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C0D7E" w:rsidRDefault="004350B1">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119113</wp:posOffset>
                </wp:positionH>
                <wp:positionV relativeFrom="page">
                  <wp:posOffset>23823</wp:posOffset>
                </wp:positionV>
                <wp:extent cx="7318274" cy="10667782"/>
                <wp:effectExtent l="0" t="0" r="0" b="0"/>
                <wp:wrapTopAndBottom/>
                <wp:docPr id="100143" name="Group 100143"/>
                <wp:cNvGraphicFramePr/>
                <a:graphic xmlns:a="http://schemas.openxmlformats.org/drawingml/2006/main">
                  <a:graphicData uri="http://schemas.microsoft.com/office/word/2010/wordprocessingGroup">
                    <wpg:wgp>
                      <wpg:cNvGrpSpPr/>
                      <wpg:grpSpPr>
                        <a:xfrm>
                          <a:off x="0" y="0"/>
                          <a:ext cx="7318274" cy="10667782"/>
                          <a:chOff x="0" y="0"/>
                          <a:chExt cx="7318274" cy="10667782"/>
                        </a:xfrm>
                      </wpg:grpSpPr>
                      <wps:wsp>
                        <wps:cNvPr id="9" name="Shape 9"/>
                        <wps:cNvSpPr/>
                        <wps:spPr>
                          <a:xfrm>
                            <a:off x="0" y="0"/>
                            <a:ext cx="7318274" cy="10667782"/>
                          </a:xfrm>
                          <a:custGeom>
                            <a:avLst/>
                            <a:gdLst/>
                            <a:ahLst/>
                            <a:cxnLst/>
                            <a:rect l="0" t="0" r="0" b="0"/>
                            <a:pathLst>
                              <a:path w="7318274" h="10667782">
                                <a:moveTo>
                                  <a:pt x="0" y="10667782"/>
                                </a:moveTo>
                                <a:lnTo>
                                  <a:pt x="0" y="0"/>
                                </a:lnTo>
                                <a:lnTo>
                                  <a:pt x="7318274" y="0"/>
                                </a:lnTo>
                                <a:lnTo>
                                  <a:pt x="7318274" y="10667782"/>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7629" name="Shape 127629"/>
                        <wps:cNvSpPr/>
                        <wps:spPr>
                          <a:xfrm>
                            <a:off x="23823" y="23823"/>
                            <a:ext cx="7270629" cy="7546970"/>
                          </a:xfrm>
                          <a:custGeom>
                            <a:avLst/>
                            <a:gdLst/>
                            <a:ahLst/>
                            <a:cxnLst/>
                            <a:rect l="0" t="0" r="0" b="0"/>
                            <a:pathLst>
                              <a:path w="7270629" h="7546970">
                                <a:moveTo>
                                  <a:pt x="0" y="0"/>
                                </a:moveTo>
                                <a:lnTo>
                                  <a:pt x="7270629" y="0"/>
                                </a:lnTo>
                                <a:lnTo>
                                  <a:pt x="7270629" y="7546970"/>
                                </a:lnTo>
                                <a:lnTo>
                                  <a:pt x="0" y="7546970"/>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27630" name="Shape 127630"/>
                        <wps:cNvSpPr/>
                        <wps:spPr>
                          <a:xfrm>
                            <a:off x="23823" y="7523147"/>
                            <a:ext cx="7270629" cy="47645"/>
                          </a:xfrm>
                          <a:custGeom>
                            <a:avLst/>
                            <a:gdLst/>
                            <a:ahLst/>
                            <a:cxnLst/>
                            <a:rect l="0" t="0" r="0" b="0"/>
                            <a:pathLst>
                              <a:path w="7270629" h="47645">
                                <a:moveTo>
                                  <a:pt x="0" y="0"/>
                                </a:moveTo>
                                <a:lnTo>
                                  <a:pt x="7270629" y="0"/>
                                </a:lnTo>
                                <a:lnTo>
                                  <a:pt x="7270629" y="47645"/>
                                </a:lnTo>
                                <a:lnTo>
                                  <a:pt x="0" y="47645"/>
                                </a:lnTo>
                                <a:lnTo>
                                  <a:pt x="0" y="0"/>
                                </a:lnTo>
                              </a:path>
                            </a:pathLst>
                          </a:custGeom>
                          <a:ln w="0" cap="flat">
                            <a:miter lim="100000"/>
                          </a:ln>
                        </wps:spPr>
                        <wps:style>
                          <a:lnRef idx="0">
                            <a:srgbClr val="000000">
                              <a:alpha val="0"/>
                            </a:srgbClr>
                          </a:lnRef>
                          <a:fillRef idx="1">
                            <a:srgbClr val="D3D3E8"/>
                          </a:fillRef>
                          <a:effectRef idx="0">
                            <a:scrgbClr r="0" g="0" b="0"/>
                          </a:effectRef>
                          <a:fontRef idx="none"/>
                        </wps:style>
                        <wps:bodyPr/>
                      </wps:wsp>
                      <pic:pic xmlns:pic="http://schemas.openxmlformats.org/drawingml/2006/picture">
                        <pic:nvPicPr>
                          <pic:cNvPr id="13" name="Picture 13"/>
                          <pic:cNvPicPr/>
                        </pic:nvPicPr>
                        <pic:blipFill>
                          <a:blip r:embed="rId7"/>
                          <a:stretch>
                            <a:fillRect/>
                          </a:stretch>
                        </pic:blipFill>
                        <pic:spPr>
                          <a:xfrm>
                            <a:off x="2853936" y="404983"/>
                            <a:ext cx="1619930" cy="1086306"/>
                          </a:xfrm>
                          <a:prstGeom prst="rect">
                            <a:avLst/>
                          </a:prstGeom>
                        </pic:spPr>
                      </pic:pic>
                      <wps:wsp>
                        <wps:cNvPr id="14" name="Rectangle 14"/>
                        <wps:cNvSpPr/>
                        <wps:spPr>
                          <a:xfrm>
                            <a:off x="2635812" y="2220445"/>
                            <a:ext cx="2721898" cy="207517"/>
                          </a:xfrm>
                          <a:prstGeom prst="rect">
                            <a:avLst/>
                          </a:prstGeom>
                          <a:ln>
                            <a:noFill/>
                          </a:ln>
                        </wps:spPr>
                        <wps:txbx>
                          <w:txbxContent>
                            <w:p w:rsidR="007C0D7E" w:rsidRDefault="004350B1">
                              <w:pPr>
                                <w:spacing w:after="160" w:line="259" w:lineRule="auto"/>
                                <w:ind w:left="0" w:firstLine="0"/>
                                <w:jc w:val="left"/>
                              </w:pPr>
                              <w:r>
                                <w:rPr>
                                  <w:color w:val="2C2C2C"/>
                                </w:rPr>
                                <w:t>Клинические рекомендации</w:t>
                              </w:r>
                            </w:p>
                          </w:txbxContent>
                        </wps:txbx>
                        <wps:bodyPr horzOverflow="overflow" vert="horz" lIns="0" tIns="0" rIns="0" bIns="0" rtlCol="0">
                          <a:noAutofit/>
                        </wps:bodyPr>
                      </wps:wsp>
                      <wps:wsp>
                        <wps:cNvPr id="15" name="Rectangle 15"/>
                        <wps:cNvSpPr/>
                        <wps:spPr>
                          <a:xfrm>
                            <a:off x="2324481" y="2666483"/>
                            <a:ext cx="3549987" cy="362386"/>
                          </a:xfrm>
                          <a:prstGeom prst="rect">
                            <a:avLst/>
                          </a:prstGeom>
                          <a:ln>
                            <a:noFill/>
                          </a:ln>
                        </wps:spPr>
                        <wps:txbx>
                          <w:txbxContent>
                            <w:p w:rsidR="007C0D7E" w:rsidRDefault="004350B1">
                              <w:pPr>
                                <w:spacing w:after="160" w:line="259" w:lineRule="auto"/>
                                <w:ind w:left="0" w:firstLine="0"/>
                                <w:jc w:val="left"/>
                              </w:pPr>
                              <w:r>
                                <w:rPr>
                                  <w:b/>
                                  <w:color w:val="008000"/>
                                  <w:sz w:val="48"/>
                                </w:rPr>
                                <w:t>Рак прямой кишки</w:t>
                              </w:r>
                            </w:p>
                          </w:txbxContent>
                        </wps:txbx>
                        <wps:bodyPr horzOverflow="overflow" vert="horz" lIns="0" tIns="0" rIns="0" bIns="0" rtlCol="0">
                          <a:noAutofit/>
                        </wps:bodyPr>
                      </wps:wsp>
                      <wps:wsp>
                        <wps:cNvPr id="16" name="Rectangle 16"/>
                        <wps:cNvSpPr/>
                        <wps:spPr>
                          <a:xfrm>
                            <a:off x="119113" y="3335339"/>
                            <a:ext cx="4783370" cy="207517"/>
                          </a:xfrm>
                          <a:prstGeom prst="rect">
                            <a:avLst/>
                          </a:prstGeom>
                          <a:ln>
                            <a:noFill/>
                          </a:ln>
                        </wps:spPr>
                        <wps:txbx>
                          <w:txbxContent>
                            <w:p w:rsidR="007C0D7E" w:rsidRDefault="004350B1">
                              <w:pPr>
                                <w:spacing w:after="160" w:line="259" w:lineRule="auto"/>
                                <w:ind w:left="0" w:firstLine="0"/>
                                <w:jc w:val="left"/>
                              </w:pPr>
                              <w:r>
                                <w:rPr>
                                  <w:color w:val="2C2C2C"/>
                                </w:rPr>
                                <w:t>Кодирование по Международной статистической</w:t>
                              </w:r>
                            </w:p>
                          </w:txbxContent>
                        </wps:txbx>
                        <wps:bodyPr horzOverflow="overflow" vert="horz" lIns="0" tIns="0" rIns="0" bIns="0" rtlCol="0">
                          <a:noAutofit/>
                        </wps:bodyPr>
                      </wps:wsp>
                      <wps:wsp>
                        <wps:cNvPr id="17" name="Rectangle 17"/>
                        <wps:cNvSpPr/>
                        <wps:spPr>
                          <a:xfrm>
                            <a:off x="3715566" y="3335339"/>
                            <a:ext cx="57031" cy="207517"/>
                          </a:xfrm>
                          <a:prstGeom prst="rect">
                            <a:avLst/>
                          </a:prstGeom>
                          <a:ln>
                            <a:noFill/>
                          </a:ln>
                        </wps:spPr>
                        <wps:txbx>
                          <w:txbxContent>
                            <w:p w:rsidR="007C0D7E" w:rsidRDefault="004350B1">
                              <w:pPr>
                                <w:spacing w:after="160" w:line="259" w:lineRule="auto"/>
                                <w:ind w:left="0" w:firstLine="0"/>
                                <w:jc w:val="left"/>
                              </w:pPr>
                              <w:r>
                                <w:rPr>
                                  <w:color w:val="2C2C2C"/>
                                </w:rPr>
                                <w:t xml:space="preserve"> </w:t>
                              </w:r>
                            </w:p>
                          </w:txbxContent>
                        </wps:txbx>
                        <wps:bodyPr horzOverflow="overflow" vert="horz" lIns="0" tIns="0" rIns="0" bIns="0" rtlCol="0">
                          <a:noAutofit/>
                        </wps:bodyPr>
                      </wps:wsp>
                      <wps:wsp>
                        <wps:cNvPr id="18" name="Rectangle 18"/>
                        <wps:cNvSpPr/>
                        <wps:spPr>
                          <a:xfrm>
                            <a:off x="119113" y="3583093"/>
                            <a:ext cx="6011210" cy="207517"/>
                          </a:xfrm>
                          <a:prstGeom prst="rect">
                            <a:avLst/>
                          </a:prstGeom>
                          <a:ln>
                            <a:noFill/>
                          </a:ln>
                        </wps:spPr>
                        <wps:txbx>
                          <w:txbxContent>
                            <w:p w:rsidR="007C0D7E" w:rsidRDefault="004350B1">
                              <w:pPr>
                                <w:spacing w:after="160" w:line="259" w:lineRule="auto"/>
                                <w:ind w:left="0" w:firstLine="0"/>
                                <w:jc w:val="left"/>
                              </w:pPr>
                              <w:r>
                                <w:rPr>
                                  <w:color w:val="2C2C2C"/>
                                </w:rPr>
                                <w:t>классификации болезней и проблем, связанных со здоровьем:</w:t>
                              </w:r>
                            </w:p>
                          </w:txbxContent>
                        </wps:txbx>
                        <wps:bodyPr horzOverflow="overflow" vert="horz" lIns="0" tIns="0" rIns="0" bIns="0" rtlCol="0">
                          <a:noAutofit/>
                        </wps:bodyPr>
                      </wps:wsp>
                      <wps:wsp>
                        <wps:cNvPr id="19" name="Rectangle 19"/>
                        <wps:cNvSpPr/>
                        <wps:spPr>
                          <a:xfrm>
                            <a:off x="4638689" y="3585856"/>
                            <a:ext cx="392868" cy="203842"/>
                          </a:xfrm>
                          <a:prstGeom prst="rect">
                            <a:avLst/>
                          </a:prstGeom>
                          <a:ln>
                            <a:noFill/>
                          </a:ln>
                        </wps:spPr>
                        <wps:txbx>
                          <w:txbxContent>
                            <w:p w:rsidR="007C0D7E" w:rsidRDefault="004350B1">
                              <w:pPr>
                                <w:spacing w:after="160" w:line="259" w:lineRule="auto"/>
                                <w:ind w:left="0" w:firstLine="0"/>
                                <w:jc w:val="left"/>
                              </w:pPr>
                              <w:r>
                                <w:rPr>
                                  <w:b/>
                                </w:rPr>
                                <w:t>C20</w:t>
                              </w:r>
                            </w:p>
                          </w:txbxContent>
                        </wps:txbx>
                        <wps:bodyPr horzOverflow="overflow" vert="horz" lIns="0" tIns="0" rIns="0" bIns="0" rtlCol="0">
                          <a:noAutofit/>
                        </wps:bodyPr>
                      </wps:wsp>
                      <wps:wsp>
                        <wps:cNvPr id="20" name="Rectangle 20"/>
                        <wps:cNvSpPr/>
                        <wps:spPr>
                          <a:xfrm>
                            <a:off x="119113" y="3926137"/>
                            <a:ext cx="3828768" cy="207516"/>
                          </a:xfrm>
                          <a:prstGeom prst="rect">
                            <a:avLst/>
                          </a:prstGeom>
                          <a:ln>
                            <a:noFill/>
                          </a:ln>
                        </wps:spPr>
                        <wps:txbx>
                          <w:txbxContent>
                            <w:p w:rsidR="007C0D7E" w:rsidRDefault="004350B1">
                              <w:pPr>
                                <w:spacing w:after="160" w:line="259" w:lineRule="auto"/>
                                <w:ind w:left="0" w:firstLine="0"/>
                                <w:jc w:val="left"/>
                              </w:pPr>
                              <w:r>
                                <w:rPr>
                                  <w:color w:val="2C2C2C"/>
                                </w:rPr>
                                <w:t>Год утверждения (частота пересмотра):</w:t>
                              </w:r>
                            </w:p>
                          </w:txbxContent>
                        </wps:txbx>
                        <wps:bodyPr horzOverflow="overflow" vert="horz" lIns="0" tIns="0" rIns="0" bIns="0" rtlCol="0">
                          <a:noAutofit/>
                        </wps:bodyPr>
                      </wps:wsp>
                      <wps:wsp>
                        <wps:cNvPr id="21" name="Rectangle 21"/>
                        <wps:cNvSpPr/>
                        <wps:spPr>
                          <a:xfrm>
                            <a:off x="2997765" y="3928900"/>
                            <a:ext cx="456249" cy="203842"/>
                          </a:xfrm>
                          <a:prstGeom prst="rect">
                            <a:avLst/>
                          </a:prstGeom>
                          <a:ln>
                            <a:noFill/>
                          </a:ln>
                        </wps:spPr>
                        <wps:txbx>
                          <w:txbxContent>
                            <w:p w:rsidR="007C0D7E" w:rsidRDefault="004350B1">
                              <w:pPr>
                                <w:spacing w:after="160" w:line="259" w:lineRule="auto"/>
                                <w:ind w:left="0" w:firstLine="0"/>
                                <w:jc w:val="left"/>
                              </w:pPr>
                              <w:r>
                                <w:rPr>
                                  <w:b/>
                                </w:rPr>
                                <w:t>2022</w:t>
                              </w:r>
                            </w:p>
                          </w:txbxContent>
                        </wps:txbx>
                        <wps:bodyPr horzOverflow="overflow" vert="horz" lIns="0" tIns="0" rIns="0" bIns="0" rtlCol="0">
                          <a:noAutofit/>
                        </wps:bodyPr>
                      </wps:wsp>
                      <wps:wsp>
                        <wps:cNvPr id="22" name="Rectangle 22"/>
                        <wps:cNvSpPr/>
                        <wps:spPr>
                          <a:xfrm>
                            <a:off x="119113" y="4269180"/>
                            <a:ext cx="2167961" cy="207517"/>
                          </a:xfrm>
                          <a:prstGeom prst="rect">
                            <a:avLst/>
                          </a:prstGeom>
                          <a:ln>
                            <a:noFill/>
                          </a:ln>
                        </wps:spPr>
                        <wps:txbx>
                          <w:txbxContent>
                            <w:p w:rsidR="007C0D7E" w:rsidRDefault="004350B1">
                              <w:pPr>
                                <w:spacing w:after="160" w:line="259" w:lineRule="auto"/>
                                <w:ind w:left="0" w:firstLine="0"/>
                                <w:jc w:val="left"/>
                              </w:pPr>
                              <w:r>
                                <w:rPr>
                                  <w:color w:val="2C2C2C"/>
                                </w:rPr>
                                <w:t>Возрастная категория:</w:t>
                              </w:r>
                            </w:p>
                          </w:txbxContent>
                        </wps:txbx>
                        <wps:bodyPr horzOverflow="overflow" vert="horz" lIns="0" tIns="0" rIns="0" bIns="0" rtlCol="0">
                          <a:noAutofit/>
                        </wps:bodyPr>
                      </wps:wsp>
                      <wps:wsp>
                        <wps:cNvPr id="23" name="Rectangle 23"/>
                        <wps:cNvSpPr/>
                        <wps:spPr>
                          <a:xfrm>
                            <a:off x="1749019" y="4271944"/>
                            <a:ext cx="993366" cy="203842"/>
                          </a:xfrm>
                          <a:prstGeom prst="rect">
                            <a:avLst/>
                          </a:prstGeom>
                          <a:ln>
                            <a:noFill/>
                          </a:ln>
                        </wps:spPr>
                        <wps:txbx>
                          <w:txbxContent>
                            <w:p w:rsidR="007C0D7E" w:rsidRDefault="004350B1">
                              <w:pPr>
                                <w:spacing w:after="160" w:line="259" w:lineRule="auto"/>
                                <w:ind w:left="0" w:firstLine="0"/>
                                <w:jc w:val="left"/>
                              </w:pPr>
                              <w:r>
                                <w:rPr>
                                  <w:b/>
                                </w:rPr>
                                <w:t>Взрослые</w:t>
                              </w:r>
                            </w:p>
                          </w:txbxContent>
                        </wps:txbx>
                        <wps:bodyPr horzOverflow="overflow" vert="horz" lIns="0" tIns="0" rIns="0" bIns="0" rtlCol="0">
                          <a:noAutofit/>
                        </wps:bodyPr>
                      </wps:wsp>
                      <wps:wsp>
                        <wps:cNvPr id="24" name="Rectangle 24"/>
                        <wps:cNvSpPr/>
                        <wps:spPr>
                          <a:xfrm>
                            <a:off x="119113" y="4612225"/>
                            <a:ext cx="2223767" cy="207517"/>
                          </a:xfrm>
                          <a:prstGeom prst="rect">
                            <a:avLst/>
                          </a:prstGeom>
                          <a:ln>
                            <a:noFill/>
                          </a:ln>
                        </wps:spPr>
                        <wps:txbx>
                          <w:txbxContent>
                            <w:p w:rsidR="007C0D7E" w:rsidRDefault="004350B1">
                              <w:pPr>
                                <w:spacing w:after="160" w:line="259" w:lineRule="auto"/>
                                <w:ind w:left="0" w:firstLine="0"/>
                                <w:jc w:val="left"/>
                              </w:pPr>
                              <w:r>
                                <w:rPr>
                                  <w:color w:val="2C2C2C"/>
                                </w:rPr>
                                <w:t>Пересмотр не позднее:</w:t>
                              </w:r>
                            </w:p>
                          </w:txbxContent>
                        </wps:txbx>
                        <wps:bodyPr horzOverflow="overflow" vert="horz" lIns="0" tIns="0" rIns="0" bIns="0" rtlCol="0">
                          <a:noAutofit/>
                        </wps:bodyPr>
                      </wps:wsp>
                      <wps:wsp>
                        <wps:cNvPr id="25" name="Rectangle 25"/>
                        <wps:cNvSpPr/>
                        <wps:spPr>
                          <a:xfrm>
                            <a:off x="1791006" y="4614988"/>
                            <a:ext cx="456249" cy="203842"/>
                          </a:xfrm>
                          <a:prstGeom prst="rect">
                            <a:avLst/>
                          </a:prstGeom>
                          <a:ln>
                            <a:noFill/>
                          </a:ln>
                        </wps:spPr>
                        <wps:txbx>
                          <w:txbxContent>
                            <w:p w:rsidR="007C0D7E" w:rsidRDefault="004350B1">
                              <w:pPr>
                                <w:spacing w:after="160" w:line="259" w:lineRule="auto"/>
                                <w:ind w:left="0" w:firstLine="0"/>
                                <w:jc w:val="left"/>
                              </w:pPr>
                              <w:r>
                                <w:rPr>
                                  <w:b/>
                                </w:rPr>
                                <w:t>2024</w:t>
                              </w:r>
                            </w:p>
                          </w:txbxContent>
                        </wps:txbx>
                        <wps:bodyPr horzOverflow="overflow" vert="horz" lIns="0" tIns="0" rIns="0" bIns="0" rtlCol="0">
                          <a:noAutofit/>
                        </wps:bodyPr>
                      </wps:wsp>
                      <wps:wsp>
                        <wps:cNvPr id="26" name="Rectangle 26"/>
                        <wps:cNvSpPr/>
                        <wps:spPr>
                          <a:xfrm>
                            <a:off x="119113" y="4955269"/>
                            <a:ext cx="304092" cy="207517"/>
                          </a:xfrm>
                          <a:prstGeom prst="rect">
                            <a:avLst/>
                          </a:prstGeom>
                          <a:ln>
                            <a:noFill/>
                          </a:ln>
                        </wps:spPr>
                        <wps:txbx>
                          <w:txbxContent>
                            <w:p w:rsidR="007C0D7E" w:rsidRDefault="004350B1">
                              <w:pPr>
                                <w:spacing w:after="160" w:line="259" w:lineRule="auto"/>
                                <w:ind w:left="0" w:firstLine="0"/>
                                <w:jc w:val="left"/>
                              </w:pPr>
                              <w:r>
                                <w:rPr>
                                  <w:color w:val="2C2C2C"/>
                                </w:rPr>
                                <w:t>ID:</w:t>
                              </w:r>
                            </w:p>
                          </w:txbxContent>
                        </wps:txbx>
                        <wps:bodyPr horzOverflow="overflow" vert="horz" lIns="0" tIns="0" rIns="0" bIns="0" rtlCol="0">
                          <a:noAutofit/>
                        </wps:bodyPr>
                      </wps:wsp>
                      <wps:wsp>
                        <wps:cNvPr id="27" name="Rectangle 27"/>
                        <wps:cNvSpPr/>
                        <wps:spPr>
                          <a:xfrm>
                            <a:off x="347660" y="4958033"/>
                            <a:ext cx="342187" cy="203842"/>
                          </a:xfrm>
                          <a:prstGeom prst="rect">
                            <a:avLst/>
                          </a:prstGeom>
                          <a:ln>
                            <a:noFill/>
                          </a:ln>
                        </wps:spPr>
                        <wps:txbx>
                          <w:txbxContent>
                            <w:p w:rsidR="007C0D7E" w:rsidRDefault="004350B1">
                              <w:pPr>
                                <w:spacing w:after="160" w:line="259" w:lineRule="auto"/>
                                <w:ind w:left="0" w:firstLine="0"/>
                                <w:jc w:val="left"/>
                              </w:pPr>
                              <w:r>
                                <w:rPr>
                                  <w:b/>
                                </w:rPr>
                                <w:t>554</w:t>
                              </w:r>
                            </w:p>
                          </w:txbxContent>
                        </wps:txbx>
                        <wps:bodyPr horzOverflow="overflow" vert="horz" lIns="0" tIns="0" rIns="0" bIns="0" rtlCol="0">
                          <a:noAutofit/>
                        </wps:bodyPr>
                      </wps:wsp>
                      <wps:wsp>
                        <wps:cNvPr id="28" name="Rectangle 28"/>
                        <wps:cNvSpPr/>
                        <wps:spPr>
                          <a:xfrm>
                            <a:off x="2175293" y="5298313"/>
                            <a:ext cx="3946840" cy="207517"/>
                          </a:xfrm>
                          <a:prstGeom prst="rect">
                            <a:avLst/>
                          </a:prstGeom>
                          <a:ln>
                            <a:noFill/>
                          </a:ln>
                        </wps:spPr>
                        <wps:txbx>
                          <w:txbxContent>
                            <w:p w:rsidR="007C0D7E" w:rsidRDefault="004350B1">
                              <w:pPr>
                                <w:spacing w:after="160" w:line="259" w:lineRule="auto"/>
                                <w:ind w:left="0" w:firstLine="0"/>
                                <w:jc w:val="left"/>
                              </w:pPr>
                              <w:r>
                                <w:rPr>
                                  <w:color w:val="2C2C2C"/>
                                </w:rPr>
                                <w:t>Разработчик клинической рекомендации</w:t>
                              </w:r>
                            </w:p>
                          </w:txbxContent>
                        </wps:txbx>
                        <wps:bodyPr horzOverflow="overflow" vert="horz" lIns="0" tIns="0" rIns="0" bIns="0" rtlCol="0">
                          <a:noAutofit/>
                        </wps:bodyPr>
                      </wps:wsp>
                      <wps:wsp>
                        <wps:cNvPr id="29" name="Shape 29"/>
                        <wps:cNvSpPr/>
                        <wps:spPr>
                          <a:xfrm>
                            <a:off x="157229" y="5788869"/>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5"/>
                                  <a:pt x="47645" y="20663"/>
                                  <a:pt x="47645" y="23823"/>
                                </a:cubicBezTo>
                                <a:cubicBezTo>
                                  <a:pt x="47645" y="26981"/>
                                  <a:pt x="47041" y="30019"/>
                                  <a:pt x="45832" y="32939"/>
                                </a:cubicBezTo>
                                <a:cubicBezTo>
                                  <a:pt x="44623" y="35856"/>
                                  <a:pt x="42901" y="38433"/>
                                  <a:pt x="40668" y="40667"/>
                                </a:cubicBezTo>
                                <a:cubicBezTo>
                                  <a:pt x="38434" y="42901"/>
                                  <a:pt x="35858" y="44622"/>
                                  <a:pt x="32939" y="45831"/>
                                </a:cubicBezTo>
                                <a:cubicBezTo>
                                  <a:pt x="30020" y="47039"/>
                                  <a:pt x="26982" y="47644"/>
                                  <a:pt x="23823" y="47645"/>
                                </a:cubicBezTo>
                                <a:cubicBezTo>
                                  <a:pt x="20663" y="47644"/>
                                  <a:pt x="17625" y="47039"/>
                                  <a:pt x="14706" y="45831"/>
                                </a:cubicBezTo>
                                <a:cubicBezTo>
                                  <a:pt x="11787" y="44622"/>
                                  <a:pt x="9211" y="42901"/>
                                  <a:pt x="6977" y="40667"/>
                                </a:cubicBezTo>
                                <a:cubicBezTo>
                                  <a:pt x="4744" y="38433"/>
                                  <a:pt x="3022" y="35856"/>
                                  <a:pt x="1813" y="32939"/>
                                </a:cubicBezTo>
                                <a:cubicBezTo>
                                  <a:pt x="604" y="30019"/>
                                  <a:pt x="0" y="26981"/>
                                  <a:pt x="0" y="23823"/>
                                </a:cubicBezTo>
                                <a:cubicBezTo>
                                  <a:pt x="0" y="20663"/>
                                  <a:pt x="604" y="17625"/>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 name="Rectangle 30"/>
                        <wps:cNvSpPr/>
                        <wps:spPr>
                          <a:xfrm>
                            <a:off x="319222" y="5739410"/>
                            <a:ext cx="1815415" cy="203842"/>
                          </a:xfrm>
                          <a:prstGeom prst="rect">
                            <a:avLst/>
                          </a:prstGeom>
                          <a:ln>
                            <a:noFill/>
                          </a:ln>
                        </wps:spPr>
                        <wps:txbx>
                          <w:txbxContent>
                            <w:p w:rsidR="007C0D7E" w:rsidRDefault="004350B1">
                              <w:pPr>
                                <w:spacing w:after="160" w:line="259" w:lineRule="auto"/>
                                <w:ind w:left="0" w:firstLine="0"/>
                                <w:jc w:val="left"/>
                              </w:pPr>
                              <w:r>
                                <w:rPr>
                                  <w:b/>
                                </w:rPr>
                                <w:t xml:space="preserve">Общероссийская </w:t>
                              </w:r>
                            </w:p>
                          </w:txbxContent>
                        </wps:txbx>
                        <wps:bodyPr horzOverflow="overflow" vert="horz" lIns="0" tIns="0" rIns="0" bIns="0" rtlCol="0">
                          <a:noAutofit/>
                        </wps:bodyPr>
                      </wps:wsp>
                      <wps:wsp>
                        <wps:cNvPr id="31" name="Rectangle 31"/>
                        <wps:cNvSpPr/>
                        <wps:spPr>
                          <a:xfrm>
                            <a:off x="1792826" y="5739410"/>
                            <a:ext cx="1519901" cy="203842"/>
                          </a:xfrm>
                          <a:prstGeom prst="rect">
                            <a:avLst/>
                          </a:prstGeom>
                          <a:ln>
                            <a:noFill/>
                          </a:ln>
                        </wps:spPr>
                        <wps:txbx>
                          <w:txbxContent>
                            <w:p w:rsidR="007C0D7E" w:rsidRDefault="004350B1">
                              <w:pPr>
                                <w:spacing w:after="160" w:line="259" w:lineRule="auto"/>
                                <w:ind w:left="0" w:firstLine="0"/>
                                <w:jc w:val="left"/>
                              </w:pPr>
                              <w:r>
                                <w:rPr>
                                  <w:b/>
                                </w:rPr>
                                <w:t xml:space="preserve">общественная </w:t>
                              </w:r>
                            </w:p>
                          </w:txbxContent>
                        </wps:txbx>
                        <wps:bodyPr horzOverflow="overflow" vert="horz" lIns="0" tIns="0" rIns="0" bIns="0" rtlCol="0">
                          <a:noAutofit/>
                        </wps:bodyPr>
                      </wps:wsp>
                      <wps:wsp>
                        <wps:cNvPr id="32" name="Rectangle 32"/>
                        <wps:cNvSpPr/>
                        <wps:spPr>
                          <a:xfrm>
                            <a:off x="3044239" y="5739410"/>
                            <a:ext cx="1370528" cy="203842"/>
                          </a:xfrm>
                          <a:prstGeom prst="rect">
                            <a:avLst/>
                          </a:prstGeom>
                          <a:ln>
                            <a:noFill/>
                          </a:ln>
                        </wps:spPr>
                        <wps:txbx>
                          <w:txbxContent>
                            <w:p w:rsidR="007C0D7E" w:rsidRDefault="004350B1">
                              <w:pPr>
                                <w:spacing w:after="160" w:line="259" w:lineRule="auto"/>
                                <w:ind w:left="0" w:firstLine="0"/>
                                <w:jc w:val="left"/>
                              </w:pPr>
                              <w:r>
                                <w:rPr>
                                  <w:b/>
                                </w:rPr>
                                <w:t xml:space="preserve">организация </w:t>
                              </w:r>
                            </w:p>
                          </w:txbxContent>
                        </wps:txbx>
                        <wps:bodyPr horzOverflow="overflow" vert="horz" lIns="0" tIns="0" rIns="0" bIns="0" rtlCol="0">
                          <a:noAutofit/>
                        </wps:bodyPr>
                      </wps:wsp>
                      <wps:wsp>
                        <wps:cNvPr id="33" name="Rectangle 33"/>
                        <wps:cNvSpPr/>
                        <wps:spPr>
                          <a:xfrm>
                            <a:off x="4183342" y="5739410"/>
                            <a:ext cx="1329202" cy="203842"/>
                          </a:xfrm>
                          <a:prstGeom prst="rect">
                            <a:avLst/>
                          </a:prstGeom>
                          <a:ln>
                            <a:noFill/>
                          </a:ln>
                        </wps:spPr>
                        <wps:txbx>
                          <w:txbxContent>
                            <w:p w:rsidR="007C0D7E" w:rsidRDefault="004350B1">
                              <w:pPr>
                                <w:spacing w:after="160" w:line="259" w:lineRule="auto"/>
                                <w:ind w:left="0" w:firstLine="0"/>
                                <w:jc w:val="left"/>
                              </w:pPr>
                              <w:r>
                                <w:rPr>
                                  <w:b/>
                                </w:rPr>
                                <w:t xml:space="preserve">«Российское </w:t>
                              </w:r>
                            </w:p>
                          </w:txbxContent>
                        </wps:txbx>
                        <wps:bodyPr horzOverflow="overflow" vert="horz" lIns="0" tIns="0" rIns="0" bIns="0" rtlCol="0">
                          <a:noAutofit/>
                        </wps:bodyPr>
                      </wps:wsp>
                      <wps:wsp>
                        <wps:cNvPr id="34" name="Rectangle 34"/>
                        <wps:cNvSpPr/>
                        <wps:spPr>
                          <a:xfrm>
                            <a:off x="5291373" y="5739410"/>
                            <a:ext cx="1030792" cy="203842"/>
                          </a:xfrm>
                          <a:prstGeom prst="rect">
                            <a:avLst/>
                          </a:prstGeom>
                          <a:ln>
                            <a:noFill/>
                          </a:ln>
                        </wps:spPr>
                        <wps:txbx>
                          <w:txbxContent>
                            <w:p w:rsidR="007C0D7E" w:rsidRDefault="004350B1">
                              <w:pPr>
                                <w:spacing w:after="160" w:line="259" w:lineRule="auto"/>
                                <w:ind w:left="0" w:firstLine="0"/>
                                <w:jc w:val="left"/>
                              </w:pPr>
                              <w:r>
                                <w:rPr>
                                  <w:b/>
                                </w:rPr>
                                <w:t xml:space="preserve">общество </w:t>
                              </w:r>
                            </w:p>
                          </w:txbxContent>
                        </wps:txbx>
                        <wps:bodyPr horzOverflow="overflow" vert="horz" lIns="0" tIns="0" rIns="0" bIns="0" rtlCol="0">
                          <a:noAutofit/>
                        </wps:bodyPr>
                      </wps:wsp>
                      <wps:wsp>
                        <wps:cNvPr id="35" name="Rectangle 35"/>
                        <wps:cNvSpPr/>
                        <wps:spPr>
                          <a:xfrm>
                            <a:off x="6175036" y="5739410"/>
                            <a:ext cx="1361617" cy="203842"/>
                          </a:xfrm>
                          <a:prstGeom prst="rect">
                            <a:avLst/>
                          </a:prstGeom>
                          <a:ln>
                            <a:noFill/>
                          </a:ln>
                        </wps:spPr>
                        <wps:txbx>
                          <w:txbxContent>
                            <w:p w:rsidR="007C0D7E" w:rsidRDefault="004350B1">
                              <w:pPr>
                                <w:spacing w:after="160" w:line="259" w:lineRule="auto"/>
                                <w:ind w:left="0" w:firstLine="0"/>
                                <w:jc w:val="left"/>
                              </w:pPr>
                              <w:r>
                                <w:rPr>
                                  <w:b/>
                                </w:rPr>
                                <w:t>клинической</w:t>
                              </w:r>
                            </w:p>
                          </w:txbxContent>
                        </wps:txbx>
                        <wps:bodyPr horzOverflow="overflow" vert="horz" lIns="0" tIns="0" rIns="0" bIns="0" rtlCol="0">
                          <a:noAutofit/>
                        </wps:bodyPr>
                      </wps:wsp>
                      <wps:wsp>
                        <wps:cNvPr id="36" name="Rectangle 36"/>
                        <wps:cNvSpPr/>
                        <wps:spPr>
                          <a:xfrm>
                            <a:off x="319222" y="5987165"/>
                            <a:ext cx="1207566" cy="203842"/>
                          </a:xfrm>
                          <a:prstGeom prst="rect">
                            <a:avLst/>
                          </a:prstGeom>
                          <a:ln>
                            <a:noFill/>
                          </a:ln>
                        </wps:spPr>
                        <wps:txbx>
                          <w:txbxContent>
                            <w:p w:rsidR="007C0D7E" w:rsidRDefault="004350B1">
                              <w:pPr>
                                <w:spacing w:after="160" w:line="259" w:lineRule="auto"/>
                                <w:ind w:left="0" w:firstLine="0"/>
                                <w:jc w:val="left"/>
                              </w:pPr>
                              <w:r>
                                <w:rPr>
                                  <w:b/>
                                </w:rPr>
                                <w:t>онкологии»</w:t>
                              </w:r>
                            </w:p>
                          </w:txbxContent>
                        </wps:txbx>
                        <wps:bodyPr horzOverflow="overflow" vert="horz" lIns="0" tIns="0" rIns="0" bIns="0" rtlCol="0">
                          <a:noAutofit/>
                        </wps:bodyPr>
                      </wps:wsp>
                      <wps:wsp>
                        <wps:cNvPr id="37" name="Shape 37"/>
                        <wps:cNvSpPr/>
                        <wps:spPr>
                          <a:xfrm>
                            <a:off x="157229" y="6284377"/>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4"/>
                                  <a:pt x="47645" y="20663"/>
                                  <a:pt x="47645" y="23823"/>
                                </a:cubicBezTo>
                                <a:cubicBezTo>
                                  <a:pt x="47645" y="26981"/>
                                  <a:pt x="47041" y="30020"/>
                                  <a:pt x="45832" y="32939"/>
                                </a:cubicBezTo>
                                <a:cubicBezTo>
                                  <a:pt x="44623" y="35857"/>
                                  <a:pt x="42901" y="38434"/>
                                  <a:pt x="40668" y="40667"/>
                                </a:cubicBezTo>
                                <a:cubicBezTo>
                                  <a:pt x="38434" y="42901"/>
                                  <a:pt x="35858" y="44622"/>
                                  <a:pt x="32939" y="45832"/>
                                </a:cubicBezTo>
                                <a:cubicBezTo>
                                  <a:pt x="30020" y="47040"/>
                                  <a:pt x="26982" y="47644"/>
                                  <a:pt x="23823" y="47645"/>
                                </a:cubicBezTo>
                                <a:cubicBezTo>
                                  <a:pt x="20663" y="47644"/>
                                  <a:pt x="17625" y="47040"/>
                                  <a:pt x="14706" y="45832"/>
                                </a:cubicBezTo>
                                <a:cubicBezTo>
                                  <a:pt x="11787" y="44622"/>
                                  <a:pt x="9211" y="42901"/>
                                  <a:pt x="6977" y="40667"/>
                                </a:cubicBezTo>
                                <a:cubicBezTo>
                                  <a:pt x="4744" y="38434"/>
                                  <a:pt x="3022" y="35857"/>
                                  <a:pt x="1813" y="32939"/>
                                </a:cubicBezTo>
                                <a:cubicBezTo>
                                  <a:pt x="604" y="30020"/>
                                  <a:pt x="0" y="26981"/>
                                  <a:pt x="0" y="23823"/>
                                </a:cubicBezTo>
                                <a:cubicBezTo>
                                  <a:pt x="0" y="20663"/>
                                  <a:pt x="604" y="17624"/>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 name="Rectangle 38"/>
                        <wps:cNvSpPr/>
                        <wps:spPr>
                          <a:xfrm>
                            <a:off x="319222" y="6234919"/>
                            <a:ext cx="6448188" cy="203842"/>
                          </a:xfrm>
                          <a:prstGeom prst="rect">
                            <a:avLst/>
                          </a:prstGeom>
                          <a:ln>
                            <a:noFill/>
                          </a:ln>
                        </wps:spPr>
                        <wps:txbx>
                          <w:txbxContent>
                            <w:p w:rsidR="007C0D7E" w:rsidRDefault="004350B1">
                              <w:pPr>
                                <w:spacing w:after="160" w:line="259" w:lineRule="auto"/>
                                <w:ind w:left="0" w:firstLine="0"/>
                                <w:jc w:val="left"/>
                              </w:pPr>
                              <w:r>
                                <w:rPr>
                                  <w:b/>
                                </w:rPr>
                                <w:t xml:space="preserve">Российское общество специалистов по колоректальному раку </w:t>
                              </w:r>
                            </w:p>
                          </w:txbxContent>
                        </wps:txbx>
                        <wps:bodyPr horzOverflow="overflow" vert="horz" lIns="0" tIns="0" rIns="0" bIns="0" rtlCol="0">
                          <a:noAutofit/>
                        </wps:bodyPr>
                      </wps:wsp>
                      <wps:wsp>
                        <wps:cNvPr id="39" name="Shape 39"/>
                        <wps:cNvSpPr/>
                        <wps:spPr>
                          <a:xfrm>
                            <a:off x="157229" y="6532131"/>
                            <a:ext cx="47645" cy="47645"/>
                          </a:xfrm>
                          <a:custGeom>
                            <a:avLst/>
                            <a:gdLst/>
                            <a:ahLst/>
                            <a:cxnLst/>
                            <a:rect l="0" t="0" r="0" b="0"/>
                            <a:pathLst>
                              <a:path w="47645" h="47645">
                                <a:moveTo>
                                  <a:pt x="23823" y="0"/>
                                </a:moveTo>
                                <a:cubicBezTo>
                                  <a:pt x="26982" y="0"/>
                                  <a:pt x="30020" y="605"/>
                                  <a:pt x="32939" y="1813"/>
                                </a:cubicBezTo>
                                <a:cubicBezTo>
                                  <a:pt x="35858" y="3022"/>
                                  <a:pt x="38434" y="4744"/>
                                  <a:pt x="40668" y="6978"/>
                                </a:cubicBezTo>
                                <a:cubicBezTo>
                                  <a:pt x="42901" y="9211"/>
                                  <a:pt x="44623" y="11787"/>
                                  <a:pt x="45832" y="14705"/>
                                </a:cubicBezTo>
                                <a:cubicBezTo>
                                  <a:pt x="47041" y="17624"/>
                                  <a:pt x="47645" y="20663"/>
                                  <a:pt x="47645" y="23823"/>
                                </a:cubicBezTo>
                                <a:cubicBezTo>
                                  <a:pt x="47645" y="26981"/>
                                  <a:pt x="47041" y="30020"/>
                                  <a:pt x="45832" y="32939"/>
                                </a:cubicBezTo>
                                <a:cubicBezTo>
                                  <a:pt x="44623" y="35858"/>
                                  <a:pt x="42901" y="38434"/>
                                  <a:pt x="40668" y="40667"/>
                                </a:cubicBezTo>
                                <a:cubicBezTo>
                                  <a:pt x="38434" y="42901"/>
                                  <a:pt x="35858" y="44623"/>
                                  <a:pt x="32939" y="45832"/>
                                </a:cubicBezTo>
                                <a:cubicBezTo>
                                  <a:pt x="30020" y="47041"/>
                                  <a:pt x="26982" y="47644"/>
                                  <a:pt x="23823" y="47645"/>
                                </a:cubicBezTo>
                                <a:cubicBezTo>
                                  <a:pt x="20663" y="47644"/>
                                  <a:pt x="17625" y="47041"/>
                                  <a:pt x="14706" y="45832"/>
                                </a:cubicBezTo>
                                <a:cubicBezTo>
                                  <a:pt x="11787" y="44623"/>
                                  <a:pt x="9211" y="42901"/>
                                  <a:pt x="6977" y="40667"/>
                                </a:cubicBezTo>
                                <a:cubicBezTo>
                                  <a:pt x="4744" y="38434"/>
                                  <a:pt x="3022" y="35858"/>
                                  <a:pt x="1813" y="32939"/>
                                </a:cubicBezTo>
                                <a:cubicBezTo>
                                  <a:pt x="604" y="30020"/>
                                  <a:pt x="0" y="26981"/>
                                  <a:pt x="0" y="23823"/>
                                </a:cubicBezTo>
                                <a:cubicBezTo>
                                  <a:pt x="0" y="20663"/>
                                  <a:pt x="604" y="17624"/>
                                  <a:pt x="1813" y="14705"/>
                                </a:cubicBezTo>
                                <a:cubicBezTo>
                                  <a:pt x="3022" y="11787"/>
                                  <a:pt x="4744" y="9211"/>
                                  <a:pt x="6977" y="6978"/>
                                </a:cubicBezTo>
                                <a:cubicBezTo>
                                  <a:pt x="9211" y="4744"/>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0" name="Rectangle 40"/>
                        <wps:cNvSpPr/>
                        <wps:spPr>
                          <a:xfrm>
                            <a:off x="319222" y="6482673"/>
                            <a:ext cx="8802168" cy="203842"/>
                          </a:xfrm>
                          <a:prstGeom prst="rect">
                            <a:avLst/>
                          </a:prstGeom>
                          <a:ln>
                            <a:noFill/>
                          </a:ln>
                        </wps:spPr>
                        <wps:txbx>
                          <w:txbxContent>
                            <w:p w:rsidR="007C0D7E" w:rsidRDefault="004350B1">
                              <w:pPr>
                                <w:spacing w:after="160" w:line="259" w:lineRule="auto"/>
                                <w:ind w:left="0" w:firstLine="0"/>
                                <w:jc w:val="left"/>
                              </w:pPr>
                              <w:r>
                                <w:rPr>
                                  <w:b/>
                                </w:rPr>
                                <w:t>Общероссийская общественная организация "Ассоциация колопроктологов России"</w:t>
                              </w:r>
                            </w:p>
                          </w:txbxContent>
                        </wps:txbx>
                        <wps:bodyPr horzOverflow="overflow" vert="horz" lIns="0" tIns="0" rIns="0" bIns="0" rtlCol="0">
                          <a:noAutofit/>
                        </wps:bodyPr>
                      </wps:wsp>
                      <wps:wsp>
                        <wps:cNvPr id="41" name="Shape 41"/>
                        <wps:cNvSpPr/>
                        <wps:spPr>
                          <a:xfrm>
                            <a:off x="157229" y="6779885"/>
                            <a:ext cx="47645" cy="47645"/>
                          </a:xfrm>
                          <a:custGeom>
                            <a:avLst/>
                            <a:gdLst/>
                            <a:ahLst/>
                            <a:cxnLst/>
                            <a:rect l="0" t="0" r="0" b="0"/>
                            <a:pathLst>
                              <a:path w="47645" h="47645">
                                <a:moveTo>
                                  <a:pt x="23823" y="0"/>
                                </a:moveTo>
                                <a:cubicBezTo>
                                  <a:pt x="26982" y="0"/>
                                  <a:pt x="30020" y="605"/>
                                  <a:pt x="32939" y="1813"/>
                                </a:cubicBezTo>
                                <a:cubicBezTo>
                                  <a:pt x="35858" y="3022"/>
                                  <a:pt x="38434" y="4743"/>
                                  <a:pt x="40668" y="6977"/>
                                </a:cubicBezTo>
                                <a:cubicBezTo>
                                  <a:pt x="42901" y="9210"/>
                                  <a:pt x="44623" y="11787"/>
                                  <a:pt x="45832" y="14705"/>
                                </a:cubicBezTo>
                                <a:cubicBezTo>
                                  <a:pt x="47041" y="17624"/>
                                  <a:pt x="47645" y="20663"/>
                                  <a:pt x="47645" y="23823"/>
                                </a:cubicBezTo>
                                <a:cubicBezTo>
                                  <a:pt x="47645" y="26981"/>
                                  <a:pt x="47041" y="30020"/>
                                  <a:pt x="45832" y="32939"/>
                                </a:cubicBezTo>
                                <a:cubicBezTo>
                                  <a:pt x="44623" y="35857"/>
                                  <a:pt x="42901" y="38433"/>
                                  <a:pt x="40668" y="40668"/>
                                </a:cubicBezTo>
                                <a:cubicBezTo>
                                  <a:pt x="38434" y="42901"/>
                                  <a:pt x="35858" y="44622"/>
                                  <a:pt x="32939" y="45831"/>
                                </a:cubicBezTo>
                                <a:cubicBezTo>
                                  <a:pt x="30020" y="47040"/>
                                  <a:pt x="26982" y="47645"/>
                                  <a:pt x="23823" y="47645"/>
                                </a:cubicBezTo>
                                <a:cubicBezTo>
                                  <a:pt x="20663" y="47645"/>
                                  <a:pt x="17625" y="47040"/>
                                  <a:pt x="14706" y="45831"/>
                                </a:cubicBezTo>
                                <a:cubicBezTo>
                                  <a:pt x="11787" y="44622"/>
                                  <a:pt x="9211" y="42901"/>
                                  <a:pt x="6977" y="40668"/>
                                </a:cubicBezTo>
                                <a:cubicBezTo>
                                  <a:pt x="4744" y="38433"/>
                                  <a:pt x="3022" y="35857"/>
                                  <a:pt x="1813" y="32939"/>
                                </a:cubicBezTo>
                                <a:cubicBezTo>
                                  <a:pt x="604" y="30020"/>
                                  <a:pt x="0" y="26981"/>
                                  <a:pt x="0" y="23823"/>
                                </a:cubicBezTo>
                                <a:cubicBezTo>
                                  <a:pt x="0" y="20663"/>
                                  <a:pt x="604" y="17624"/>
                                  <a:pt x="1813" y="14705"/>
                                </a:cubicBezTo>
                                <a:cubicBezTo>
                                  <a:pt x="3022" y="11787"/>
                                  <a:pt x="4744" y="9210"/>
                                  <a:pt x="6977" y="6977"/>
                                </a:cubicBezTo>
                                <a:cubicBezTo>
                                  <a:pt x="9211" y="4743"/>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 name="Rectangle 42"/>
                        <wps:cNvSpPr/>
                        <wps:spPr>
                          <a:xfrm>
                            <a:off x="319222" y="6730427"/>
                            <a:ext cx="3122563" cy="203842"/>
                          </a:xfrm>
                          <a:prstGeom prst="rect">
                            <a:avLst/>
                          </a:prstGeom>
                          <a:ln>
                            <a:noFill/>
                          </a:ln>
                        </wps:spPr>
                        <wps:txbx>
                          <w:txbxContent>
                            <w:p w:rsidR="007C0D7E" w:rsidRDefault="004350B1">
                              <w:pPr>
                                <w:spacing w:after="160" w:line="259" w:lineRule="auto"/>
                                <w:ind w:left="0" w:firstLine="0"/>
                                <w:jc w:val="left"/>
                              </w:pPr>
                              <w:r>
                                <w:rPr>
                                  <w:b/>
                                </w:rPr>
                                <w:t>Ассоциация онкологов России</w:t>
                              </w:r>
                            </w:p>
                          </w:txbxContent>
                        </wps:txbx>
                        <wps:bodyPr horzOverflow="overflow" vert="horz" lIns="0" tIns="0" rIns="0" bIns="0" rtlCol="0">
                          <a:noAutofit/>
                        </wps:bodyPr>
                      </wps:wsp>
                      <wps:wsp>
                        <wps:cNvPr id="43" name="Rectangle 43"/>
                        <wps:cNvSpPr/>
                        <wps:spPr>
                          <a:xfrm>
                            <a:off x="1573328" y="7242229"/>
                            <a:ext cx="5548167" cy="207518"/>
                          </a:xfrm>
                          <a:prstGeom prst="rect">
                            <a:avLst/>
                          </a:prstGeom>
                          <a:ln>
                            <a:noFill/>
                          </a:ln>
                        </wps:spPr>
                        <wps:txbx>
                          <w:txbxContent>
                            <w:p w:rsidR="007C0D7E" w:rsidRDefault="004350B1">
                              <w:pPr>
                                <w:spacing w:after="160" w:line="259" w:lineRule="auto"/>
                                <w:ind w:left="0" w:firstLine="0"/>
                                <w:jc w:val="left"/>
                              </w:pPr>
                              <w:r>
                                <w:t>Одобрено Научно-практическим Советом Минздрава РФ</w:t>
                              </w:r>
                            </w:p>
                          </w:txbxContent>
                        </wps:txbx>
                        <wps:bodyPr horzOverflow="overflow" vert="horz" lIns="0" tIns="0" rIns="0" bIns="0" rtlCol="0">
                          <a:noAutofit/>
                        </wps:bodyPr>
                      </wps:wsp>
                    </wpg:wgp>
                  </a:graphicData>
                </a:graphic>
              </wp:anchor>
            </w:drawing>
          </mc:Choice>
          <mc:Fallback xmlns:a="http://schemas.openxmlformats.org/drawingml/2006/main">
            <w:pict>
              <v:group id="Group 100143" style="width:576.242pt;height:839.983pt;position:absolute;mso-position-horizontal-relative:page;mso-position-horizontal:absolute;margin-left:9.37894pt;mso-position-vertical-relative:page;margin-top:1.87579pt;" coordsize="73182,106677">
                <v:shape id="Shape 9" style="position:absolute;width:73182;height:106677;left:0;top:0;" coordsize="7318274,10667782" path="m0,10667782l0,0l7318274,0l7318274,10667782">
                  <v:stroke weight="3.75158pt" endcap="flat" joinstyle="miter" miterlimit="4" on="true" color="#eeeeee"/>
                  <v:fill on="false" color="#000000" opacity="0"/>
                </v:shape>
                <v:shape id="Shape 127631" style="position:absolute;width:72706;height:75469;left:238;top:238;" coordsize="7270629,7546970" path="m0,0l7270629,0l7270629,7546970l0,7546970l0,0">
                  <v:stroke weight="0pt" endcap="flat" joinstyle="miter" miterlimit="4" on="false" color="#000000" opacity="0"/>
                  <v:fill on="true" color="#ffffff"/>
                </v:shape>
                <v:shape id="Shape 127632" style="position:absolute;width:72706;height:476;left:238;top:75231;" coordsize="7270629,47645" path="m0,0l7270629,0l7270629,47645l0,47645l0,0">
                  <v:stroke weight="0pt" endcap="flat" joinstyle="miter" miterlimit="4" on="false" color="#000000" opacity="0"/>
                  <v:fill on="true" color="#d3d3e8"/>
                </v:shape>
                <v:shape id="Picture 13" style="position:absolute;width:16199;height:10863;left:28539;top:4049;" filled="f">
                  <v:imagedata r:id="rId10"/>
                </v:shape>
                <v:rect id="Rectangle 14" style="position:absolute;width:27218;height:2075;left:26358;top:22204;" filled="f" stroked="f">
                  <v:textbox inset="0,0,0,0">
                    <w:txbxContent>
                      <w:p>
                        <w:pPr>
                          <w:spacing w:before="0" w:after="160" w:line="259" w:lineRule="auto"/>
                          <w:ind w:left="0" w:firstLine="0"/>
                          <w:jc w:val="left"/>
                        </w:pPr>
                        <w:r>
                          <w:rPr>
                            <w:color w:val="2c2c2c"/>
                          </w:rPr>
                          <w:t xml:space="preserve">Клинические рекомендации</w:t>
                        </w:r>
                      </w:p>
                    </w:txbxContent>
                  </v:textbox>
                </v:rect>
                <v:rect id="Rectangle 15" style="position:absolute;width:35499;height:3623;left:23244;top:26664;"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Рак прямой кишки</w:t>
                        </w:r>
                      </w:p>
                    </w:txbxContent>
                  </v:textbox>
                </v:rect>
                <v:rect id="Rectangle 16" style="position:absolute;width:47833;height:2075;left:1191;top:33353;" filled="f" stroked="f">
                  <v:textbox inset="0,0,0,0">
                    <w:txbxContent>
                      <w:p>
                        <w:pPr>
                          <w:spacing w:before="0" w:after="160" w:line="259" w:lineRule="auto"/>
                          <w:ind w:left="0" w:firstLine="0"/>
                          <w:jc w:val="left"/>
                        </w:pPr>
                        <w:r>
                          <w:rPr>
                            <w:color w:val="2c2c2c"/>
                          </w:rPr>
                          <w:t xml:space="preserve">Кодирование по Международной статистической</w:t>
                        </w:r>
                      </w:p>
                    </w:txbxContent>
                  </v:textbox>
                </v:rect>
                <v:rect id="Rectangle 17" style="position:absolute;width:570;height:2075;left:37155;top:33353;" filled="f" stroked="f">
                  <v:textbox inset="0,0,0,0">
                    <w:txbxContent>
                      <w:p>
                        <w:pPr>
                          <w:spacing w:before="0" w:after="160" w:line="259" w:lineRule="auto"/>
                          <w:ind w:left="0" w:firstLine="0"/>
                          <w:jc w:val="left"/>
                        </w:pPr>
                        <w:r>
                          <w:rPr>
                            <w:color w:val="2c2c2c"/>
                          </w:rPr>
                          <w:t xml:space="preserve"> </w:t>
                        </w:r>
                      </w:p>
                    </w:txbxContent>
                  </v:textbox>
                </v:rect>
                <v:rect id="Rectangle 18" style="position:absolute;width:60112;height:2075;left:1191;top:35830;" filled="f" stroked="f">
                  <v:textbox inset="0,0,0,0">
                    <w:txbxContent>
                      <w:p>
                        <w:pPr>
                          <w:spacing w:before="0" w:after="160" w:line="259" w:lineRule="auto"/>
                          <w:ind w:left="0" w:firstLine="0"/>
                          <w:jc w:val="left"/>
                        </w:pPr>
                        <w:r>
                          <w:rPr>
                            <w:color w:val="2c2c2c"/>
                          </w:rPr>
                          <w:t xml:space="preserve">классификации болезней и проблем, связанных со здоровьем:</w:t>
                        </w:r>
                      </w:p>
                    </w:txbxContent>
                  </v:textbox>
                </v:rect>
                <v:rect id="Rectangle 19" style="position:absolute;width:3928;height:2038;left:46386;top:3585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C20</w:t>
                        </w:r>
                      </w:p>
                    </w:txbxContent>
                  </v:textbox>
                </v:rect>
                <v:rect id="Rectangle 20" style="position:absolute;width:38287;height:2075;left:1191;top:39261;" filled="f" stroked="f">
                  <v:textbox inset="0,0,0,0">
                    <w:txbxContent>
                      <w:p>
                        <w:pPr>
                          <w:spacing w:before="0" w:after="160" w:line="259" w:lineRule="auto"/>
                          <w:ind w:left="0" w:firstLine="0"/>
                          <w:jc w:val="left"/>
                        </w:pPr>
                        <w:r>
                          <w:rPr>
                            <w:color w:val="2c2c2c"/>
                          </w:rPr>
                          <w:t xml:space="preserve">Год утверждения (частота пересмотра):</w:t>
                        </w:r>
                      </w:p>
                    </w:txbxContent>
                  </v:textbox>
                </v:rect>
                <v:rect id="Rectangle 21" style="position:absolute;width:4562;height:2038;left:29977;top:3928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2022</w:t>
                        </w:r>
                      </w:p>
                    </w:txbxContent>
                  </v:textbox>
                </v:rect>
                <v:rect id="Rectangle 22" style="position:absolute;width:21679;height:2075;left:1191;top:42691;" filled="f" stroked="f">
                  <v:textbox inset="0,0,0,0">
                    <w:txbxContent>
                      <w:p>
                        <w:pPr>
                          <w:spacing w:before="0" w:after="160" w:line="259" w:lineRule="auto"/>
                          <w:ind w:left="0" w:firstLine="0"/>
                          <w:jc w:val="left"/>
                        </w:pPr>
                        <w:r>
                          <w:rPr>
                            <w:color w:val="2c2c2c"/>
                          </w:rPr>
                          <w:t xml:space="preserve">Возрастная категория:</w:t>
                        </w:r>
                      </w:p>
                    </w:txbxContent>
                  </v:textbox>
                </v:rect>
                <v:rect id="Rectangle 23" style="position:absolute;width:9933;height:2038;left:17490;top:427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Взрослые</w:t>
                        </w:r>
                      </w:p>
                    </w:txbxContent>
                  </v:textbox>
                </v:rect>
                <v:rect id="Rectangle 24" style="position:absolute;width:22237;height:2075;left:1191;top:46122;" filled="f" stroked="f">
                  <v:textbox inset="0,0,0,0">
                    <w:txbxContent>
                      <w:p>
                        <w:pPr>
                          <w:spacing w:before="0" w:after="160" w:line="259" w:lineRule="auto"/>
                          <w:ind w:left="0" w:firstLine="0"/>
                          <w:jc w:val="left"/>
                        </w:pPr>
                        <w:r>
                          <w:rPr>
                            <w:color w:val="2c2c2c"/>
                          </w:rPr>
                          <w:t xml:space="preserve">Пересмотр не позднее:</w:t>
                        </w:r>
                      </w:p>
                    </w:txbxContent>
                  </v:textbox>
                </v:rect>
                <v:rect id="Rectangle 25" style="position:absolute;width:4562;height:2038;left:17910;top:461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2024</w:t>
                        </w:r>
                      </w:p>
                    </w:txbxContent>
                  </v:textbox>
                </v:rect>
                <v:rect id="Rectangle 26" style="position:absolute;width:3040;height:2075;left:1191;top:49552;" filled="f" stroked="f">
                  <v:textbox inset="0,0,0,0">
                    <w:txbxContent>
                      <w:p>
                        <w:pPr>
                          <w:spacing w:before="0" w:after="160" w:line="259" w:lineRule="auto"/>
                          <w:ind w:left="0" w:firstLine="0"/>
                          <w:jc w:val="left"/>
                        </w:pPr>
                        <w:r>
                          <w:rPr>
                            <w:color w:val="2c2c2c"/>
                          </w:rPr>
                          <w:t xml:space="preserve">ID:</w:t>
                        </w:r>
                      </w:p>
                    </w:txbxContent>
                  </v:textbox>
                </v:rect>
                <v:rect id="Rectangle 27" style="position:absolute;width:3421;height:2038;left:3476;top:4958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554</w:t>
                        </w:r>
                      </w:p>
                    </w:txbxContent>
                  </v:textbox>
                </v:rect>
                <v:rect id="Rectangle 28" style="position:absolute;width:39468;height:2075;left:21752;top:52983;" filled="f" stroked="f">
                  <v:textbox inset="0,0,0,0">
                    <w:txbxContent>
                      <w:p>
                        <w:pPr>
                          <w:spacing w:before="0" w:after="160" w:line="259" w:lineRule="auto"/>
                          <w:ind w:left="0" w:firstLine="0"/>
                          <w:jc w:val="left"/>
                        </w:pPr>
                        <w:r>
                          <w:rPr>
                            <w:color w:val="2c2c2c"/>
                          </w:rPr>
                          <w:t xml:space="preserve">Разработчик клинической рекомендации</w:t>
                        </w:r>
                      </w:p>
                    </w:txbxContent>
                  </v:textbox>
                </v:rect>
                <v:shape id="Shape 29" style="position:absolute;width:476;height:476;left:1572;top:57888;" coordsize="47645,47645" path="m23823,0c26982,0,30020,604,32939,1813c35858,3022,38434,4744,40668,6977c42901,9211,44623,11787,45832,14706c47041,17625,47645,20663,47645,23823c47645,26981,47041,30019,45832,32939c44623,35856,42901,38433,40668,40667c38434,42901,35858,44622,32939,45831c30020,47039,26982,47644,23823,47645c20663,47644,17625,47039,14706,45831c11787,44622,9211,42901,6977,40667c4744,38433,3022,35856,1813,32939c604,30019,0,26981,0,23823c0,20663,604,17625,1813,14706c3022,11787,4744,9211,6977,6977c9211,4744,11787,3022,14706,1813c17625,604,20663,0,23823,0x">
                  <v:stroke weight="0pt" endcap="flat" joinstyle="miter" miterlimit="10" on="false" color="#000000" opacity="0"/>
                  <v:fill on="true" color="#222222"/>
                </v:shape>
                <v:rect id="Rectangle 30" style="position:absolute;width:18154;height:2038;left:3192;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Общероссийская </w:t>
                        </w:r>
                      </w:p>
                    </w:txbxContent>
                  </v:textbox>
                </v:rect>
                <v:rect id="Rectangle 31" style="position:absolute;width:15199;height:2038;left:17928;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общественная </w:t>
                        </w:r>
                      </w:p>
                    </w:txbxContent>
                  </v:textbox>
                </v:rect>
                <v:rect id="Rectangle 32" style="position:absolute;width:13705;height:2038;left:30442;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организация </w:t>
                        </w:r>
                      </w:p>
                    </w:txbxContent>
                  </v:textbox>
                </v:rect>
                <v:rect id="Rectangle 33" style="position:absolute;width:13292;height:2038;left:41833;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w:t>
                        </w:r>
                      </w:p>
                    </w:txbxContent>
                  </v:textbox>
                </v:rect>
                <v:rect id="Rectangle 34" style="position:absolute;width:10307;height:2038;left:52913;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общество </w:t>
                        </w:r>
                      </w:p>
                    </w:txbxContent>
                  </v:textbox>
                </v:rect>
                <v:rect id="Rectangle 35" style="position:absolute;width:13616;height:2038;left:61750;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клинической</w:t>
                        </w:r>
                      </w:p>
                    </w:txbxContent>
                  </v:textbox>
                </v:rect>
                <v:rect id="Rectangle 36" style="position:absolute;width:12075;height:2038;left:3192;top:5987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онкологии»</w:t>
                        </w:r>
                      </w:p>
                    </w:txbxContent>
                  </v:textbox>
                </v:rect>
                <v:shape id="Shape 37" style="position:absolute;width:476;height:476;left:1572;top:62843;" coordsize="47645,47645" path="m23823,0c26982,0,30020,604,32939,1813c35858,3022,38434,4744,40668,6977c42901,9211,44623,11787,45832,14706c47041,17624,47645,20663,47645,23823c47645,26981,47041,30020,45832,32939c44623,35857,42901,38434,40668,40667c38434,42901,35858,44622,32939,45832c30020,47040,26982,47644,23823,47645c20663,47644,17625,47040,14706,45832c11787,44622,9211,42901,6977,40667c4744,38434,3022,35857,1813,32939c604,30020,0,26981,0,23823c0,20663,604,17624,1813,14706c3022,11787,4744,9211,6977,6977c9211,4744,11787,3022,14706,1813c17625,604,20663,0,23823,0x">
                  <v:stroke weight="0pt" endcap="flat" joinstyle="miter" miterlimit="10" on="false" color="#000000" opacity="0"/>
                  <v:fill on="true" color="#222222"/>
                </v:shape>
                <v:rect id="Rectangle 38" style="position:absolute;width:64481;height:2038;left:3192;top:623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общество специалистов по колоректальному раку </w:t>
                        </w:r>
                      </w:p>
                    </w:txbxContent>
                  </v:textbox>
                </v:rect>
                <v:shape id="Shape 39" style="position:absolute;width:476;height:476;left:1572;top:65321;" coordsize="47645,47645" path="m23823,0c26982,0,30020,605,32939,1813c35858,3022,38434,4744,40668,6978c42901,9211,44623,11787,45832,14705c47041,17624,47645,20663,47645,23823c47645,26981,47041,30020,45832,32939c44623,35858,42901,38434,40668,40667c38434,42901,35858,44623,32939,45832c30020,47041,26982,47644,23823,47645c20663,47644,17625,47041,14706,45832c11787,44623,9211,42901,6977,40667c4744,38434,3022,35858,1813,32939c604,30020,0,26981,0,23823c0,20663,604,17624,1813,14705c3022,11787,4744,9211,6977,6978c9211,4744,11787,3022,14706,1813c17625,605,20663,0,23823,0x">
                  <v:stroke weight="0pt" endcap="flat" joinstyle="miter" miterlimit="10" on="false" color="#000000" opacity="0"/>
                  <v:fill on="true" color="#222222"/>
                </v:shape>
                <v:rect id="Rectangle 40" style="position:absolute;width:88021;height:2038;left:3192;top:6482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Общероссийская общественная организация "Ассоциация колопроктологов России"</w:t>
                        </w:r>
                      </w:p>
                    </w:txbxContent>
                  </v:textbox>
                </v:rect>
                <v:shape id="Shape 41" style="position:absolute;width:476;height:476;left:1572;top:67798;" coordsize="47645,47645" path="m23823,0c26982,0,30020,605,32939,1813c35858,3022,38434,4743,40668,6977c42901,9210,44623,11787,45832,14705c47041,17624,47645,20663,47645,23823c47645,26981,47041,30020,45832,32939c44623,35857,42901,38433,40668,40668c38434,42901,35858,44622,32939,45831c30020,47040,26982,47645,23823,47645c20663,47645,17625,47040,14706,45831c11787,44622,9211,42901,6977,40668c4744,38433,3022,35857,1813,32939c604,30020,0,26981,0,23823c0,20663,604,17624,1813,14705c3022,11787,4744,9210,6977,6977c9211,4743,11787,3022,14706,1813c17625,605,20663,0,23823,0x">
                  <v:stroke weight="0pt" endcap="flat" joinstyle="miter" miterlimit="10" on="false" color="#000000" opacity="0"/>
                  <v:fill on="true" color="#222222"/>
                </v:shape>
                <v:rect id="Rectangle 42" style="position:absolute;width:31225;height:2038;left:3192;top:6730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Ассоциация онкологов России</w:t>
                        </w:r>
                      </w:p>
                    </w:txbxContent>
                  </v:textbox>
                </v:rect>
                <v:rect id="Rectangle 43" style="position:absolute;width:55481;height:2075;left:15733;top:72422;" filled="f" stroked="f">
                  <v:textbox inset="0,0,0,0">
                    <w:txbxContent>
                      <w:p>
                        <w:pPr>
                          <w:spacing w:before="0" w:after="160" w:line="259" w:lineRule="auto"/>
                          <w:ind w:left="0" w:firstLine="0"/>
                          <w:jc w:val="left"/>
                        </w:pPr>
                        <w:r>
                          <w:rPr/>
                          <w:t xml:space="preserve">Одобрено Научно-практическим Советом Минздрава РФ</w:t>
                        </w:r>
                      </w:p>
                    </w:txbxContent>
                  </v:textbox>
                </v:rect>
                <w10:wrap type="topAndBottom"/>
              </v:group>
            </w:pict>
          </mc:Fallback>
        </mc:AlternateContent>
      </w:r>
      <w:r>
        <w:br w:type="page"/>
      </w:r>
    </w:p>
    <w:p w:rsidR="007C0D7E" w:rsidRDefault="004350B1">
      <w:pPr>
        <w:pStyle w:val="Heading1"/>
        <w:spacing w:after="164"/>
      </w:pPr>
      <w:r>
        <w:lastRenderedPageBreak/>
        <w:t>Оглавление</w:t>
      </w:r>
    </w:p>
    <w:p w:rsidR="007C0D7E" w:rsidRDefault="004350B1">
      <w:pPr>
        <w:spacing w:after="49" w:line="259" w:lineRule="auto"/>
        <w:jc w:val="left"/>
      </w:pPr>
      <w:r>
        <w:rPr>
          <w:color w:val="15648A"/>
        </w:rPr>
        <w:t>Список сокращений</w:t>
      </w:r>
    </w:p>
    <w:p w:rsidR="007C0D7E" w:rsidRDefault="004350B1">
      <w:pPr>
        <w:spacing w:after="49" w:line="259" w:lineRule="auto"/>
        <w:jc w:val="left"/>
      </w:pPr>
      <w:r>
        <w:rPr>
          <w:color w:val="15648A"/>
        </w:rPr>
        <w:t>Термины и определения</w:t>
      </w:r>
    </w:p>
    <w:p w:rsidR="007C0D7E" w:rsidRDefault="004350B1">
      <w:pPr>
        <w:numPr>
          <w:ilvl w:val="0"/>
          <w:numId w:val="1"/>
        </w:numPr>
        <w:spacing w:after="49" w:line="259" w:lineRule="auto"/>
        <w:ind w:hanging="270"/>
        <w:jc w:val="left"/>
      </w:pPr>
      <w:r>
        <w:rPr>
          <w:color w:val="15648A"/>
        </w:rPr>
        <w:t>Краткая информация по заболеванию или состоянию (группы заболеваний или состояний)</w:t>
      </w:r>
    </w:p>
    <w:p w:rsidR="007C0D7E" w:rsidRDefault="004350B1">
      <w:pPr>
        <w:numPr>
          <w:ilvl w:val="1"/>
          <w:numId w:val="1"/>
        </w:numPr>
        <w:spacing w:after="49" w:line="259" w:lineRule="auto"/>
        <w:ind w:hanging="405"/>
        <w:jc w:val="left"/>
      </w:pPr>
      <w:r>
        <w:rPr>
          <w:color w:val="15648A"/>
        </w:rPr>
        <w:t>Определение заболевания или состояния (группы заболеваний или состояний)</w:t>
      </w:r>
    </w:p>
    <w:p w:rsidR="007C0D7E" w:rsidRDefault="004350B1">
      <w:pPr>
        <w:numPr>
          <w:ilvl w:val="1"/>
          <w:numId w:val="1"/>
        </w:numPr>
        <w:spacing w:after="49" w:line="259" w:lineRule="auto"/>
        <w:ind w:hanging="405"/>
        <w:jc w:val="left"/>
      </w:pPr>
      <w:r>
        <w:rPr>
          <w:color w:val="15648A"/>
        </w:rPr>
        <w:t>Этиология и патогенез заболевания или состояния (группы заболеваний или состояний)</w:t>
      </w:r>
    </w:p>
    <w:p w:rsidR="007C0D7E" w:rsidRDefault="004350B1">
      <w:pPr>
        <w:numPr>
          <w:ilvl w:val="1"/>
          <w:numId w:val="1"/>
        </w:numPr>
        <w:spacing w:after="49" w:line="259" w:lineRule="auto"/>
        <w:ind w:hanging="405"/>
        <w:jc w:val="left"/>
      </w:pPr>
      <w:r>
        <w:rPr>
          <w:color w:val="15648A"/>
        </w:rPr>
        <w:t>Эпидемиология заб</w:t>
      </w:r>
      <w:r>
        <w:rPr>
          <w:color w:val="15648A"/>
        </w:rPr>
        <w:t>олевания или состояния (группы заболеваний или состояний)</w:t>
      </w:r>
    </w:p>
    <w:p w:rsidR="007C0D7E" w:rsidRDefault="004350B1">
      <w:pPr>
        <w:numPr>
          <w:ilvl w:val="1"/>
          <w:numId w:val="1"/>
        </w:numPr>
        <w:spacing w:after="49" w:line="259" w:lineRule="auto"/>
        <w:ind w:hanging="405"/>
        <w:jc w:val="left"/>
      </w:pPr>
      <w:r>
        <w:rPr>
          <w:color w:val="15648A"/>
        </w:rPr>
        <w:t>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7C0D7E" w:rsidRDefault="004350B1">
      <w:pPr>
        <w:numPr>
          <w:ilvl w:val="1"/>
          <w:numId w:val="1"/>
        </w:numPr>
        <w:spacing w:after="49" w:line="259" w:lineRule="auto"/>
        <w:ind w:hanging="405"/>
        <w:jc w:val="left"/>
      </w:pPr>
      <w:r>
        <w:rPr>
          <w:color w:val="15648A"/>
        </w:rPr>
        <w:t>Классификация заболевания ил</w:t>
      </w:r>
      <w:r>
        <w:rPr>
          <w:color w:val="15648A"/>
        </w:rPr>
        <w:t>и состояния (группы заболеваний или состояний)</w:t>
      </w:r>
    </w:p>
    <w:p w:rsidR="007C0D7E" w:rsidRDefault="004350B1">
      <w:pPr>
        <w:numPr>
          <w:ilvl w:val="1"/>
          <w:numId w:val="1"/>
        </w:numPr>
        <w:spacing w:after="49" w:line="259" w:lineRule="auto"/>
        <w:ind w:hanging="405"/>
        <w:jc w:val="left"/>
      </w:pPr>
      <w:r>
        <w:rPr>
          <w:color w:val="15648A"/>
        </w:rPr>
        <w:t>Клиническая картина заболевания или состояния (группы заболеваний или состояний) 2. Диагностика заболевания или состояния (группы заболеваний или состояний) медицинские показания и противопоказания к применени</w:t>
      </w:r>
      <w:r>
        <w:rPr>
          <w:color w:val="15648A"/>
        </w:rPr>
        <w:t>ю методов диагностики</w:t>
      </w:r>
    </w:p>
    <w:p w:rsidR="007C0D7E" w:rsidRDefault="004350B1">
      <w:pPr>
        <w:numPr>
          <w:ilvl w:val="1"/>
          <w:numId w:val="2"/>
        </w:numPr>
        <w:spacing w:after="49" w:line="259" w:lineRule="auto"/>
        <w:ind w:hanging="405"/>
        <w:jc w:val="left"/>
      </w:pPr>
      <w:r>
        <w:rPr>
          <w:color w:val="15648A"/>
        </w:rPr>
        <w:t>Жалобы и анамнез</w:t>
      </w:r>
    </w:p>
    <w:p w:rsidR="007C0D7E" w:rsidRDefault="004350B1">
      <w:pPr>
        <w:numPr>
          <w:ilvl w:val="1"/>
          <w:numId w:val="2"/>
        </w:numPr>
        <w:spacing w:after="49" w:line="259" w:lineRule="auto"/>
        <w:ind w:hanging="405"/>
        <w:jc w:val="left"/>
      </w:pPr>
      <w:r>
        <w:rPr>
          <w:color w:val="15648A"/>
        </w:rPr>
        <w:t>Физикальное обследование</w:t>
      </w:r>
    </w:p>
    <w:p w:rsidR="007C0D7E" w:rsidRDefault="004350B1">
      <w:pPr>
        <w:numPr>
          <w:ilvl w:val="1"/>
          <w:numId w:val="2"/>
        </w:numPr>
        <w:spacing w:after="49" w:line="259" w:lineRule="auto"/>
        <w:ind w:hanging="405"/>
        <w:jc w:val="left"/>
      </w:pPr>
      <w:r>
        <w:rPr>
          <w:color w:val="15648A"/>
        </w:rPr>
        <w:t>Лабораторные диагностические исследования</w:t>
      </w:r>
    </w:p>
    <w:p w:rsidR="007C0D7E" w:rsidRDefault="004350B1">
      <w:pPr>
        <w:numPr>
          <w:ilvl w:val="1"/>
          <w:numId w:val="2"/>
        </w:numPr>
        <w:spacing w:after="49" w:line="259" w:lineRule="auto"/>
        <w:ind w:hanging="405"/>
        <w:jc w:val="left"/>
      </w:pPr>
      <w:r>
        <w:rPr>
          <w:color w:val="15648A"/>
        </w:rPr>
        <w:t>Инструментальные диагностические исследования</w:t>
      </w:r>
    </w:p>
    <w:p w:rsidR="007C0D7E" w:rsidRDefault="004350B1">
      <w:pPr>
        <w:numPr>
          <w:ilvl w:val="1"/>
          <w:numId w:val="2"/>
        </w:numPr>
        <w:spacing w:after="49" w:line="259" w:lineRule="auto"/>
        <w:ind w:hanging="405"/>
        <w:jc w:val="left"/>
      </w:pPr>
      <w:r>
        <w:rPr>
          <w:color w:val="15648A"/>
        </w:rPr>
        <w:t>Иные диагностические исследования</w:t>
      </w:r>
    </w:p>
    <w:p w:rsidR="007C0D7E" w:rsidRDefault="004350B1">
      <w:pPr>
        <w:spacing w:after="49" w:line="259" w:lineRule="auto"/>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01331" name="Group 101331"/>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49" name="Shape 49"/>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331" style="width:3.75158pt;height:841.859pt;position:absolute;mso-position-horizontal-relative:page;mso-position-horizontal:absolute;margin-left:585.621pt;mso-position-vertical-relative:page;margin-top:0pt;" coordsize="476,106916">
                <v:shape id="Shape 49"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119113</wp:posOffset>
                </wp:positionH>
                <wp:positionV relativeFrom="page">
                  <wp:posOffset>0</wp:posOffset>
                </wp:positionV>
                <wp:extent cx="204874" cy="10691605"/>
                <wp:effectExtent l="0" t="0" r="0" b="0"/>
                <wp:wrapSquare wrapText="bothSides"/>
                <wp:docPr id="101333" name="Group 101333"/>
                <wp:cNvGraphicFramePr/>
                <a:graphic xmlns:a="http://schemas.openxmlformats.org/drawingml/2006/main">
                  <a:graphicData uri="http://schemas.microsoft.com/office/word/2010/wordprocessingGroup">
                    <wpg:wgp>
                      <wpg:cNvGrpSpPr/>
                      <wpg:grpSpPr>
                        <a:xfrm>
                          <a:off x="0" y="0"/>
                          <a:ext cx="204874" cy="10691605"/>
                          <a:chOff x="0" y="0"/>
                          <a:chExt cx="204874" cy="10691605"/>
                        </a:xfrm>
                      </wpg:grpSpPr>
                      <wps:wsp>
                        <wps:cNvPr id="50" name="Shape 50"/>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2" name="Shape 52"/>
                        <wps:cNvSpPr/>
                        <wps:spPr>
                          <a:xfrm>
                            <a:off x="157229" y="647972"/>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5"/>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2"/>
                                  <a:pt x="32939" y="45831"/>
                                </a:cubicBezTo>
                                <a:cubicBezTo>
                                  <a:pt x="30020" y="47041"/>
                                  <a:pt x="26982" y="47645"/>
                                  <a:pt x="23823" y="47645"/>
                                </a:cubicBezTo>
                                <a:cubicBezTo>
                                  <a:pt x="20663" y="47645"/>
                                  <a:pt x="17625" y="47041"/>
                                  <a:pt x="14706" y="45831"/>
                                </a:cubicBezTo>
                                <a:cubicBezTo>
                                  <a:pt x="11787" y="44622"/>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5"/>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 name="Shape 54"/>
                        <wps:cNvSpPr/>
                        <wps:spPr>
                          <a:xfrm>
                            <a:off x="157229" y="895726"/>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6"/>
                                  <a:pt x="45832" y="14705"/>
                                </a:cubicBezTo>
                                <a:cubicBezTo>
                                  <a:pt x="47041" y="17624"/>
                                  <a:pt x="47645" y="20664"/>
                                  <a:pt x="47645" y="23823"/>
                                </a:cubicBezTo>
                                <a:cubicBezTo>
                                  <a:pt x="47645" y="26982"/>
                                  <a:pt x="47041" y="30021"/>
                                  <a:pt x="45832" y="32939"/>
                                </a:cubicBezTo>
                                <a:cubicBezTo>
                                  <a:pt x="44623" y="35858"/>
                                  <a:pt x="42901" y="38433"/>
                                  <a:pt x="40668" y="40667"/>
                                </a:cubicBezTo>
                                <a:cubicBezTo>
                                  <a:pt x="38434" y="42900"/>
                                  <a:pt x="35858" y="44622"/>
                                  <a:pt x="32939" y="45832"/>
                                </a:cubicBezTo>
                                <a:cubicBezTo>
                                  <a:pt x="30020" y="47041"/>
                                  <a:pt x="26982" y="47645"/>
                                  <a:pt x="23823" y="47645"/>
                                </a:cubicBezTo>
                                <a:cubicBezTo>
                                  <a:pt x="20663" y="47645"/>
                                  <a:pt x="17625" y="47041"/>
                                  <a:pt x="14706" y="45832"/>
                                </a:cubicBezTo>
                                <a:cubicBezTo>
                                  <a:pt x="11787" y="44622"/>
                                  <a:pt x="9211" y="42900"/>
                                  <a:pt x="6977" y="40667"/>
                                </a:cubicBezTo>
                                <a:cubicBezTo>
                                  <a:pt x="4744" y="38433"/>
                                  <a:pt x="3022" y="35858"/>
                                  <a:pt x="1813" y="32939"/>
                                </a:cubicBezTo>
                                <a:cubicBezTo>
                                  <a:pt x="604" y="30021"/>
                                  <a:pt x="0" y="26982"/>
                                  <a:pt x="0" y="23823"/>
                                </a:cubicBezTo>
                                <a:cubicBezTo>
                                  <a:pt x="0" y="20664"/>
                                  <a:pt x="604" y="17624"/>
                                  <a:pt x="1813" y="14705"/>
                                </a:cubicBezTo>
                                <a:cubicBezTo>
                                  <a:pt x="3022" y="11786"/>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 name="Shape 56"/>
                        <wps:cNvSpPr/>
                        <wps:spPr>
                          <a:xfrm>
                            <a:off x="157229" y="1143481"/>
                            <a:ext cx="47645" cy="47644"/>
                          </a:xfrm>
                          <a:custGeom>
                            <a:avLst/>
                            <a:gdLst/>
                            <a:ahLst/>
                            <a:cxnLst/>
                            <a:rect l="0" t="0" r="0" b="0"/>
                            <a:pathLst>
                              <a:path w="47645" h="47644">
                                <a:moveTo>
                                  <a:pt x="23823" y="0"/>
                                </a:moveTo>
                                <a:cubicBezTo>
                                  <a:pt x="26982" y="0"/>
                                  <a:pt x="30020" y="603"/>
                                  <a:pt x="32939" y="1812"/>
                                </a:cubicBezTo>
                                <a:cubicBezTo>
                                  <a:pt x="35858" y="3021"/>
                                  <a:pt x="38434" y="4742"/>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7"/>
                                  <a:pt x="42901" y="38433"/>
                                  <a:pt x="40668" y="40667"/>
                                </a:cubicBezTo>
                                <a:cubicBezTo>
                                  <a:pt x="38434" y="42900"/>
                                  <a:pt x="35858" y="44621"/>
                                  <a:pt x="32939" y="45830"/>
                                </a:cubicBezTo>
                                <a:cubicBezTo>
                                  <a:pt x="30020" y="47039"/>
                                  <a:pt x="26982" y="47644"/>
                                  <a:pt x="23823" y="47644"/>
                                </a:cubicBezTo>
                                <a:cubicBezTo>
                                  <a:pt x="20663" y="47644"/>
                                  <a:pt x="17625" y="47039"/>
                                  <a:pt x="14706" y="45830"/>
                                </a:cubicBezTo>
                                <a:cubicBezTo>
                                  <a:pt x="11787" y="44621"/>
                                  <a:pt x="9211" y="42900"/>
                                  <a:pt x="6977" y="40667"/>
                                </a:cubicBezTo>
                                <a:cubicBezTo>
                                  <a:pt x="4744" y="38433"/>
                                  <a:pt x="3022" y="35857"/>
                                  <a:pt x="1813" y="32937"/>
                                </a:cubicBezTo>
                                <a:cubicBezTo>
                                  <a:pt x="604" y="30018"/>
                                  <a:pt x="0" y="26981"/>
                                  <a:pt x="0" y="23822"/>
                                </a:cubicBezTo>
                                <a:cubicBezTo>
                                  <a:pt x="0" y="20662"/>
                                  <a:pt x="604" y="17622"/>
                                  <a:pt x="1813" y="14704"/>
                                </a:cubicBezTo>
                                <a:cubicBezTo>
                                  <a:pt x="3022" y="11785"/>
                                  <a:pt x="4744" y="9210"/>
                                  <a:pt x="6977" y="6976"/>
                                </a:cubicBezTo>
                                <a:cubicBezTo>
                                  <a:pt x="9211" y="4742"/>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 name="Shape 58"/>
                        <wps:cNvSpPr/>
                        <wps:spPr>
                          <a:xfrm>
                            <a:off x="157229" y="1391235"/>
                            <a:ext cx="47645" cy="47645"/>
                          </a:xfrm>
                          <a:custGeom>
                            <a:avLst/>
                            <a:gdLst/>
                            <a:ahLst/>
                            <a:cxnLst/>
                            <a:rect l="0" t="0" r="0" b="0"/>
                            <a:pathLst>
                              <a:path w="47645" h="47645">
                                <a:moveTo>
                                  <a:pt x="23823" y="0"/>
                                </a:moveTo>
                                <a:cubicBezTo>
                                  <a:pt x="26982" y="0"/>
                                  <a:pt x="30020" y="604"/>
                                  <a:pt x="32939" y="1811"/>
                                </a:cubicBezTo>
                                <a:cubicBezTo>
                                  <a:pt x="35858" y="3021"/>
                                  <a:pt x="38434" y="4742"/>
                                  <a:pt x="40668" y="6976"/>
                                </a:cubicBezTo>
                                <a:cubicBezTo>
                                  <a:pt x="42901" y="9209"/>
                                  <a:pt x="44623" y="11785"/>
                                  <a:pt x="45832" y="14704"/>
                                </a:cubicBezTo>
                                <a:cubicBezTo>
                                  <a:pt x="47041" y="17622"/>
                                  <a:pt x="47645" y="20662"/>
                                  <a:pt x="47645" y="23823"/>
                                </a:cubicBezTo>
                                <a:cubicBezTo>
                                  <a:pt x="47645" y="26981"/>
                                  <a:pt x="47041" y="30020"/>
                                  <a:pt x="45832" y="32938"/>
                                </a:cubicBezTo>
                                <a:cubicBezTo>
                                  <a:pt x="44623" y="35857"/>
                                  <a:pt x="42901" y="38433"/>
                                  <a:pt x="40668" y="40667"/>
                                </a:cubicBezTo>
                                <a:cubicBezTo>
                                  <a:pt x="38434" y="42899"/>
                                  <a:pt x="35858" y="44621"/>
                                  <a:pt x="32939" y="45831"/>
                                </a:cubicBezTo>
                                <a:cubicBezTo>
                                  <a:pt x="30020" y="47039"/>
                                  <a:pt x="26982" y="47644"/>
                                  <a:pt x="23823" y="47645"/>
                                </a:cubicBezTo>
                                <a:cubicBezTo>
                                  <a:pt x="20663" y="47644"/>
                                  <a:pt x="17625" y="47039"/>
                                  <a:pt x="14706" y="45831"/>
                                </a:cubicBezTo>
                                <a:cubicBezTo>
                                  <a:pt x="11787" y="44621"/>
                                  <a:pt x="9211" y="42899"/>
                                  <a:pt x="6977" y="40667"/>
                                </a:cubicBezTo>
                                <a:cubicBezTo>
                                  <a:pt x="4744" y="38433"/>
                                  <a:pt x="3022" y="35857"/>
                                  <a:pt x="1813" y="32938"/>
                                </a:cubicBezTo>
                                <a:cubicBezTo>
                                  <a:pt x="604" y="30020"/>
                                  <a:pt x="0" y="26981"/>
                                  <a:pt x="0" y="23823"/>
                                </a:cubicBezTo>
                                <a:cubicBezTo>
                                  <a:pt x="0" y="20662"/>
                                  <a:pt x="604" y="17622"/>
                                  <a:pt x="1813" y="14704"/>
                                </a:cubicBezTo>
                                <a:cubicBezTo>
                                  <a:pt x="3022" y="11785"/>
                                  <a:pt x="4744" y="9209"/>
                                  <a:pt x="6977" y="6976"/>
                                </a:cubicBezTo>
                                <a:cubicBezTo>
                                  <a:pt x="9211" y="4742"/>
                                  <a:pt x="11787" y="3021"/>
                                  <a:pt x="14706" y="1811"/>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 name="Shape 60"/>
                        <wps:cNvSpPr/>
                        <wps:spPr>
                          <a:xfrm>
                            <a:off x="157229" y="1638988"/>
                            <a:ext cx="47645" cy="47645"/>
                          </a:xfrm>
                          <a:custGeom>
                            <a:avLst/>
                            <a:gdLst/>
                            <a:ahLst/>
                            <a:cxnLst/>
                            <a:rect l="0" t="0" r="0" b="0"/>
                            <a:pathLst>
                              <a:path w="47645" h="47645">
                                <a:moveTo>
                                  <a:pt x="23823" y="0"/>
                                </a:moveTo>
                                <a:cubicBezTo>
                                  <a:pt x="26982" y="0"/>
                                  <a:pt x="30020" y="604"/>
                                  <a:pt x="32939" y="1812"/>
                                </a:cubicBezTo>
                                <a:cubicBezTo>
                                  <a:pt x="35858" y="3021"/>
                                  <a:pt x="38434" y="4742"/>
                                  <a:pt x="40668" y="6976"/>
                                </a:cubicBezTo>
                                <a:cubicBezTo>
                                  <a:pt x="42901" y="9208"/>
                                  <a:pt x="44623" y="11785"/>
                                  <a:pt x="45832" y="14705"/>
                                </a:cubicBezTo>
                                <a:cubicBezTo>
                                  <a:pt x="47041" y="17623"/>
                                  <a:pt x="47645" y="20662"/>
                                  <a:pt x="47645" y="23823"/>
                                </a:cubicBezTo>
                                <a:cubicBezTo>
                                  <a:pt x="47645" y="26981"/>
                                  <a:pt x="47041" y="30019"/>
                                  <a:pt x="45832" y="32938"/>
                                </a:cubicBezTo>
                                <a:cubicBezTo>
                                  <a:pt x="44623" y="35856"/>
                                  <a:pt x="42901" y="38433"/>
                                  <a:pt x="40668" y="40667"/>
                                </a:cubicBezTo>
                                <a:cubicBezTo>
                                  <a:pt x="38434" y="42900"/>
                                  <a:pt x="35858" y="44621"/>
                                  <a:pt x="32939" y="45829"/>
                                </a:cubicBezTo>
                                <a:cubicBezTo>
                                  <a:pt x="30020" y="47039"/>
                                  <a:pt x="26982" y="47644"/>
                                  <a:pt x="23823" y="47645"/>
                                </a:cubicBezTo>
                                <a:cubicBezTo>
                                  <a:pt x="20663" y="47644"/>
                                  <a:pt x="17625" y="47039"/>
                                  <a:pt x="14706" y="45829"/>
                                </a:cubicBezTo>
                                <a:cubicBezTo>
                                  <a:pt x="11787" y="44621"/>
                                  <a:pt x="9211" y="42900"/>
                                  <a:pt x="6977" y="40667"/>
                                </a:cubicBezTo>
                                <a:cubicBezTo>
                                  <a:pt x="4744" y="38433"/>
                                  <a:pt x="3022" y="35856"/>
                                  <a:pt x="1813" y="32938"/>
                                </a:cubicBezTo>
                                <a:cubicBezTo>
                                  <a:pt x="604" y="30019"/>
                                  <a:pt x="0" y="26981"/>
                                  <a:pt x="0" y="23823"/>
                                </a:cubicBezTo>
                                <a:cubicBezTo>
                                  <a:pt x="0" y="20662"/>
                                  <a:pt x="604" y="17623"/>
                                  <a:pt x="1813" y="14705"/>
                                </a:cubicBezTo>
                                <a:cubicBezTo>
                                  <a:pt x="3022" y="11785"/>
                                  <a:pt x="4744" y="9208"/>
                                  <a:pt x="6977" y="6976"/>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 name="Shape 62"/>
                        <wps:cNvSpPr/>
                        <wps:spPr>
                          <a:xfrm>
                            <a:off x="157229" y="1886742"/>
                            <a:ext cx="47645" cy="47645"/>
                          </a:xfrm>
                          <a:custGeom>
                            <a:avLst/>
                            <a:gdLst/>
                            <a:ahLst/>
                            <a:cxnLst/>
                            <a:rect l="0" t="0" r="0" b="0"/>
                            <a:pathLst>
                              <a:path w="47645" h="47645">
                                <a:moveTo>
                                  <a:pt x="23823" y="0"/>
                                </a:moveTo>
                                <a:cubicBezTo>
                                  <a:pt x="26982" y="0"/>
                                  <a:pt x="30020" y="604"/>
                                  <a:pt x="32939" y="1812"/>
                                </a:cubicBezTo>
                                <a:cubicBezTo>
                                  <a:pt x="35858" y="3020"/>
                                  <a:pt x="38434" y="4742"/>
                                  <a:pt x="40668" y="6976"/>
                                </a:cubicBezTo>
                                <a:cubicBezTo>
                                  <a:pt x="42901" y="9210"/>
                                  <a:pt x="44623" y="11786"/>
                                  <a:pt x="45832" y="14705"/>
                                </a:cubicBezTo>
                                <a:cubicBezTo>
                                  <a:pt x="47041" y="17624"/>
                                  <a:pt x="47645" y="20663"/>
                                  <a:pt x="47645" y="23823"/>
                                </a:cubicBezTo>
                                <a:cubicBezTo>
                                  <a:pt x="47645" y="26982"/>
                                  <a:pt x="47041" y="30021"/>
                                  <a:pt x="45832" y="32939"/>
                                </a:cubicBezTo>
                                <a:cubicBezTo>
                                  <a:pt x="44623" y="35858"/>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8"/>
                                  <a:pt x="1813" y="32939"/>
                                </a:cubicBezTo>
                                <a:cubicBezTo>
                                  <a:pt x="604" y="30021"/>
                                  <a:pt x="0" y="26982"/>
                                  <a:pt x="0" y="23823"/>
                                </a:cubicBezTo>
                                <a:cubicBezTo>
                                  <a:pt x="0" y="20663"/>
                                  <a:pt x="604" y="17624"/>
                                  <a:pt x="1813" y="14705"/>
                                </a:cubicBezTo>
                                <a:cubicBezTo>
                                  <a:pt x="3022" y="11786"/>
                                  <a:pt x="4744" y="9210"/>
                                  <a:pt x="6977" y="6976"/>
                                </a:cubicBezTo>
                                <a:cubicBezTo>
                                  <a:pt x="9211" y="4742"/>
                                  <a:pt x="11787" y="3020"/>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 name="Shape 64"/>
                        <wps:cNvSpPr/>
                        <wps:spPr>
                          <a:xfrm>
                            <a:off x="157229" y="2134497"/>
                            <a:ext cx="47645" cy="47644"/>
                          </a:xfrm>
                          <a:custGeom>
                            <a:avLst/>
                            <a:gdLst/>
                            <a:ahLst/>
                            <a:cxnLst/>
                            <a:rect l="0" t="0" r="0" b="0"/>
                            <a:pathLst>
                              <a:path w="47645" h="47644">
                                <a:moveTo>
                                  <a:pt x="23823" y="0"/>
                                </a:moveTo>
                                <a:cubicBezTo>
                                  <a:pt x="26982" y="0"/>
                                  <a:pt x="30020" y="603"/>
                                  <a:pt x="32939" y="1812"/>
                                </a:cubicBezTo>
                                <a:cubicBezTo>
                                  <a:pt x="35858" y="3021"/>
                                  <a:pt x="38434" y="4741"/>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5"/>
                                  <a:pt x="42901" y="38432"/>
                                  <a:pt x="40668" y="40667"/>
                                </a:cubicBezTo>
                                <a:cubicBezTo>
                                  <a:pt x="38434" y="42899"/>
                                  <a:pt x="35858" y="44621"/>
                                  <a:pt x="32939" y="45829"/>
                                </a:cubicBezTo>
                                <a:cubicBezTo>
                                  <a:pt x="30020" y="47039"/>
                                  <a:pt x="26982" y="47644"/>
                                  <a:pt x="23823" y="47644"/>
                                </a:cubicBezTo>
                                <a:cubicBezTo>
                                  <a:pt x="20663" y="47644"/>
                                  <a:pt x="17625" y="47039"/>
                                  <a:pt x="14706" y="45829"/>
                                </a:cubicBezTo>
                                <a:cubicBezTo>
                                  <a:pt x="11787" y="44621"/>
                                  <a:pt x="9211" y="42899"/>
                                  <a:pt x="6977" y="40667"/>
                                </a:cubicBezTo>
                                <a:cubicBezTo>
                                  <a:pt x="4744" y="38432"/>
                                  <a:pt x="3022" y="35855"/>
                                  <a:pt x="1813" y="32937"/>
                                </a:cubicBezTo>
                                <a:cubicBezTo>
                                  <a:pt x="604" y="30018"/>
                                  <a:pt x="0" y="26981"/>
                                  <a:pt x="0" y="23822"/>
                                </a:cubicBezTo>
                                <a:cubicBezTo>
                                  <a:pt x="0" y="20662"/>
                                  <a:pt x="604" y="17622"/>
                                  <a:pt x="1813" y="14704"/>
                                </a:cubicBezTo>
                                <a:cubicBezTo>
                                  <a:pt x="3022" y="11785"/>
                                  <a:pt x="4744" y="9210"/>
                                  <a:pt x="6977" y="6976"/>
                                </a:cubicBezTo>
                                <a:cubicBezTo>
                                  <a:pt x="9211" y="4741"/>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6" name="Shape 76"/>
                        <wps:cNvSpPr/>
                        <wps:spPr>
                          <a:xfrm>
                            <a:off x="157229" y="2877759"/>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4"/>
                                  <a:pt x="47645" y="20664"/>
                                  <a:pt x="47645" y="23823"/>
                                </a:cubicBezTo>
                                <a:cubicBezTo>
                                  <a:pt x="47645" y="26981"/>
                                  <a:pt x="47041" y="30018"/>
                                  <a:pt x="45832" y="32938"/>
                                </a:cubicBezTo>
                                <a:cubicBezTo>
                                  <a:pt x="44623" y="35857"/>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7"/>
                                  <a:pt x="1813" y="32938"/>
                                </a:cubicBezTo>
                                <a:cubicBezTo>
                                  <a:pt x="604" y="30018"/>
                                  <a:pt x="0" y="26981"/>
                                  <a:pt x="0" y="23823"/>
                                </a:cubicBezTo>
                                <a:cubicBezTo>
                                  <a:pt x="0" y="20664"/>
                                  <a:pt x="604" y="17624"/>
                                  <a:pt x="1813" y="14705"/>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8" name="Shape 78"/>
                        <wps:cNvSpPr/>
                        <wps:spPr>
                          <a:xfrm>
                            <a:off x="157229" y="3125512"/>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5"/>
                                </a:cubicBezTo>
                                <a:cubicBezTo>
                                  <a:pt x="47041" y="17624"/>
                                  <a:pt x="47645" y="20662"/>
                                  <a:pt x="47645" y="23823"/>
                                </a:cubicBezTo>
                                <a:cubicBezTo>
                                  <a:pt x="47645" y="26981"/>
                                  <a:pt x="47041" y="30018"/>
                                  <a:pt x="45832" y="32936"/>
                                </a:cubicBezTo>
                                <a:cubicBezTo>
                                  <a:pt x="44623" y="35855"/>
                                  <a:pt x="42901" y="38433"/>
                                  <a:pt x="40668" y="40667"/>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7"/>
                                </a:cubicBezTo>
                                <a:cubicBezTo>
                                  <a:pt x="4744" y="38433"/>
                                  <a:pt x="3022" y="35855"/>
                                  <a:pt x="1813" y="32936"/>
                                </a:cubicBezTo>
                                <a:cubicBezTo>
                                  <a:pt x="604" y="30018"/>
                                  <a:pt x="0" y="26981"/>
                                  <a:pt x="0" y="23823"/>
                                </a:cubicBezTo>
                                <a:cubicBezTo>
                                  <a:pt x="0" y="20662"/>
                                  <a:pt x="604" y="17622"/>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0" name="Shape 80"/>
                        <wps:cNvSpPr/>
                        <wps:spPr>
                          <a:xfrm>
                            <a:off x="157229" y="3373266"/>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3"/>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1"/>
                                </a:cubicBezTo>
                                <a:cubicBezTo>
                                  <a:pt x="30020" y="47039"/>
                                  <a:pt x="26982" y="47645"/>
                                  <a:pt x="23823" y="47645"/>
                                </a:cubicBezTo>
                                <a:cubicBezTo>
                                  <a:pt x="20663" y="47645"/>
                                  <a:pt x="17625" y="47039"/>
                                  <a:pt x="14706" y="45831"/>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1" name="Shape 91"/>
                        <wps:cNvSpPr/>
                        <wps:spPr>
                          <a:xfrm>
                            <a:off x="157229" y="3868776"/>
                            <a:ext cx="47645" cy="47645"/>
                          </a:xfrm>
                          <a:custGeom>
                            <a:avLst/>
                            <a:gdLst/>
                            <a:ahLst/>
                            <a:cxnLst/>
                            <a:rect l="0" t="0" r="0" b="0"/>
                            <a:pathLst>
                              <a:path w="47645" h="47645">
                                <a:moveTo>
                                  <a:pt x="23823" y="0"/>
                                </a:moveTo>
                                <a:cubicBezTo>
                                  <a:pt x="26982" y="0"/>
                                  <a:pt x="30020" y="603"/>
                                  <a:pt x="32939" y="1811"/>
                                </a:cubicBezTo>
                                <a:cubicBezTo>
                                  <a:pt x="35858" y="3018"/>
                                  <a:pt x="38434" y="4741"/>
                                  <a:pt x="40668" y="6975"/>
                                </a:cubicBezTo>
                                <a:cubicBezTo>
                                  <a:pt x="42901" y="9209"/>
                                  <a:pt x="44623" y="11784"/>
                                  <a:pt x="45832" y="14703"/>
                                </a:cubicBezTo>
                                <a:cubicBezTo>
                                  <a:pt x="47041" y="17622"/>
                                  <a:pt x="47645" y="20661"/>
                                  <a:pt x="47645" y="23822"/>
                                </a:cubicBezTo>
                                <a:cubicBezTo>
                                  <a:pt x="47645" y="26980"/>
                                  <a:pt x="47041" y="30017"/>
                                  <a:pt x="45832" y="32936"/>
                                </a:cubicBezTo>
                                <a:cubicBezTo>
                                  <a:pt x="44623" y="35854"/>
                                  <a:pt x="42901" y="38430"/>
                                  <a:pt x="40668" y="40666"/>
                                </a:cubicBezTo>
                                <a:cubicBezTo>
                                  <a:pt x="38434" y="42897"/>
                                  <a:pt x="35858" y="44619"/>
                                  <a:pt x="32939" y="45828"/>
                                </a:cubicBezTo>
                                <a:cubicBezTo>
                                  <a:pt x="30020" y="47037"/>
                                  <a:pt x="26982" y="47644"/>
                                  <a:pt x="23823" y="47645"/>
                                </a:cubicBezTo>
                                <a:cubicBezTo>
                                  <a:pt x="20663" y="47644"/>
                                  <a:pt x="17625" y="47037"/>
                                  <a:pt x="14706" y="45828"/>
                                </a:cubicBezTo>
                                <a:cubicBezTo>
                                  <a:pt x="11787" y="44619"/>
                                  <a:pt x="9211" y="42897"/>
                                  <a:pt x="6977" y="40666"/>
                                </a:cubicBezTo>
                                <a:cubicBezTo>
                                  <a:pt x="4744" y="38430"/>
                                  <a:pt x="3022" y="35854"/>
                                  <a:pt x="1813" y="32936"/>
                                </a:cubicBezTo>
                                <a:cubicBezTo>
                                  <a:pt x="604" y="30017"/>
                                  <a:pt x="0" y="26980"/>
                                  <a:pt x="0" y="23822"/>
                                </a:cubicBezTo>
                                <a:cubicBezTo>
                                  <a:pt x="0" y="20661"/>
                                  <a:pt x="604" y="17622"/>
                                  <a:pt x="1813" y="14703"/>
                                </a:cubicBezTo>
                                <a:cubicBezTo>
                                  <a:pt x="3022" y="11784"/>
                                  <a:pt x="4744" y="9209"/>
                                  <a:pt x="6977" y="6975"/>
                                </a:cubicBezTo>
                                <a:cubicBezTo>
                                  <a:pt x="9211" y="4741"/>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 name="Shape 93"/>
                        <wps:cNvSpPr/>
                        <wps:spPr>
                          <a:xfrm>
                            <a:off x="157229" y="4116529"/>
                            <a:ext cx="47645" cy="47645"/>
                          </a:xfrm>
                          <a:custGeom>
                            <a:avLst/>
                            <a:gdLst/>
                            <a:ahLst/>
                            <a:cxnLst/>
                            <a:rect l="0" t="0" r="0" b="0"/>
                            <a:pathLst>
                              <a:path w="47645" h="47645">
                                <a:moveTo>
                                  <a:pt x="23823" y="0"/>
                                </a:moveTo>
                                <a:cubicBezTo>
                                  <a:pt x="26982" y="0"/>
                                  <a:pt x="30020" y="603"/>
                                  <a:pt x="32939" y="1812"/>
                                </a:cubicBezTo>
                                <a:cubicBezTo>
                                  <a:pt x="35858" y="3020"/>
                                  <a:pt x="38434" y="4741"/>
                                  <a:pt x="40668" y="6975"/>
                                </a:cubicBezTo>
                                <a:cubicBezTo>
                                  <a:pt x="42901" y="9209"/>
                                  <a:pt x="44623" y="11785"/>
                                  <a:pt x="45832" y="14703"/>
                                </a:cubicBezTo>
                                <a:cubicBezTo>
                                  <a:pt x="47041" y="17622"/>
                                  <a:pt x="47645" y="20662"/>
                                  <a:pt x="47645" y="23822"/>
                                </a:cubicBezTo>
                                <a:cubicBezTo>
                                  <a:pt x="47645" y="26980"/>
                                  <a:pt x="47041" y="30017"/>
                                  <a:pt x="45832" y="32936"/>
                                </a:cubicBezTo>
                                <a:cubicBezTo>
                                  <a:pt x="44623" y="35854"/>
                                  <a:pt x="42901" y="38430"/>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0"/>
                                  <a:pt x="3022" y="35854"/>
                                  <a:pt x="1813" y="32936"/>
                                </a:cubicBezTo>
                                <a:cubicBezTo>
                                  <a:pt x="604" y="30017"/>
                                  <a:pt x="0" y="26980"/>
                                  <a:pt x="0" y="23822"/>
                                </a:cubicBezTo>
                                <a:cubicBezTo>
                                  <a:pt x="0" y="20662"/>
                                  <a:pt x="604" y="17621"/>
                                  <a:pt x="1813" y="14703"/>
                                </a:cubicBezTo>
                                <a:cubicBezTo>
                                  <a:pt x="3022" y="11784"/>
                                  <a:pt x="4744" y="9209"/>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5" name="Shape 95"/>
                        <wps:cNvSpPr/>
                        <wps:spPr>
                          <a:xfrm>
                            <a:off x="157229" y="4364283"/>
                            <a:ext cx="47645" cy="47645"/>
                          </a:xfrm>
                          <a:custGeom>
                            <a:avLst/>
                            <a:gdLst/>
                            <a:ahLst/>
                            <a:cxnLst/>
                            <a:rect l="0" t="0" r="0" b="0"/>
                            <a:pathLst>
                              <a:path w="47645" h="47645">
                                <a:moveTo>
                                  <a:pt x="23823" y="0"/>
                                </a:moveTo>
                                <a:cubicBezTo>
                                  <a:pt x="26982" y="0"/>
                                  <a:pt x="30020" y="603"/>
                                  <a:pt x="32939" y="1812"/>
                                </a:cubicBezTo>
                                <a:cubicBezTo>
                                  <a:pt x="35858" y="3020"/>
                                  <a:pt x="38434" y="4742"/>
                                  <a:pt x="40668" y="6975"/>
                                </a:cubicBezTo>
                                <a:cubicBezTo>
                                  <a:pt x="42901" y="9207"/>
                                  <a:pt x="44623" y="11784"/>
                                  <a:pt x="45832" y="14703"/>
                                </a:cubicBezTo>
                                <a:cubicBezTo>
                                  <a:pt x="47041" y="17622"/>
                                  <a:pt x="47645" y="20662"/>
                                  <a:pt x="47645" y="23822"/>
                                </a:cubicBezTo>
                                <a:cubicBezTo>
                                  <a:pt x="47645" y="26980"/>
                                  <a:pt x="47041" y="30018"/>
                                  <a:pt x="45832" y="32938"/>
                                </a:cubicBezTo>
                                <a:cubicBezTo>
                                  <a:pt x="44623" y="35855"/>
                                  <a:pt x="42901" y="38430"/>
                                  <a:pt x="40668" y="40666"/>
                                </a:cubicBezTo>
                                <a:cubicBezTo>
                                  <a:pt x="38434" y="42898"/>
                                  <a:pt x="35858" y="44621"/>
                                  <a:pt x="32939" y="45830"/>
                                </a:cubicBezTo>
                                <a:cubicBezTo>
                                  <a:pt x="30020" y="47039"/>
                                  <a:pt x="26982" y="47644"/>
                                  <a:pt x="23823" y="47645"/>
                                </a:cubicBezTo>
                                <a:cubicBezTo>
                                  <a:pt x="20663" y="47644"/>
                                  <a:pt x="17625" y="47039"/>
                                  <a:pt x="14706" y="45830"/>
                                </a:cubicBezTo>
                                <a:cubicBezTo>
                                  <a:pt x="11787" y="44621"/>
                                  <a:pt x="9211" y="42898"/>
                                  <a:pt x="6977" y="40666"/>
                                </a:cubicBezTo>
                                <a:cubicBezTo>
                                  <a:pt x="4744" y="38430"/>
                                  <a:pt x="3022" y="35855"/>
                                  <a:pt x="1813" y="32938"/>
                                </a:cubicBezTo>
                                <a:cubicBezTo>
                                  <a:pt x="604" y="30018"/>
                                  <a:pt x="0" y="26980"/>
                                  <a:pt x="0" y="23822"/>
                                </a:cubicBezTo>
                                <a:cubicBezTo>
                                  <a:pt x="0" y="20662"/>
                                  <a:pt x="604" y="17622"/>
                                  <a:pt x="1813" y="14703"/>
                                </a:cubicBezTo>
                                <a:cubicBezTo>
                                  <a:pt x="3022" y="11784"/>
                                  <a:pt x="4744" y="9207"/>
                                  <a:pt x="6977" y="6975"/>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 name="Shape 97"/>
                        <wps:cNvSpPr/>
                        <wps:spPr>
                          <a:xfrm>
                            <a:off x="157229" y="4612037"/>
                            <a:ext cx="47645" cy="47645"/>
                          </a:xfrm>
                          <a:custGeom>
                            <a:avLst/>
                            <a:gdLst/>
                            <a:ahLst/>
                            <a:cxnLst/>
                            <a:rect l="0" t="0" r="0" b="0"/>
                            <a:pathLst>
                              <a:path w="47645" h="47645">
                                <a:moveTo>
                                  <a:pt x="23823" y="0"/>
                                </a:moveTo>
                                <a:cubicBezTo>
                                  <a:pt x="26982" y="0"/>
                                  <a:pt x="30020" y="603"/>
                                  <a:pt x="32939" y="1812"/>
                                </a:cubicBezTo>
                                <a:cubicBezTo>
                                  <a:pt x="35858" y="3022"/>
                                  <a:pt x="38434" y="4742"/>
                                  <a:pt x="40668" y="6976"/>
                                </a:cubicBezTo>
                                <a:cubicBezTo>
                                  <a:pt x="42901" y="9210"/>
                                  <a:pt x="44623" y="11787"/>
                                  <a:pt x="45832" y="14705"/>
                                </a:cubicBezTo>
                                <a:cubicBezTo>
                                  <a:pt x="47041" y="17624"/>
                                  <a:pt x="47645" y="20662"/>
                                  <a:pt x="47645" y="23822"/>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2"/>
                                </a:cubicBezTo>
                                <a:cubicBezTo>
                                  <a:pt x="0" y="20662"/>
                                  <a:pt x="604" y="17624"/>
                                  <a:pt x="1813" y="14705"/>
                                </a:cubicBezTo>
                                <a:cubicBezTo>
                                  <a:pt x="3022" y="11787"/>
                                  <a:pt x="4744" y="9210"/>
                                  <a:pt x="6977" y="6976"/>
                                </a:cubicBezTo>
                                <a:cubicBezTo>
                                  <a:pt x="9211" y="4742"/>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 name="Shape 99"/>
                        <wps:cNvSpPr/>
                        <wps:spPr>
                          <a:xfrm>
                            <a:off x="157229" y="4859791"/>
                            <a:ext cx="47645" cy="47645"/>
                          </a:xfrm>
                          <a:custGeom>
                            <a:avLst/>
                            <a:gdLst/>
                            <a:ahLst/>
                            <a:cxnLst/>
                            <a:rect l="0" t="0" r="0" b="0"/>
                            <a:pathLst>
                              <a:path w="47645" h="47645">
                                <a:moveTo>
                                  <a:pt x="23823" y="0"/>
                                </a:moveTo>
                                <a:cubicBezTo>
                                  <a:pt x="26982" y="0"/>
                                  <a:pt x="30020" y="605"/>
                                  <a:pt x="32939" y="1814"/>
                                </a:cubicBezTo>
                                <a:cubicBezTo>
                                  <a:pt x="35858" y="3022"/>
                                  <a:pt x="38434" y="4742"/>
                                  <a:pt x="40668" y="6976"/>
                                </a:cubicBezTo>
                                <a:cubicBezTo>
                                  <a:pt x="42901" y="9209"/>
                                  <a:pt x="44623" y="11785"/>
                                  <a:pt x="45832" y="14705"/>
                                </a:cubicBezTo>
                                <a:cubicBezTo>
                                  <a:pt x="47041" y="17624"/>
                                  <a:pt x="47645" y="20664"/>
                                  <a:pt x="47645" y="23823"/>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3"/>
                                </a:cubicBezTo>
                                <a:cubicBezTo>
                                  <a:pt x="0" y="20664"/>
                                  <a:pt x="604" y="17624"/>
                                  <a:pt x="1813" y="14706"/>
                                </a:cubicBezTo>
                                <a:cubicBezTo>
                                  <a:pt x="3022" y="11785"/>
                                  <a:pt x="4744" y="9209"/>
                                  <a:pt x="6977" y="6976"/>
                                </a:cubicBezTo>
                                <a:cubicBezTo>
                                  <a:pt x="9211" y="4742"/>
                                  <a:pt x="11787" y="3022"/>
                                  <a:pt x="14706" y="1814"/>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1" name="Shape 101"/>
                        <wps:cNvSpPr/>
                        <wps:spPr>
                          <a:xfrm>
                            <a:off x="157229" y="5107545"/>
                            <a:ext cx="47645" cy="47645"/>
                          </a:xfrm>
                          <a:custGeom>
                            <a:avLst/>
                            <a:gdLst/>
                            <a:ahLst/>
                            <a:cxnLst/>
                            <a:rect l="0" t="0" r="0" b="0"/>
                            <a:pathLst>
                              <a:path w="47645" h="47645">
                                <a:moveTo>
                                  <a:pt x="23823" y="0"/>
                                </a:moveTo>
                                <a:cubicBezTo>
                                  <a:pt x="26982" y="0"/>
                                  <a:pt x="30020" y="605"/>
                                  <a:pt x="32939" y="1814"/>
                                </a:cubicBezTo>
                                <a:cubicBezTo>
                                  <a:pt x="35858" y="3022"/>
                                  <a:pt x="38434" y="4742"/>
                                  <a:pt x="40668" y="6978"/>
                                </a:cubicBezTo>
                                <a:cubicBezTo>
                                  <a:pt x="42901" y="9210"/>
                                  <a:pt x="44623" y="11785"/>
                                  <a:pt x="45832" y="14705"/>
                                </a:cubicBezTo>
                                <a:cubicBezTo>
                                  <a:pt x="47041" y="17622"/>
                                  <a:pt x="47645" y="20662"/>
                                  <a:pt x="47645" y="23823"/>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3"/>
                                </a:cubicBezTo>
                                <a:cubicBezTo>
                                  <a:pt x="0" y="20662"/>
                                  <a:pt x="604" y="17622"/>
                                  <a:pt x="1813" y="14705"/>
                                </a:cubicBezTo>
                                <a:cubicBezTo>
                                  <a:pt x="3022" y="11785"/>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1" name="Shape 111"/>
                        <wps:cNvSpPr/>
                        <wps:spPr>
                          <a:xfrm>
                            <a:off x="157229" y="5603053"/>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5"/>
                                </a:cubicBezTo>
                                <a:cubicBezTo>
                                  <a:pt x="47041" y="17624"/>
                                  <a:pt x="47645" y="20662"/>
                                  <a:pt x="47645" y="23823"/>
                                </a:cubicBezTo>
                                <a:cubicBezTo>
                                  <a:pt x="47645" y="26981"/>
                                  <a:pt x="47041" y="30018"/>
                                  <a:pt x="45832" y="32938"/>
                                </a:cubicBezTo>
                                <a:cubicBezTo>
                                  <a:pt x="44623" y="35855"/>
                                  <a:pt x="42901" y="38432"/>
                                  <a:pt x="40668" y="40666"/>
                                </a:cubicBezTo>
                                <a:cubicBezTo>
                                  <a:pt x="38434" y="42898"/>
                                  <a:pt x="35858" y="44621"/>
                                  <a:pt x="32939" y="45828"/>
                                </a:cubicBezTo>
                                <a:cubicBezTo>
                                  <a:pt x="30020" y="47039"/>
                                  <a:pt x="26982" y="47645"/>
                                  <a:pt x="23823" y="47645"/>
                                </a:cubicBezTo>
                                <a:cubicBezTo>
                                  <a:pt x="20663" y="47645"/>
                                  <a:pt x="17625" y="47039"/>
                                  <a:pt x="14706" y="45828"/>
                                </a:cubicBezTo>
                                <a:cubicBezTo>
                                  <a:pt x="11787" y="44621"/>
                                  <a:pt x="9211" y="42898"/>
                                  <a:pt x="6977" y="40666"/>
                                </a:cubicBezTo>
                                <a:cubicBezTo>
                                  <a:pt x="4744" y="38432"/>
                                  <a:pt x="3022" y="35855"/>
                                  <a:pt x="1813" y="32938"/>
                                </a:cubicBezTo>
                                <a:cubicBezTo>
                                  <a:pt x="604" y="30018"/>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 name="Shape 131"/>
                        <wps:cNvSpPr/>
                        <wps:spPr>
                          <a:xfrm>
                            <a:off x="157229" y="6346316"/>
                            <a:ext cx="47645" cy="47645"/>
                          </a:xfrm>
                          <a:custGeom>
                            <a:avLst/>
                            <a:gdLst/>
                            <a:ahLst/>
                            <a:cxnLst/>
                            <a:rect l="0" t="0" r="0" b="0"/>
                            <a:pathLst>
                              <a:path w="47645" h="47645">
                                <a:moveTo>
                                  <a:pt x="23823" y="0"/>
                                </a:moveTo>
                                <a:cubicBezTo>
                                  <a:pt x="26982" y="0"/>
                                  <a:pt x="30020" y="603"/>
                                  <a:pt x="32939" y="1811"/>
                                </a:cubicBezTo>
                                <a:cubicBezTo>
                                  <a:pt x="35858" y="3020"/>
                                  <a:pt x="38434" y="4741"/>
                                  <a:pt x="40668" y="6975"/>
                                </a:cubicBezTo>
                                <a:cubicBezTo>
                                  <a:pt x="42901" y="9207"/>
                                  <a:pt x="44623" y="11784"/>
                                  <a:pt x="45832" y="14703"/>
                                </a:cubicBezTo>
                                <a:cubicBezTo>
                                  <a:pt x="47041" y="17622"/>
                                  <a:pt x="47645" y="20662"/>
                                  <a:pt x="47645" y="23822"/>
                                </a:cubicBezTo>
                                <a:cubicBezTo>
                                  <a:pt x="47645" y="26980"/>
                                  <a:pt x="47041" y="30017"/>
                                  <a:pt x="45832" y="32936"/>
                                </a:cubicBezTo>
                                <a:cubicBezTo>
                                  <a:pt x="44623" y="35855"/>
                                  <a:pt x="42901" y="38430"/>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0"/>
                                  <a:pt x="3022" y="35855"/>
                                  <a:pt x="1813" y="32936"/>
                                </a:cubicBezTo>
                                <a:cubicBezTo>
                                  <a:pt x="604" y="30017"/>
                                  <a:pt x="0" y="26980"/>
                                  <a:pt x="0" y="23822"/>
                                </a:cubicBezTo>
                                <a:cubicBezTo>
                                  <a:pt x="0" y="20662"/>
                                  <a:pt x="604" y="17622"/>
                                  <a:pt x="1813" y="14703"/>
                                </a:cubicBezTo>
                                <a:cubicBezTo>
                                  <a:pt x="3022" y="11784"/>
                                  <a:pt x="4744" y="9207"/>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4" name="Shape 134"/>
                        <wps:cNvSpPr/>
                        <wps:spPr>
                          <a:xfrm>
                            <a:off x="157229" y="6841824"/>
                            <a:ext cx="47645" cy="47645"/>
                          </a:xfrm>
                          <a:custGeom>
                            <a:avLst/>
                            <a:gdLst/>
                            <a:ahLst/>
                            <a:cxnLst/>
                            <a:rect l="0" t="0" r="0" b="0"/>
                            <a:pathLst>
                              <a:path w="47645" h="47645">
                                <a:moveTo>
                                  <a:pt x="23823" y="0"/>
                                </a:moveTo>
                                <a:cubicBezTo>
                                  <a:pt x="26982" y="0"/>
                                  <a:pt x="30020" y="603"/>
                                  <a:pt x="32939" y="1812"/>
                                </a:cubicBezTo>
                                <a:cubicBezTo>
                                  <a:pt x="35858" y="3022"/>
                                  <a:pt x="38434" y="4741"/>
                                  <a:pt x="40668" y="6976"/>
                                </a:cubicBezTo>
                                <a:cubicBezTo>
                                  <a:pt x="42901" y="9209"/>
                                  <a:pt x="44623" y="11784"/>
                                  <a:pt x="45832" y="14703"/>
                                </a:cubicBezTo>
                                <a:cubicBezTo>
                                  <a:pt x="47041" y="17622"/>
                                  <a:pt x="47645" y="20662"/>
                                  <a:pt x="47645" y="23822"/>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2"/>
                                </a:cubicBezTo>
                                <a:cubicBezTo>
                                  <a:pt x="0" y="20662"/>
                                  <a:pt x="604" y="17622"/>
                                  <a:pt x="1813" y="14703"/>
                                </a:cubicBezTo>
                                <a:cubicBezTo>
                                  <a:pt x="3022" y="11784"/>
                                  <a:pt x="4744" y="9209"/>
                                  <a:pt x="6977" y="6976"/>
                                </a:cubicBezTo>
                                <a:cubicBezTo>
                                  <a:pt x="9211" y="4741"/>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 name="Shape 136"/>
                        <wps:cNvSpPr/>
                        <wps:spPr>
                          <a:xfrm>
                            <a:off x="157229" y="7089578"/>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2"/>
                                  <a:pt x="47645" y="20662"/>
                                  <a:pt x="47645" y="23823"/>
                                </a:cubicBezTo>
                                <a:cubicBezTo>
                                  <a:pt x="47645" y="26981"/>
                                  <a:pt x="47041" y="30020"/>
                                  <a:pt x="45832" y="32938"/>
                                </a:cubicBezTo>
                                <a:cubicBezTo>
                                  <a:pt x="44623" y="35857"/>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7"/>
                                  <a:pt x="1813" y="32938"/>
                                </a:cubicBezTo>
                                <a:cubicBezTo>
                                  <a:pt x="604" y="30020"/>
                                  <a:pt x="0" y="26981"/>
                                  <a:pt x="0" y="23823"/>
                                </a:cubicBezTo>
                                <a:cubicBezTo>
                                  <a:pt x="0" y="20662"/>
                                  <a:pt x="604" y="17622"/>
                                  <a:pt x="1813" y="14703"/>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9" name="Shape 139"/>
                        <wps:cNvSpPr/>
                        <wps:spPr>
                          <a:xfrm>
                            <a:off x="157229" y="7585085"/>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6"/>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0"/>
                                </a:cubicBezTo>
                                <a:cubicBezTo>
                                  <a:pt x="30020" y="47039"/>
                                  <a:pt x="26982" y="47645"/>
                                  <a:pt x="23823" y="47645"/>
                                </a:cubicBezTo>
                                <a:cubicBezTo>
                                  <a:pt x="20663" y="47645"/>
                                  <a:pt x="17625" y="47039"/>
                                  <a:pt x="14706" y="45828"/>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1" name="Shape 141"/>
                        <wps:cNvSpPr/>
                        <wps:spPr>
                          <a:xfrm>
                            <a:off x="157229" y="7832841"/>
                            <a:ext cx="47645" cy="47644"/>
                          </a:xfrm>
                          <a:custGeom>
                            <a:avLst/>
                            <a:gdLst/>
                            <a:ahLst/>
                            <a:cxnLst/>
                            <a:rect l="0" t="0" r="0" b="0"/>
                            <a:pathLst>
                              <a:path w="47645" h="47644">
                                <a:moveTo>
                                  <a:pt x="23823" y="0"/>
                                </a:moveTo>
                                <a:cubicBezTo>
                                  <a:pt x="26982" y="0"/>
                                  <a:pt x="30020" y="605"/>
                                  <a:pt x="32939" y="1812"/>
                                </a:cubicBezTo>
                                <a:cubicBezTo>
                                  <a:pt x="35858" y="3020"/>
                                  <a:pt x="38434" y="4742"/>
                                  <a:pt x="40668" y="6976"/>
                                </a:cubicBezTo>
                                <a:cubicBezTo>
                                  <a:pt x="42901" y="9209"/>
                                  <a:pt x="44623" y="11785"/>
                                  <a:pt x="45832" y="14703"/>
                                </a:cubicBezTo>
                                <a:cubicBezTo>
                                  <a:pt x="47041" y="17624"/>
                                  <a:pt x="47645" y="20662"/>
                                  <a:pt x="47645" y="23822"/>
                                </a:cubicBezTo>
                                <a:cubicBezTo>
                                  <a:pt x="47645" y="26980"/>
                                  <a:pt x="47041" y="30017"/>
                                  <a:pt x="45832" y="32936"/>
                                </a:cubicBezTo>
                                <a:cubicBezTo>
                                  <a:pt x="44623" y="35854"/>
                                  <a:pt x="42901" y="38432"/>
                                  <a:pt x="40668" y="40666"/>
                                </a:cubicBezTo>
                                <a:cubicBezTo>
                                  <a:pt x="38434" y="42898"/>
                                  <a:pt x="35858" y="44621"/>
                                  <a:pt x="32939" y="45828"/>
                                </a:cubicBezTo>
                                <a:cubicBezTo>
                                  <a:pt x="30020" y="47037"/>
                                  <a:pt x="26982" y="47644"/>
                                  <a:pt x="23823" y="47644"/>
                                </a:cubicBezTo>
                                <a:cubicBezTo>
                                  <a:pt x="20663" y="47644"/>
                                  <a:pt x="17625" y="47037"/>
                                  <a:pt x="14706" y="45828"/>
                                </a:cubicBezTo>
                                <a:cubicBezTo>
                                  <a:pt x="11787" y="44621"/>
                                  <a:pt x="9211" y="42898"/>
                                  <a:pt x="6977" y="40666"/>
                                </a:cubicBezTo>
                                <a:cubicBezTo>
                                  <a:pt x="4744" y="38432"/>
                                  <a:pt x="3022" y="35855"/>
                                  <a:pt x="1813" y="32936"/>
                                </a:cubicBezTo>
                                <a:cubicBezTo>
                                  <a:pt x="604" y="30018"/>
                                  <a:pt x="0" y="26980"/>
                                  <a:pt x="0" y="23822"/>
                                </a:cubicBezTo>
                                <a:cubicBezTo>
                                  <a:pt x="0" y="20662"/>
                                  <a:pt x="604" y="17624"/>
                                  <a:pt x="1813" y="14706"/>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3" name="Shape 143"/>
                        <wps:cNvSpPr/>
                        <wps:spPr>
                          <a:xfrm>
                            <a:off x="157229" y="8080595"/>
                            <a:ext cx="47645" cy="47645"/>
                          </a:xfrm>
                          <a:custGeom>
                            <a:avLst/>
                            <a:gdLst/>
                            <a:ahLst/>
                            <a:cxnLst/>
                            <a:rect l="0" t="0" r="0" b="0"/>
                            <a:pathLst>
                              <a:path w="47645" h="47645">
                                <a:moveTo>
                                  <a:pt x="23823" y="0"/>
                                </a:moveTo>
                                <a:cubicBezTo>
                                  <a:pt x="26982" y="0"/>
                                  <a:pt x="30020" y="603"/>
                                  <a:pt x="32939" y="1811"/>
                                </a:cubicBezTo>
                                <a:cubicBezTo>
                                  <a:pt x="35858" y="3018"/>
                                  <a:pt x="38434" y="4742"/>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2"/>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2"/>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2"/>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 name="Shape 155"/>
                        <wps:cNvSpPr/>
                        <wps:spPr>
                          <a:xfrm>
                            <a:off x="157229" y="8576102"/>
                            <a:ext cx="47645" cy="47645"/>
                          </a:xfrm>
                          <a:custGeom>
                            <a:avLst/>
                            <a:gdLst/>
                            <a:ahLst/>
                            <a:cxnLst/>
                            <a:rect l="0" t="0" r="0" b="0"/>
                            <a:pathLst>
                              <a:path w="47645" h="47645">
                                <a:moveTo>
                                  <a:pt x="23823" y="0"/>
                                </a:moveTo>
                                <a:cubicBezTo>
                                  <a:pt x="26982" y="0"/>
                                  <a:pt x="30020" y="603"/>
                                  <a:pt x="32939" y="1812"/>
                                </a:cubicBezTo>
                                <a:cubicBezTo>
                                  <a:pt x="35858" y="3020"/>
                                  <a:pt x="38434" y="4742"/>
                                  <a:pt x="40668" y="6976"/>
                                </a:cubicBezTo>
                                <a:cubicBezTo>
                                  <a:pt x="42901" y="9209"/>
                                  <a:pt x="44623" y="11785"/>
                                  <a:pt x="45832" y="14705"/>
                                </a:cubicBezTo>
                                <a:cubicBezTo>
                                  <a:pt x="47041" y="17622"/>
                                  <a:pt x="47645" y="20662"/>
                                  <a:pt x="47645" y="23822"/>
                                </a:cubicBezTo>
                                <a:cubicBezTo>
                                  <a:pt x="47645" y="26980"/>
                                  <a:pt x="47041" y="30018"/>
                                  <a:pt x="45832" y="32936"/>
                                </a:cubicBezTo>
                                <a:cubicBezTo>
                                  <a:pt x="44623" y="35855"/>
                                  <a:pt x="42901" y="38432"/>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2"/>
                                  <a:pt x="3022" y="35855"/>
                                  <a:pt x="1813" y="32936"/>
                                </a:cubicBezTo>
                                <a:cubicBezTo>
                                  <a:pt x="604" y="30018"/>
                                  <a:pt x="0" y="26980"/>
                                  <a:pt x="0" y="23822"/>
                                </a:cubicBezTo>
                                <a:cubicBezTo>
                                  <a:pt x="0" y="20662"/>
                                  <a:pt x="604" y="17624"/>
                                  <a:pt x="1813" y="14705"/>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7" name="Shape 157"/>
                        <wps:cNvSpPr/>
                        <wps:spPr>
                          <a:xfrm>
                            <a:off x="157229" y="8823856"/>
                            <a:ext cx="47645" cy="47645"/>
                          </a:xfrm>
                          <a:custGeom>
                            <a:avLst/>
                            <a:gdLst/>
                            <a:ahLst/>
                            <a:cxnLst/>
                            <a:rect l="0" t="0" r="0" b="0"/>
                            <a:pathLst>
                              <a:path w="47645" h="47645">
                                <a:moveTo>
                                  <a:pt x="23823" y="0"/>
                                </a:moveTo>
                                <a:cubicBezTo>
                                  <a:pt x="26982" y="0"/>
                                  <a:pt x="30020" y="605"/>
                                  <a:pt x="32939" y="1812"/>
                                </a:cubicBezTo>
                                <a:cubicBezTo>
                                  <a:pt x="35858" y="3020"/>
                                  <a:pt x="38434" y="4741"/>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0"/>
                                  <a:pt x="40668" y="40666"/>
                                </a:cubicBezTo>
                                <a:cubicBezTo>
                                  <a:pt x="38434" y="42900"/>
                                  <a:pt x="35858" y="44621"/>
                                  <a:pt x="32939" y="45828"/>
                                </a:cubicBezTo>
                                <a:cubicBezTo>
                                  <a:pt x="30020" y="47037"/>
                                  <a:pt x="26982" y="47642"/>
                                  <a:pt x="23823" y="47645"/>
                                </a:cubicBezTo>
                                <a:cubicBezTo>
                                  <a:pt x="20663" y="47642"/>
                                  <a:pt x="17625" y="47037"/>
                                  <a:pt x="14706" y="45828"/>
                                </a:cubicBezTo>
                                <a:cubicBezTo>
                                  <a:pt x="11787" y="44621"/>
                                  <a:pt x="9211" y="42900"/>
                                  <a:pt x="6977" y="40666"/>
                                </a:cubicBezTo>
                                <a:cubicBezTo>
                                  <a:pt x="4744" y="38430"/>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1"/>
                                  <a:pt x="11787" y="3020"/>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 name="Shape 161"/>
                        <wps:cNvSpPr/>
                        <wps:spPr>
                          <a:xfrm>
                            <a:off x="157229" y="9567118"/>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09"/>
                                  <a:pt x="44623" y="11787"/>
                                  <a:pt x="45832" y="14706"/>
                                </a:cubicBezTo>
                                <a:cubicBezTo>
                                  <a:pt x="47041" y="17625"/>
                                  <a:pt x="47645" y="20664"/>
                                  <a:pt x="47645" y="23823"/>
                                </a:cubicBezTo>
                                <a:cubicBezTo>
                                  <a:pt x="47645" y="26980"/>
                                  <a:pt x="47041" y="30018"/>
                                  <a:pt x="45832" y="32936"/>
                                </a:cubicBezTo>
                                <a:cubicBezTo>
                                  <a:pt x="44623" y="35855"/>
                                  <a:pt x="42901" y="38430"/>
                                  <a:pt x="40668" y="40666"/>
                                </a:cubicBezTo>
                                <a:cubicBezTo>
                                  <a:pt x="38434" y="42900"/>
                                  <a:pt x="35858" y="44621"/>
                                  <a:pt x="32939" y="45828"/>
                                </a:cubicBezTo>
                                <a:cubicBezTo>
                                  <a:pt x="30020" y="47039"/>
                                  <a:pt x="26982" y="47644"/>
                                  <a:pt x="23823" y="47645"/>
                                </a:cubicBezTo>
                                <a:cubicBezTo>
                                  <a:pt x="20663" y="47644"/>
                                  <a:pt x="17625" y="47039"/>
                                  <a:pt x="14706" y="45828"/>
                                </a:cubicBezTo>
                                <a:cubicBezTo>
                                  <a:pt x="11787" y="44621"/>
                                  <a:pt x="9211" y="42900"/>
                                  <a:pt x="6977" y="40666"/>
                                </a:cubicBezTo>
                                <a:cubicBezTo>
                                  <a:pt x="4744" y="38430"/>
                                  <a:pt x="3022" y="35855"/>
                                  <a:pt x="1813" y="32936"/>
                                </a:cubicBezTo>
                                <a:cubicBezTo>
                                  <a:pt x="604" y="30018"/>
                                  <a:pt x="0" y="26980"/>
                                  <a:pt x="0" y="23823"/>
                                </a:cubicBezTo>
                                <a:cubicBezTo>
                                  <a:pt x="0" y="20664"/>
                                  <a:pt x="604" y="17625"/>
                                  <a:pt x="1813" y="14706"/>
                                </a:cubicBezTo>
                                <a:cubicBezTo>
                                  <a:pt x="3022" y="11787"/>
                                  <a:pt x="4744" y="9209"/>
                                  <a:pt x="6977" y="6978"/>
                                </a:cubicBezTo>
                                <a:cubicBezTo>
                                  <a:pt x="9211" y="4742"/>
                                  <a:pt x="11787" y="3020"/>
                                  <a:pt x="14706" y="1812"/>
                                </a:cubicBezTo>
                                <a:cubicBezTo>
                                  <a:pt x="17625" y="60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 name="Shape 163"/>
                        <wps:cNvSpPr/>
                        <wps:spPr>
                          <a:xfrm>
                            <a:off x="157229" y="9814871"/>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10"/>
                                  <a:pt x="44623" y="11787"/>
                                  <a:pt x="45832" y="14703"/>
                                </a:cubicBezTo>
                                <a:cubicBezTo>
                                  <a:pt x="47041" y="17624"/>
                                  <a:pt x="47645" y="20664"/>
                                  <a:pt x="47645" y="23823"/>
                                </a:cubicBezTo>
                                <a:cubicBezTo>
                                  <a:pt x="47645" y="26980"/>
                                  <a:pt x="47041" y="30018"/>
                                  <a:pt x="45832" y="32938"/>
                                </a:cubicBezTo>
                                <a:cubicBezTo>
                                  <a:pt x="44623" y="35855"/>
                                  <a:pt x="42901" y="38430"/>
                                  <a:pt x="40668" y="40666"/>
                                </a:cubicBezTo>
                                <a:cubicBezTo>
                                  <a:pt x="38434" y="42900"/>
                                  <a:pt x="35858" y="44622"/>
                                  <a:pt x="32939" y="45828"/>
                                </a:cubicBezTo>
                                <a:cubicBezTo>
                                  <a:pt x="30020" y="47039"/>
                                  <a:pt x="26982" y="47644"/>
                                  <a:pt x="23823" y="47645"/>
                                </a:cubicBezTo>
                                <a:cubicBezTo>
                                  <a:pt x="20663" y="47644"/>
                                  <a:pt x="17625" y="47039"/>
                                  <a:pt x="14706" y="45828"/>
                                </a:cubicBezTo>
                                <a:cubicBezTo>
                                  <a:pt x="11787" y="44622"/>
                                  <a:pt x="9211" y="42900"/>
                                  <a:pt x="6977" y="40666"/>
                                </a:cubicBezTo>
                                <a:cubicBezTo>
                                  <a:pt x="4744" y="38430"/>
                                  <a:pt x="3022" y="35855"/>
                                  <a:pt x="1813" y="32938"/>
                                </a:cubicBezTo>
                                <a:cubicBezTo>
                                  <a:pt x="604" y="30018"/>
                                  <a:pt x="0" y="26980"/>
                                  <a:pt x="0" y="23823"/>
                                </a:cubicBezTo>
                                <a:cubicBezTo>
                                  <a:pt x="0" y="20664"/>
                                  <a:pt x="604" y="17624"/>
                                  <a:pt x="1813" y="14703"/>
                                </a:cubicBezTo>
                                <a:cubicBezTo>
                                  <a:pt x="3022" y="11787"/>
                                  <a:pt x="4744" y="9210"/>
                                  <a:pt x="6977" y="6978"/>
                                </a:cubicBezTo>
                                <a:cubicBezTo>
                                  <a:pt x="9211" y="4742"/>
                                  <a:pt x="11787" y="3020"/>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 name="Shape 165"/>
                        <wps:cNvSpPr/>
                        <wps:spPr>
                          <a:xfrm>
                            <a:off x="157229" y="10062627"/>
                            <a:ext cx="47645" cy="47645"/>
                          </a:xfrm>
                          <a:custGeom>
                            <a:avLst/>
                            <a:gdLst/>
                            <a:ahLst/>
                            <a:cxnLst/>
                            <a:rect l="0" t="0" r="0" b="0"/>
                            <a:pathLst>
                              <a:path w="47645" h="47645">
                                <a:moveTo>
                                  <a:pt x="23823" y="0"/>
                                </a:moveTo>
                                <a:cubicBezTo>
                                  <a:pt x="26982" y="0"/>
                                  <a:pt x="30020" y="605"/>
                                  <a:pt x="32939" y="1812"/>
                                </a:cubicBezTo>
                                <a:cubicBezTo>
                                  <a:pt x="35858" y="3018"/>
                                  <a:pt x="38434" y="4741"/>
                                  <a:pt x="40668" y="6976"/>
                                </a:cubicBezTo>
                                <a:cubicBezTo>
                                  <a:pt x="42901" y="9210"/>
                                  <a:pt x="44623" y="11785"/>
                                  <a:pt x="45832" y="14705"/>
                                </a:cubicBezTo>
                                <a:cubicBezTo>
                                  <a:pt x="47041" y="17622"/>
                                  <a:pt x="47645" y="20661"/>
                                  <a:pt x="47645" y="23822"/>
                                </a:cubicBezTo>
                                <a:cubicBezTo>
                                  <a:pt x="47645" y="26978"/>
                                  <a:pt x="47041" y="30017"/>
                                  <a:pt x="45832" y="32938"/>
                                </a:cubicBezTo>
                                <a:cubicBezTo>
                                  <a:pt x="44623" y="35854"/>
                                  <a:pt x="42901" y="38432"/>
                                  <a:pt x="40668" y="40667"/>
                                </a:cubicBezTo>
                                <a:cubicBezTo>
                                  <a:pt x="38434" y="42898"/>
                                  <a:pt x="35858" y="44621"/>
                                  <a:pt x="32939" y="45830"/>
                                </a:cubicBezTo>
                                <a:cubicBezTo>
                                  <a:pt x="30020" y="47037"/>
                                  <a:pt x="26982" y="47642"/>
                                  <a:pt x="23823" y="47645"/>
                                </a:cubicBezTo>
                                <a:cubicBezTo>
                                  <a:pt x="20663" y="47642"/>
                                  <a:pt x="17625" y="47037"/>
                                  <a:pt x="14706" y="45830"/>
                                </a:cubicBezTo>
                                <a:cubicBezTo>
                                  <a:pt x="11787" y="44621"/>
                                  <a:pt x="9211" y="42898"/>
                                  <a:pt x="6977" y="40667"/>
                                </a:cubicBezTo>
                                <a:cubicBezTo>
                                  <a:pt x="4744" y="38432"/>
                                  <a:pt x="3022" y="35854"/>
                                  <a:pt x="1813" y="32938"/>
                                </a:cubicBezTo>
                                <a:cubicBezTo>
                                  <a:pt x="604" y="30017"/>
                                  <a:pt x="0" y="26978"/>
                                  <a:pt x="0" y="23822"/>
                                </a:cubicBezTo>
                                <a:cubicBezTo>
                                  <a:pt x="0" y="20661"/>
                                  <a:pt x="604" y="17622"/>
                                  <a:pt x="1813" y="14705"/>
                                </a:cubicBezTo>
                                <a:cubicBezTo>
                                  <a:pt x="3022" y="11785"/>
                                  <a:pt x="4744" y="9210"/>
                                  <a:pt x="6977" y="6976"/>
                                </a:cubicBezTo>
                                <a:cubicBezTo>
                                  <a:pt x="9211" y="4741"/>
                                  <a:pt x="11787" y="3018"/>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333" style="width:16.1318pt;height:841.859pt;position:absolute;mso-position-horizontal-relative:page;mso-position-horizontal:absolute;margin-left:9.37894pt;mso-position-vertical-relative:page;margin-top:0pt;" coordsize="2048,106916">
                <v:shape id="Shape 50" style="position:absolute;width:0;height:106916;left:0;top:0;" coordsize="0,10691605" path="m0,10691605l0,0">
                  <v:stroke weight="3.75158pt" endcap="flat" joinstyle="miter" miterlimit="4" on="true" color="#eeeeee"/>
                  <v:fill on="false" color="#000000" opacity="0"/>
                </v:shape>
                <v:shape id="Shape 52" style="position:absolute;width:476;height:476;left:1572;top:6479;" coordsize="47645,47645" path="m23823,0c26982,0,30020,604,32939,1812c35858,3021,38434,4742,40668,6977c42901,9210,44623,11785,45832,14705c47041,17624,47645,20662,47645,23823c47645,26981,47041,30019,45832,32938c44623,35856,42901,38433,40668,40667c38434,42900,35858,44622,32939,45831c30020,47041,26982,47645,23823,47645c20663,47645,17625,47041,14706,45831c11787,44622,9211,42900,6977,40667c4744,38433,3022,35856,1813,32938c604,30019,0,26981,0,23823c0,20662,604,17624,1813,14705c3022,11785,4744,9210,6977,6977c9211,4742,11787,3021,14706,1812c17625,604,20663,0,23823,0x">
                  <v:stroke weight="0pt" endcap="flat" joinstyle="miter" miterlimit="10" on="false" color="#000000" opacity="0"/>
                  <v:fill on="true" color="#222222"/>
                </v:shape>
                <v:shape id="Shape 54" style="position:absolute;width:476;height:476;left:1572;top:8957;" coordsize="47645,47645" path="m23823,0c26982,0,30020,604,32939,1812c35858,3021,38434,4742,40668,6977c42901,9210,44623,11786,45832,14705c47041,17624,47645,20664,47645,23823c47645,26982,47041,30021,45832,32939c44623,35858,42901,38433,40668,40667c38434,42900,35858,44622,32939,45832c30020,47041,26982,47645,23823,47645c20663,47645,17625,47041,14706,45832c11787,44622,9211,42900,6977,40667c4744,38433,3022,35858,1813,32939c604,30021,0,26982,0,23823c0,20664,604,17624,1813,14705c3022,11786,4744,9210,6977,6977c9211,4742,11787,3021,14706,1812c17625,604,20663,0,23823,0x">
                  <v:stroke weight="0pt" endcap="flat" joinstyle="miter" miterlimit="10" on="false" color="#000000" opacity="0"/>
                  <v:fill on="true" color="#222222"/>
                </v:shape>
                <v:shape id="Shape 56" style="position:absolute;width:476;height:476;left:1572;top:11434;" coordsize="47645,47644" path="m23823,0c26982,0,30020,603,32939,1812c35858,3021,38434,4742,40668,6976c42901,9210,44623,11785,45832,14704c47041,17622,47645,20662,47645,23822c47645,26981,47041,30018,45832,32937c44623,35857,42901,38433,40668,40667c38434,42900,35858,44621,32939,45830c30020,47039,26982,47644,23823,47644c20663,47644,17625,47039,14706,45830c11787,44621,9211,42900,6977,40667c4744,38433,3022,35857,1813,32937c604,30018,0,26981,0,23822c0,20662,604,17622,1813,14704c3022,11785,4744,9210,6977,6976c9211,4742,11787,3021,14706,1812c17625,603,20663,0,23823,0x">
                  <v:stroke weight="0pt" endcap="flat" joinstyle="miter" miterlimit="10" on="false" color="#000000" opacity="0"/>
                  <v:fill on="true" color="#222222"/>
                </v:shape>
                <v:shape id="Shape 58" style="position:absolute;width:476;height:476;left:1572;top:13912;" coordsize="47645,47645" path="m23823,0c26982,0,30020,604,32939,1811c35858,3021,38434,4742,40668,6976c42901,9209,44623,11785,45832,14704c47041,17622,47645,20662,47645,23823c47645,26981,47041,30020,45832,32938c44623,35857,42901,38433,40668,40667c38434,42899,35858,44621,32939,45831c30020,47039,26982,47644,23823,47645c20663,47644,17625,47039,14706,45831c11787,44621,9211,42899,6977,40667c4744,38433,3022,35857,1813,32938c604,30020,0,26981,0,23823c0,20662,604,17622,1813,14704c3022,11785,4744,9209,6977,6976c9211,4742,11787,3021,14706,1811c17625,604,20663,0,23823,0x">
                  <v:stroke weight="0pt" endcap="flat" joinstyle="miter" miterlimit="10" on="false" color="#000000" opacity="0"/>
                  <v:fill on="true" color="#222222"/>
                </v:shape>
                <v:shape id="Shape 60" style="position:absolute;width:476;height:476;left:1572;top:16389;" coordsize="47645,47645" path="m23823,0c26982,0,30020,604,32939,1812c35858,3021,38434,4742,40668,6976c42901,9208,44623,11785,45832,14705c47041,17623,47645,20662,47645,23823c47645,26981,47041,30019,45832,32938c44623,35856,42901,38433,40668,40667c38434,42900,35858,44621,32939,45829c30020,47039,26982,47644,23823,47645c20663,47644,17625,47039,14706,45829c11787,44621,9211,42900,6977,40667c4744,38433,3022,35856,1813,32938c604,30019,0,26981,0,23823c0,20662,604,17623,1813,14705c3022,11785,4744,9208,6977,6976c9211,4742,11787,3021,14706,1812c17625,604,20663,0,23823,0x">
                  <v:stroke weight="0pt" endcap="flat" joinstyle="miter" miterlimit="10" on="false" color="#000000" opacity="0"/>
                  <v:fill on="true" color="#222222"/>
                </v:shape>
                <v:shape id="Shape 62" style="position:absolute;width:476;height:476;left:1572;top:18867;" coordsize="47645,47645" path="m23823,0c26982,0,30020,604,32939,1812c35858,3020,38434,4742,40668,6976c42901,9210,44623,11786,45832,14705c47041,17624,47645,20663,47645,23823c47645,26982,47041,30021,45832,32939c44623,35858,42901,38433,40668,40667c38434,42900,35858,44621,32939,45831c30020,47039,26982,47644,23823,47645c20663,47644,17625,47039,14706,45831c11787,44621,9211,42900,6977,40667c4744,38433,3022,35858,1813,32939c604,30021,0,26982,0,23823c0,20663,604,17624,1813,14705c3022,11786,4744,9210,6977,6976c9211,4742,11787,3020,14706,1812c17625,604,20663,0,23823,0x">
                  <v:stroke weight="0pt" endcap="flat" joinstyle="miter" miterlimit="10" on="false" color="#000000" opacity="0"/>
                  <v:fill on="true" color="#222222"/>
                </v:shape>
                <v:shape id="Shape 64" style="position:absolute;width:476;height:476;left:1572;top:21344;" coordsize="47645,47644" path="m23823,0c26982,0,30020,603,32939,1812c35858,3021,38434,4741,40668,6976c42901,9210,44623,11785,45832,14704c47041,17622,47645,20662,47645,23822c47645,26981,47041,30018,45832,32937c44623,35855,42901,38432,40668,40667c38434,42899,35858,44621,32939,45829c30020,47039,26982,47644,23823,47644c20663,47644,17625,47039,14706,45829c11787,44621,9211,42899,6977,40667c4744,38432,3022,35855,1813,32937c604,30018,0,26981,0,23822c0,20662,604,17622,1813,14704c3022,11785,4744,9210,6977,6976c9211,4741,11787,3021,14706,1812c17625,603,20663,0,23823,0x">
                  <v:stroke weight="0pt" endcap="flat" joinstyle="miter" miterlimit="10" on="false" color="#000000" opacity="0"/>
                  <v:fill on="true" color="#222222"/>
                </v:shape>
                <v:shape id="Shape 76" style="position:absolute;width:476;height:476;left:1572;top:28777;" coordsize="47645,47645" path="m23823,0c26982,0,30020,605,32939,1811c35858,3020,38434,4741,40668,6976c42901,9209,44623,11785,45832,14705c47041,17624,47645,20664,47645,23823c47645,26981,47041,30018,45832,32938c44623,35857,42901,38433,40668,40667c38434,42900,35858,44621,32939,45831c30020,47039,26982,47644,23823,47645c20663,47644,17625,47039,14706,45831c11787,44621,9211,42900,6977,40667c4744,38433,3022,35857,1813,32938c604,30018,0,26981,0,23823c0,20664,604,17624,1813,14705c3022,11785,4744,9209,6977,6976c9211,4741,11787,3020,14706,1811c17625,605,20663,0,23823,0x">
                  <v:stroke weight="0pt" endcap="flat" joinstyle="miter" miterlimit="10" on="false" color="#000000" opacity="0"/>
                  <v:fill on="true" color="#222222"/>
                </v:shape>
                <v:shape id="Shape 78" style="position:absolute;width:476;height:476;left:1572;top:31255;" coordsize="47645,47645" path="m23823,0c26982,0,30020,605,32939,1812c35858,3022,38434,4742,40668,6976c42901,9209,44623,11785,45832,14705c47041,17624,47645,20662,47645,23823c47645,26981,47041,30018,45832,32936c44623,35855,42901,38433,40668,40667c38434,42900,35858,44621,32939,45830c30020,47039,26982,47644,23823,47645c20663,47644,17625,47039,14706,45830c11787,44621,9211,42900,6977,40667c4744,38433,3022,35855,1813,32936c604,30018,0,26981,0,23823c0,20662,604,17622,1813,14703c3022,11785,4744,9209,6977,6976c9211,4742,11787,3022,14706,1812c17625,605,20663,0,23823,0x">
                  <v:stroke weight="0pt" endcap="flat" joinstyle="miter" miterlimit="10" on="false" color="#000000" opacity="0"/>
                  <v:fill on="true" color="#222222"/>
                </v:shape>
                <v:shape id="Shape 80" style="position:absolute;width:476;height:476;left:1572;top:33732;" coordsize="47645,47645" path="m23823,0c26982,0,30020,605,32939,1812c35858,3022,38434,4742,40668,6976c42901,9209,44623,11785,45832,14703c47041,17624,47645,20662,47645,23823c47645,26981,47041,30020,45832,32938c44623,35857,42901,38433,40668,40667c38434,42900,35858,44621,32939,45831c30020,47039,26982,47645,23823,47645c20663,47645,17625,47039,14706,45831c11787,44621,9211,42900,6977,40667c4744,38433,3022,35857,1813,32938c604,30020,0,26981,0,23823c0,20662,604,17624,1813,14703c3022,11785,4744,9209,6977,6976c9211,4742,11787,3022,14706,1812c17625,605,20663,0,23823,0x">
                  <v:stroke weight="0pt" endcap="flat" joinstyle="miter" miterlimit="10" on="false" color="#000000" opacity="0"/>
                  <v:fill on="true" color="#222222"/>
                </v:shape>
                <v:shape id="Shape 91" style="position:absolute;width:476;height:476;left:1572;top:38687;" coordsize="47645,47645" path="m23823,0c26982,0,30020,603,32939,1811c35858,3018,38434,4741,40668,6975c42901,9209,44623,11784,45832,14703c47041,17622,47645,20661,47645,23822c47645,26980,47041,30017,45832,32936c44623,35854,42901,38430,40668,40666c38434,42897,35858,44619,32939,45828c30020,47037,26982,47644,23823,47645c20663,47644,17625,47037,14706,45828c11787,44619,9211,42897,6977,40666c4744,38430,3022,35854,1813,32936c604,30017,0,26980,0,23822c0,20661,604,17622,1813,14703c3022,11784,4744,9209,6977,6975c9211,4741,11787,3018,14706,1811c17625,603,20663,0,23823,0x">
                  <v:stroke weight="0pt" endcap="flat" joinstyle="miter" miterlimit="10" on="false" color="#000000" opacity="0"/>
                  <v:fill on="true" color="#222222"/>
                </v:shape>
                <v:shape id="Shape 93" style="position:absolute;width:476;height:476;left:1572;top:41165;" coordsize="47645,47645" path="m23823,0c26982,0,30020,603,32939,1812c35858,3020,38434,4741,40668,6975c42901,9209,44623,11785,45832,14703c47041,17622,47645,20662,47645,23822c47645,26980,47041,30017,45832,32936c44623,35854,42901,38430,40668,40666c38434,42898,35858,44621,32939,45828c30020,47039,26982,47644,23823,47645c20663,47644,17625,47039,14706,45828c11787,44621,9211,42898,6977,40666c4744,38430,3022,35854,1813,32936c604,30017,0,26980,0,23822c0,20662,604,17621,1813,14703c3022,11784,4744,9209,6977,6975c9211,4741,11787,3020,14706,1812c17625,603,20663,0,23823,0x">
                  <v:stroke weight="0pt" endcap="flat" joinstyle="miter" miterlimit="10" on="false" color="#000000" opacity="0"/>
                  <v:fill on="true" color="#222222"/>
                </v:shape>
                <v:shape id="Shape 95" style="position:absolute;width:476;height:476;left:1572;top:43642;" coordsize="47645,47645" path="m23823,0c26982,0,30020,603,32939,1812c35858,3020,38434,4742,40668,6975c42901,9207,44623,11784,45832,14703c47041,17622,47645,20662,47645,23822c47645,26980,47041,30018,45832,32938c44623,35855,42901,38430,40668,40666c38434,42898,35858,44621,32939,45830c30020,47039,26982,47644,23823,47645c20663,47644,17625,47039,14706,45830c11787,44621,9211,42898,6977,40666c4744,38430,3022,35855,1813,32938c604,30018,0,26980,0,23822c0,20662,604,17622,1813,14703c3022,11784,4744,9207,6977,6975c9211,4742,11787,3020,14706,1812c17625,603,20663,0,23823,0x">
                  <v:stroke weight="0pt" endcap="flat" joinstyle="miter" miterlimit="10" on="false" color="#000000" opacity="0"/>
                  <v:fill on="true" color="#222222"/>
                </v:shape>
                <v:shape id="Shape 97" style="position:absolute;width:476;height:476;left:1572;top:46120;" coordsize="47645,47645" path="m23823,0c26982,0,30020,603,32939,1812c35858,3022,38434,4742,40668,6976c42901,9210,44623,11787,45832,14705c47041,17624,47645,20662,47645,23822c47645,26981,47041,30018,45832,32936c44623,35855,42901,38432,40668,40666c38434,42900,35858,44621,32939,45830c30020,47039,26982,47644,23823,47645c20663,47644,17625,47039,14706,45830c11787,44621,9211,42900,6977,40666c4744,38432,3022,35855,1813,32936c604,30018,0,26981,0,23822c0,20662,604,17624,1813,14705c3022,11787,4744,9210,6977,6976c9211,4742,11787,3022,14706,1812c17625,603,20663,0,23823,0x">
                  <v:stroke weight="0pt" endcap="flat" joinstyle="miter" miterlimit="10" on="false" color="#000000" opacity="0"/>
                  <v:fill on="true" color="#222222"/>
                </v:shape>
                <v:shape id="Shape 99" style="position:absolute;width:476;height:476;left:1572;top:48597;" coordsize="47645,47645" path="m23823,0c26982,0,30020,605,32939,1814c35858,3022,38434,4742,40668,6976c42901,9209,44623,11785,45832,14705c47041,17624,47645,20664,47645,23823c47645,26981,47041,30018,45832,32936c44623,35855,42901,38432,40668,40666c38434,42898,35858,44619,32939,45830c30020,47037,26982,47644,23823,47645c20663,47644,17625,47037,14706,45830c11787,44619,9211,42898,6977,40666c4744,38432,3022,35855,1813,32936c604,30018,0,26981,0,23823c0,20664,604,17624,1813,14706c3022,11785,4744,9209,6977,6976c9211,4742,11787,3022,14706,1814c17625,605,20663,0,23823,0x">
                  <v:stroke weight="0pt" endcap="flat" joinstyle="miter" miterlimit="10" on="false" color="#000000" opacity="0"/>
                  <v:fill on="true" color="#222222"/>
                </v:shape>
                <v:shape id="Shape 101" style="position:absolute;width:476;height:476;left:1572;top:51075;" coordsize="47645,47645" path="m23823,0c26982,0,30020,605,32939,1814c35858,3022,38434,4742,40668,6978c42901,9210,44623,11785,45832,14705c47041,17622,47645,20662,47645,23823c47645,26981,47041,30018,45832,32936c44623,35855,42901,38432,40668,40666c38434,42900,35858,44621,32939,45830c30020,47039,26982,47644,23823,47645c20663,47644,17625,47039,14706,45830c11787,44621,9211,42900,6977,40666c4744,38432,3022,35855,1813,32936c604,30018,0,26981,0,23823c0,20662,604,17622,1813,14705c3022,11785,4744,9210,6977,6978c9211,4742,11787,3022,14706,1812c17625,605,20663,0,23823,0x">
                  <v:stroke weight="0pt" endcap="flat" joinstyle="miter" miterlimit="10" on="false" color="#000000" opacity="0"/>
                  <v:fill on="true" color="#222222"/>
                </v:shape>
                <v:shape id="Shape 111" style="position:absolute;width:476;height:476;left:1572;top:56030;" coordsize="47645,47645" path="m23823,0c26982,0,30020,605,32939,1812c35858,3022,38434,4742,40668,6978c42901,9210,44623,11787,45832,14705c47041,17624,47645,20662,47645,23823c47645,26981,47041,30018,45832,32938c44623,35855,42901,38432,40668,40666c38434,42898,35858,44621,32939,45828c30020,47039,26982,47645,23823,47645c20663,47645,17625,47039,14706,45828c11787,44621,9211,42898,6977,40666c4744,38432,3022,35855,1813,32938c604,30018,0,26981,0,23823c0,20662,604,17624,1813,14706c3022,11787,4744,9210,6977,6978c9211,4742,11787,3022,14706,1812c17625,605,20663,0,23823,0x">
                  <v:stroke weight="0pt" endcap="flat" joinstyle="miter" miterlimit="10" on="false" color="#000000" opacity="0"/>
                  <v:fill on="true" color="#222222"/>
                </v:shape>
                <v:shape id="Shape 131" style="position:absolute;width:476;height:476;left:1572;top:63463;" coordsize="47645,47645" path="m23823,0c26982,0,30020,603,32939,1811c35858,3020,38434,4741,40668,6975c42901,9207,44623,11784,45832,14703c47041,17622,47645,20662,47645,23822c47645,26980,47041,30017,45832,32936c44623,35855,42901,38430,40668,40666c38434,42898,35858,44619,32939,45828c30020,47037,26982,47644,23823,47645c20663,47644,17625,47037,14706,45828c11787,44619,9211,42898,6977,40666c4744,38430,3022,35855,1813,32936c604,30017,0,26980,0,23822c0,20662,604,17622,1813,14703c3022,11784,4744,9207,6977,6975c9211,4741,11787,3020,14706,1812c17625,603,20663,0,23823,0x">
                  <v:stroke weight="0pt" endcap="flat" joinstyle="miter" miterlimit="10" on="false" color="#000000" opacity="0"/>
                  <v:fill on="true" color="#222222"/>
                </v:shape>
                <v:shape id="Shape 134" style="position:absolute;width:476;height:476;left:1572;top:68418;" coordsize="47645,47645" path="m23823,0c26982,0,30020,603,32939,1812c35858,3022,38434,4741,40668,6976c42901,9209,44623,11784,45832,14703c47041,17622,47645,20662,47645,23822c47645,26981,47041,30018,45832,32936c44623,35855,42901,38432,40668,40666c38434,42898,35858,44619,32939,45830c30020,47037,26982,47644,23823,47645c20663,47644,17625,47037,14706,45830c11787,44619,9211,42898,6977,40666c4744,38432,3022,35855,1813,32936c604,30018,0,26981,0,23822c0,20662,604,17622,1813,14703c3022,11784,4744,9209,6977,6976c9211,4741,11787,3022,14706,1812c17625,603,20663,0,23823,0x">
                  <v:stroke weight="0pt" endcap="flat" joinstyle="miter" miterlimit="10" on="false" color="#000000" opacity="0"/>
                  <v:fill on="true" color="#222222"/>
                </v:shape>
                <v:shape id="Shape 136" style="position:absolute;width:476;height:476;left:1572;top:70895;" coordsize="47645,47645" path="m23823,0c26982,0,30020,605,32939,1811c35858,3020,38434,4741,40668,6976c42901,9209,44623,11785,45832,14705c47041,17622,47645,20662,47645,23823c47645,26981,47041,30020,45832,32938c44623,35857,42901,38432,40668,40666c38434,42900,35858,44621,32939,45830c30020,47039,26982,47644,23823,47645c20663,47644,17625,47039,14706,45830c11787,44621,9211,42900,6977,40666c4744,38432,3022,35857,1813,32938c604,30020,0,26981,0,23823c0,20662,604,17622,1813,14703c3022,11785,4744,9209,6977,6976c9211,4741,11787,3020,14706,1811c17625,605,20663,0,23823,0x">
                  <v:stroke weight="0pt" endcap="flat" joinstyle="miter" miterlimit="10" on="false" color="#000000" opacity="0"/>
                  <v:fill on="true" color="#222222"/>
                </v:shape>
                <v:shape id="Shape 139" style="position:absolute;width:476;height:476;left:1572;top:75850;" coordsize="47645,47645" path="m23823,0c26982,0,30020,605,32939,1812c35858,3022,38434,4742,40668,6978c42901,9210,44623,11787,45832,14706c47041,17624,47645,20662,47645,23823c47645,26981,47041,30020,45832,32938c44623,35857,42901,38433,40668,40667c38434,42900,35858,44621,32939,45830c30020,47039,26982,47645,23823,47645c20663,47645,17625,47039,14706,45828c11787,44621,9211,42900,6977,40667c4744,38433,3022,35857,1813,32938c604,30020,0,26981,0,23823c0,20662,604,17624,1813,14706c3022,11787,4744,9210,6977,6978c9211,4742,11787,3022,14706,1812c17625,605,20663,0,23823,0x">
                  <v:stroke weight="0pt" endcap="flat" joinstyle="miter" miterlimit="10" on="false" color="#000000" opacity="0"/>
                  <v:fill on="true" color="#222222"/>
                </v:shape>
                <v:shape id="Shape 141" style="position:absolute;width:476;height:476;left:1572;top:78328;" coordsize="47645,47644" path="m23823,0c26982,0,30020,605,32939,1812c35858,3020,38434,4742,40668,6976c42901,9209,44623,11785,45832,14703c47041,17624,47645,20662,47645,23822c47645,26980,47041,30017,45832,32936c44623,35854,42901,38432,40668,40666c38434,42898,35858,44621,32939,45828c30020,47037,26982,47644,23823,47644c20663,47644,17625,47037,14706,45828c11787,44621,9211,42898,6977,40666c4744,38432,3022,35855,1813,32936c604,30018,0,26980,0,23822c0,20662,604,17624,1813,14706c3022,11785,4744,9209,6977,6976c9211,4742,11787,3020,14706,1812c17625,603,20663,0,23823,0x">
                  <v:stroke weight="0pt" endcap="flat" joinstyle="miter" miterlimit="10" on="false" color="#000000" opacity="0"/>
                  <v:fill on="true" color="#222222"/>
                </v:shape>
                <v:shape id="Shape 143" style="position:absolute;width:476;height:476;left:1572;top:80805;" coordsize="47645,47645" path="m23823,0c26982,0,30020,603,32939,1811c35858,3018,38434,4742,40668,6976c42901,9210,44623,11785,45832,14703c47041,17622,47645,20661,47645,23822c47645,26980,47041,30018,45832,32938c44623,35855,42901,38432,40668,40666c38434,42898,35858,44621,32939,45828c30020,47039,26982,47644,23823,47645c20663,47644,17625,47039,14706,45828c11787,44621,9211,42898,6977,40666c4744,38432,3022,35855,1813,32938c604,30018,0,26980,0,23822c0,20661,604,17622,1813,14703c3022,11785,4744,9210,6977,6976c9211,4742,11787,3018,14706,1811c17625,603,20663,0,23823,0x">
                  <v:stroke weight="0pt" endcap="flat" joinstyle="miter" miterlimit="10" on="false" color="#000000" opacity="0"/>
                  <v:fill on="true" color="#222222"/>
                </v:shape>
                <v:shape id="Shape 155" style="position:absolute;width:476;height:476;left:1572;top:85761;" coordsize="47645,47645" path="m23823,0c26982,0,30020,603,32939,1812c35858,3020,38434,4742,40668,6976c42901,9209,44623,11785,45832,14705c47041,17622,47645,20662,47645,23822c47645,26980,47041,30018,45832,32936c44623,35855,42901,38432,40668,40666c38434,42898,35858,44619,32939,45828c30020,47037,26982,47644,23823,47645c20663,47644,17625,47037,14706,45828c11787,44619,9211,42898,6977,40666c4744,38432,3022,35855,1813,32936c604,30018,0,26980,0,23822c0,20662,604,17624,1813,14705c3022,11785,4744,9209,6977,6976c9211,4742,11787,3020,14706,1812c17625,603,20663,0,23823,0x">
                  <v:stroke weight="0pt" endcap="flat" joinstyle="miter" miterlimit="10" on="false" color="#000000" opacity="0"/>
                  <v:fill on="true" color="#222222"/>
                </v:shape>
                <v:shape id="Shape 157" style="position:absolute;width:476;height:476;left:1572;top:88238;" coordsize="47645,47645" path="m23823,0c26982,0,30020,605,32939,1812c35858,3020,38434,4741,40668,6976c42901,9210,44623,11785,45832,14703c47041,17622,47645,20661,47645,23822c47645,26980,47041,30018,45832,32938c44623,35855,42901,38430,40668,40666c38434,42900,35858,44621,32939,45828c30020,47037,26982,47642,23823,47645c20663,47642,17625,47037,14706,45828c11787,44621,9211,42900,6977,40666c4744,38430,3022,35855,1813,32938c604,30018,0,26980,0,23822c0,20661,604,17622,1813,14703c3022,11785,4744,9210,6977,6976c9211,4741,11787,3020,14706,1812c17625,605,20663,0,23823,0x">
                  <v:stroke weight="0pt" endcap="flat" joinstyle="miter" miterlimit="10" on="false" color="#000000" opacity="0"/>
                  <v:fill on="true" color="#222222"/>
                </v:shape>
                <v:shape id="Shape 161" style="position:absolute;width:476;height:476;left:1572;top:95671;" coordsize="47645,47645" path="m23823,0c26982,0,30020,606,32939,1812c35858,3020,38434,4742,40668,6978c42901,9209,44623,11787,45832,14706c47041,17625,47645,20664,47645,23823c47645,26980,47041,30018,45832,32936c44623,35855,42901,38430,40668,40666c38434,42900,35858,44621,32939,45828c30020,47039,26982,47644,23823,47645c20663,47644,17625,47039,14706,45828c11787,44621,9211,42900,6977,40666c4744,38430,3022,35855,1813,32936c604,30018,0,26980,0,23823c0,20664,604,17625,1813,14706c3022,11787,4744,9209,6977,6978c9211,4742,11787,3020,14706,1812c17625,606,20663,0,23823,0x">
                  <v:stroke weight="0pt" endcap="flat" joinstyle="miter" miterlimit="10" on="false" color="#000000" opacity="0"/>
                  <v:fill on="true" color="#222222"/>
                </v:shape>
                <v:shape id="Shape 163" style="position:absolute;width:476;height:476;left:1572;top:98148;" coordsize="47645,47645" path="m23823,0c26982,0,30020,606,32939,1812c35858,3020,38434,4742,40668,6978c42901,9210,44623,11787,45832,14703c47041,17624,47645,20664,47645,23823c47645,26980,47041,30018,45832,32938c44623,35855,42901,38430,40668,40666c38434,42900,35858,44622,32939,45828c30020,47039,26982,47644,23823,47645c20663,47644,17625,47039,14706,45828c11787,44622,9211,42900,6977,40666c4744,38430,3022,35855,1813,32938c604,30018,0,26980,0,23823c0,20664,604,17624,1813,14703c3022,11787,4744,9210,6977,6978c9211,4742,11787,3020,14706,1811c17625,603,20663,0,23823,0x">
                  <v:stroke weight="0pt" endcap="flat" joinstyle="miter" miterlimit="10" on="false" color="#000000" opacity="0"/>
                  <v:fill on="true" color="#222222"/>
                </v:shape>
                <v:shape id="Shape 165" style="position:absolute;width:476;height:476;left:1572;top:100626;" coordsize="47645,47645" path="m23823,0c26982,0,30020,605,32939,1812c35858,3018,38434,4741,40668,6976c42901,9210,44623,11785,45832,14705c47041,17622,47645,20661,47645,23822c47645,26978,47041,30017,45832,32938c44623,35854,42901,38432,40668,40667c38434,42898,35858,44621,32939,45830c30020,47037,26982,47642,23823,47645c20663,47642,17625,47037,14706,45830c11787,44621,9211,42898,6977,40667c4744,38432,3022,35854,1813,32938c604,30017,0,26978,0,23822c0,20661,604,17622,1813,14705c3022,11785,4744,9210,6977,6976c9211,4741,11787,3018,14706,1812c17625,605,20663,0,23823,0x">
                  <v:stroke weight="0pt" endcap="flat" joinstyle="miter" miterlimit="10" on="false" color="#000000" opacity="0"/>
                  <v:fill on="true" color="#222222"/>
                </v:shape>
                <w10:wrap type="square"/>
              </v:group>
            </w:pict>
          </mc:Fallback>
        </mc:AlternateContent>
      </w:r>
      <w:r>
        <w:rPr>
          <w:color w:val="15648A"/>
        </w:rPr>
        <w:t>3. Лечение, включая медикаментозную и немедикаментозную терапии, дие</w:t>
      </w:r>
      <w:r>
        <w:rPr>
          <w:color w:val="15648A"/>
        </w:rPr>
        <w:t>тотерапию, обезболивание, медицинские показания и противопоказания к применению методов лечения 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w:t>
      </w:r>
      <w:r>
        <w:rPr>
          <w:color w:val="15648A"/>
        </w:rPr>
        <w:t>снованных на использовании природных лечебных факторов</w:t>
      </w:r>
    </w:p>
    <w:p w:rsidR="007C0D7E" w:rsidRDefault="004350B1">
      <w:pPr>
        <w:numPr>
          <w:ilvl w:val="0"/>
          <w:numId w:val="3"/>
        </w:numPr>
        <w:spacing w:after="49" w:line="259" w:lineRule="auto"/>
        <w:ind w:hanging="270"/>
        <w:jc w:val="left"/>
      </w:pPr>
      <w:r>
        <w:rPr>
          <w:color w:val="15648A"/>
        </w:rPr>
        <w:t>Профилактика и диспансерное наблюдение, медицинские показания и противопоказания кприменению методов профилактики</w:t>
      </w:r>
    </w:p>
    <w:p w:rsidR="007C0D7E" w:rsidRDefault="004350B1">
      <w:pPr>
        <w:numPr>
          <w:ilvl w:val="0"/>
          <w:numId w:val="3"/>
        </w:numPr>
        <w:spacing w:after="49" w:line="259" w:lineRule="auto"/>
        <w:ind w:hanging="270"/>
        <w:jc w:val="left"/>
      </w:pPr>
      <w:r>
        <w:rPr>
          <w:color w:val="15648A"/>
        </w:rPr>
        <w:t>Организация оказания медицинской помощи</w:t>
      </w:r>
    </w:p>
    <w:p w:rsidR="007C0D7E" w:rsidRDefault="004350B1">
      <w:pPr>
        <w:numPr>
          <w:ilvl w:val="0"/>
          <w:numId w:val="3"/>
        </w:numPr>
        <w:spacing w:after="49" w:line="259" w:lineRule="auto"/>
        <w:ind w:hanging="270"/>
        <w:jc w:val="left"/>
      </w:pPr>
      <w:r>
        <w:rPr>
          <w:color w:val="15648A"/>
        </w:rPr>
        <w:t>Дополнительная информация (в том числе факторы, влияющие на исход заболевания илисостояния)</w:t>
      </w:r>
    </w:p>
    <w:p w:rsidR="007C0D7E" w:rsidRDefault="004350B1">
      <w:pPr>
        <w:spacing w:after="49" w:line="259" w:lineRule="auto"/>
        <w:jc w:val="left"/>
      </w:pPr>
      <w:r>
        <w:rPr>
          <w:color w:val="15648A"/>
        </w:rPr>
        <w:t>Критерии оценки качества медицинской помощи</w:t>
      </w:r>
    </w:p>
    <w:p w:rsidR="007C0D7E" w:rsidRDefault="004350B1">
      <w:pPr>
        <w:spacing w:after="49" w:line="259" w:lineRule="auto"/>
        <w:jc w:val="left"/>
      </w:pPr>
      <w:r>
        <w:rPr>
          <w:color w:val="15648A"/>
        </w:rPr>
        <w:t>Список литературы</w:t>
      </w:r>
    </w:p>
    <w:p w:rsidR="007C0D7E" w:rsidRDefault="004350B1">
      <w:pPr>
        <w:spacing w:after="49" w:line="259" w:lineRule="auto"/>
        <w:jc w:val="left"/>
      </w:pPr>
      <w:r>
        <w:rPr>
          <w:color w:val="15648A"/>
        </w:rPr>
        <w:t>Приложение А1. Состав рабочей группы по разработке и пересмотру клинических рекомендаций</w:t>
      </w:r>
    </w:p>
    <w:p w:rsidR="007C0D7E" w:rsidRDefault="004350B1">
      <w:pPr>
        <w:spacing w:after="49" w:line="259" w:lineRule="auto"/>
        <w:jc w:val="left"/>
      </w:pPr>
      <w:r>
        <w:rPr>
          <w:color w:val="15648A"/>
        </w:rPr>
        <w:t>Приложение А2</w:t>
      </w:r>
      <w:r>
        <w:rPr>
          <w:color w:val="15648A"/>
        </w:rPr>
        <w:t>. Методология разработки клинических рекомендаций</w:t>
      </w:r>
    </w:p>
    <w:p w:rsidR="007C0D7E" w:rsidRDefault="004350B1">
      <w:pPr>
        <w:spacing w:after="0" w:line="299" w:lineRule="auto"/>
        <w:ind w:left="315" w:right="4" w:firstLine="0"/>
      </w:pPr>
      <w:r>
        <w:rPr>
          <w:color w:val="15648A"/>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При</w:t>
      </w:r>
      <w:r>
        <w:rPr>
          <w:color w:val="15648A"/>
        </w:rPr>
        <w:t>ложение Б. Алгоритмы действий врача</w:t>
      </w:r>
    </w:p>
    <w:p w:rsidR="007C0D7E" w:rsidRDefault="004350B1">
      <w:pPr>
        <w:spacing w:after="49" w:line="259" w:lineRule="auto"/>
        <w:jc w:val="left"/>
      </w:pPr>
      <w:r>
        <w:rPr>
          <w:color w:val="15648A"/>
        </w:rPr>
        <w:t>Приложение В. Информация для пациента</w:t>
      </w:r>
    </w:p>
    <w:p w:rsidR="007C0D7E" w:rsidRDefault="004350B1">
      <w:pPr>
        <w:spacing w:after="49" w:line="259" w:lineRule="auto"/>
        <w:jc w:val="left"/>
      </w:pPr>
      <w:r>
        <w:rPr>
          <w:color w:val="15648A"/>
        </w:rPr>
        <w:t>Приложение Г1-ГN. Шкалы оценки, вопросники и другие оценочные инструменты состояния пациента, приведенные в клинических рекомендациях</w:t>
      </w:r>
    </w:p>
    <w:p w:rsidR="007C0D7E" w:rsidRDefault="004350B1">
      <w:pPr>
        <w:pStyle w:val="Heading1"/>
      </w:pPr>
      <w:r>
        <w:t>Список сокращений</w:t>
      </w:r>
    </w:p>
    <w:p w:rsidR="007C0D7E" w:rsidRDefault="004350B1">
      <w:pPr>
        <w:spacing w:after="323" w:line="259" w:lineRule="auto"/>
        <w:ind w:right="51"/>
      </w:pPr>
      <w:r>
        <w:rPr>
          <w:b/>
        </w:rPr>
        <w:t>в/в</w:t>
      </w:r>
      <w:r>
        <w:t xml:space="preserve"> – внутривенный(но)</w:t>
      </w:r>
    </w:p>
    <w:p w:rsidR="007C0D7E" w:rsidRDefault="004350B1">
      <w:pPr>
        <w:spacing w:after="323" w:line="259" w:lineRule="auto"/>
        <w:ind w:right="51"/>
      </w:pPr>
      <w:r>
        <w:rPr>
          <w:b/>
        </w:rPr>
        <w:t>ИГХ</w:t>
      </w:r>
      <w:r>
        <w:t xml:space="preserve"> – и</w:t>
      </w:r>
      <w:r>
        <w:t>ммуногистохимия</w:t>
      </w:r>
    </w:p>
    <w:p w:rsidR="007C0D7E" w:rsidRDefault="004350B1">
      <w:pPr>
        <w:spacing w:after="323" w:line="259" w:lineRule="auto"/>
        <w:ind w:right="51"/>
      </w:pPr>
      <w:r>
        <w:rPr>
          <w:b/>
        </w:rPr>
        <w:t>ЗНО</w:t>
      </w:r>
      <w:r>
        <w:t xml:space="preserve"> – злокачественное новообразование</w:t>
      </w:r>
    </w:p>
    <w:p w:rsidR="007C0D7E" w:rsidRDefault="004350B1">
      <w:pPr>
        <w:spacing w:after="323" w:line="259" w:lineRule="auto"/>
        <w:ind w:right="51"/>
      </w:pPr>
      <w:r>
        <w:rPr>
          <w:b/>
        </w:rPr>
        <w:t>МКАТ</w:t>
      </w:r>
      <w:r>
        <w:t xml:space="preserve"> – моноклональные антитела</w:t>
      </w:r>
    </w:p>
    <w:p w:rsidR="007C0D7E" w:rsidRDefault="004350B1">
      <w:pPr>
        <w:spacing w:after="323" w:line="259" w:lineRule="auto"/>
        <w:ind w:right="51"/>
      </w:pPr>
      <w:r>
        <w:rPr>
          <w:b/>
        </w:rPr>
        <w:t>КРР</w:t>
      </w:r>
      <w:r>
        <w:t xml:space="preserve"> – колоректальный рак</w:t>
      </w:r>
    </w:p>
    <w:p w:rsidR="007C0D7E" w:rsidRDefault="004350B1">
      <w:pPr>
        <w:spacing w:after="323" w:line="259" w:lineRule="auto"/>
        <w:ind w:right="51"/>
      </w:pPr>
      <w:r>
        <w:rPr>
          <w:b/>
        </w:rPr>
        <w:t>КТ</w:t>
      </w:r>
      <w:r>
        <w:t xml:space="preserve"> – компьютерная томография</w:t>
      </w:r>
    </w:p>
    <w:p w:rsidR="007C0D7E" w:rsidRDefault="004350B1">
      <w:pPr>
        <w:spacing w:after="323" w:line="259" w:lineRule="auto"/>
        <w:ind w:right="51"/>
      </w:pPr>
      <w:r>
        <w:rPr>
          <w:b/>
        </w:rPr>
        <w:t>ЛТ</w:t>
      </w:r>
      <w:r>
        <w:t xml:space="preserve"> – лучевая терапия</w:t>
      </w:r>
    </w:p>
    <w:p w:rsidR="007C0D7E" w:rsidRDefault="004350B1">
      <w:pPr>
        <w:spacing w:after="323" w:line="259" w:lineRule="auto"/>
        <w:ind w:right="51"/>
      </w:pPr>
      <w:r>
        <w:rPr>
          <w:b/>
        </w:rPr>
        <w:t>ЛФК</w:t>
      </w:r>
      <w:r>
        <w:t xml:space="preserve"> – лечебная физкультура</w:t>
      </w:r>
    </w:p>
    <w:p w:rsidR="007C0D7E" w:rsidRDefault="004350B1">
      <w:pPr>
        <w:spacing w:after="323" w:line="259" w:lineRule="auto"/>
        <w:ind w:right="51"/>
      </w:pPr>
      <w:r>
        <w:rPr>
          <w:b/>
        </w:rPr>
        <w:t xml:space="preserve">МРТ </w:t>
      </w:r>
      <w:r>
        <w:t>– магнитно-резонансная томография</w:t>
      </w:r>
    </w:p>
    <w:p w:rsidR="007C0D7E" w:rsidRDefault="004350B1">
      <w:pPr>
        <w:spacing w:after="323" w:line="259" w:lineRule="auto"/>
        <w:ind w:right="51"/>
      </w:pPr>
      <w:r>
        <w:rPr>
          <w:b/>
        </w:rPr>
        <w:t>ПЦР</w:t>
      </w:r>
      <w:r>
        <w:t xml:space="preserve"> – полимеразная цепная реакция</w:t>
      </w:r>
    </w:p>
    <w:p w:rsidR="007C0D7E" w:rsidRDefault="004350B1">
      <w:pPr>
        <w:spacing w:after="323" w:line="259" w:lineRule="auto"/>
        <w:ind w:right="51"/>
      </w:pPr>
      <w:r>
        <w:rPr>
          <w:b/>
        </w:rPr>
        <w:t>ПЭТ/КТ</w:t>
      </w:r>
      <w:r>
        <w:t xml:space="preserve"> – позитронная эмиссионная томография, совмещенная с компьютерной томографией</w:t>
      </w:r>
    </w:p>
    <w:p w:rsidR="007C0D7E" w:rsidRDefault="004350B1">
      <w:pPr>
        <w:spacing w:after="323"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02012" name="Group 102012"/>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9" name="Shape 219"/>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12" style="width:3.75158pt;height:841.859pt;position:absolute;mso-position-horizontal-relative:page;mso-position-horizontal:absolute;margin-left:585.621pt;mso-position-vertical-relative:page;margin-top:0pt;" coordsize="476,106916">
                <v:shape id="Shape 219"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102013" name="Group 102013"/>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20" name="Shape 220"/>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13" style="width:3.75158pt;height:841.859pt;position:absolute;mso-position-horizontal-relative:page;mso-position-horizontal:absolute;margin-left:9.37894pt;mso-position-vertical-relative:page;margin-top:0pt;" coordsize="476,106916">
                <v:shape id="Shape 220"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b/>
        </w:rPr>
        <w:t xml:space="preserve">РОД </w:t>
      </w:r>
      <w:r>
        <w:t>– разовая очаговая доза</w:t>
      </w:r>
    </w:p>
    <w:p w:rsidR="007C0D7E" w:rsidRDefault="004350B1">
      <w:pPr>
        <w:spacing w:after="323" w:line="259" w:lineRule="auto"/>
        <w:ind w:right="51"/>
      </w:pPr>
      <w:r>
        <w:rPr>
          <w:b/>
        </w:rPr>
        <w:t>РЧА</w:t>
      </w:r>
      <w:r>
        <w:t xml:space="preserve"> – радиочастотная аблация</w:t>
      </w:r>
    </w:p>
    <w:p w:rsidR="007C0D7E" w:rsidRDefault="004350B1">
      <w:pPr>
        <w:spacing w:after="323" w:line="259" w:lineRule="auto"/>
        <w:ind w:right="51"/>
      </w:pPr>
      <w:r>
        <w:rPr>
          <w:b/>
        </w:rPr>
        <w:t>РЭА</w:t>
      </w:r>
      <w:r>
        <w:t xml:space="preserve"> – раковый эмбриональный антиген</w:t>
      </w:r>
    </w:p>
    <w:p w:rsidR="007C0D7E" w:rsidRDefault="004350B1">
      <w:pPr>
        <w:spacing w:after="323" w:line="259" w:lineRule="auto"/>
        <w:ind w:right="51"/>
      </w:pPr>
      <w:r>
        <w:rPr>
          <w:b/>
        </w:rPr>
        <w:t>СНННН</w:t>
      </w:r>
      <w:r>
        <w:t xml:space="preserve"> – смешанное нейроэндокринное-ненейроэндокринное новообразование</w:t>
      </w:r>
    </w:p>
    <w:p w:rsidR="007C0D7E" w:rsidRDefault="004350B1">
      <w:pPr>
        <w:spacing w:after="323" w:line="259" w:lineRule="auto"/>
        <w:ind w:right="51"/>
      </w:pPr>
      <w:r>
        <w:rPr>
          <w:b/>
        </w:rPr>
        <w:t>СОД</w:t>
      </w:r>
      <w:r>
        <w:t xml:space="preserve"> – суммарная очаговая доза</w:t>
      </w:r>
    </w:p>
    <w:p w:rsidR="007C0D7E" w:rsidRDefault="004350B1">
      <w:pPr>
        <w:spacing w:after="323" w:line="259" w:lineRule="auto"/>
        <w:ind w:right="51"/>
      </w:pPr>
      <w:r>
        <w:rPr>
          <w:b/>
        </w:rPr>
        <w:t>УЗДГ</w:t>
      </w:r>
      <w:r>
        <w:t xml:space="preserve"> – ультразвуковая допплерография</w:t>
      </w:r>
    </w:p>
    <w:p w:rsidR="007C0D7E" w:rsidRDefault="004350B1">
      <w:pPr>
        <w:spacing w:after="323" w:line="259" w:lineRule="auto"/>
        <w:ind w:right="51"/>
      </w:pPr>
      <w:r>
        <w:rPr>
          <w:b/>
        </w:rPr>
        <w:t>УЗИ</w:t>
      </w:r>
      <w:r>
        <w:t xml:space="preserve"> – ультразвуковое исследование</w:t>
      </w:r>
    </w:p>
    <w:p w:rsidR="007C0D7E" w:rsidRDefault="004350B1">
      <w:pPr>
        <w:spacing w:after="323" w:line="259" w:lineRule="auto"/>
        <w:ind w:right="51"/>
      </w:pPr>
      <w:r>
        <w:rPr>
          <w:b/>
        </w:rPr>
        <w:t>ФУ</w:t>
      </w:r>
      <w:r>
        <w:t xml:space="preserve"> – фторурацил</w:t>
      </w:r>
    </w:p>
    <w:p w:rsidR="007C0D7E" w:rsidRDefault="004350B1">
      <w:pPr>
        <w:spacing w:after="323" w:line="259" w:lineRule="auto"/>
        <w:ind w:right="51"/>
      </w:pPr>
      <w:r>
        <w:rPr>
          <w:b/>
        </w:rPr>
        <w:t>ХЛТ</w:t>
      </w:r>
      <w:r>
        <w:t xml:space="preserve"> – химиолучевая терапия</w:t>
      </w:r>
    </w:p>
    <w:p w:rsidR="007C0D7E" w:rsidRDefault="004350B1">
      <w:pPr>
        <w:spacing w:after="323" w:line="259" w:lineRule="auto"/>
        <w:ind w:right="51"/>
      </w:pPr>
      <w:r>
        <w:rPr>
          <w:b/>
        </w:rPr>
        <w:t>ХТ</w:t>
      </w:r>
      <w:r>
        <w:t xml:space="preserve"> – химиотерапия</w:t>
      </w:r>
    </w:p>
    <w:p w:rsidR="007C0D7E" w:rsidRDefault="004350B1">
      <w:pPr>
        <w:spacing w:after="323" w:line="259" w:lineRule="auto"/>
        <w:ind w:right="51"/>
      </w:pPr>
      <w:r>
        <w:rPr>
          <w:b/>
        </w:rPr>
        <w:t>ЭКГ</w:t>
      </w:r>
      <w:r>
        <w:t xml:space="preserve"> – электрокардиография</w:t>
      </w:r>
    </w:p>
    <w:p w:rsidR="007C0D7E" w:rsidRDefault="004350B1">
      <w:pPr>
        <w:spacing w:after="323" w:line="259" w:lineRule="auto"/>
        <w:ind w:right="51"/>
      </w:pPr>
      <w:r>
        <w:rPr>
          <w:b/>
        </w:rPr>
        <w:t>CTC</w:t>
      </w:r>
      <w:r>
        <w:rPr>
          <w:b/>
        </w:rPr>
        <w:t>AE</w:t>
      </w:r>
      <w:r>
        <w:t xml:space="preserve"> –</w:t>
      </w:r>
      <w:r>
        <w:rPr>
          <w:i/>
          <w:color w:val="333333"/>
        </w:rPr>
        <w:t xml:space="preserve"> </w:t>
      </w:r>
      <w:r>
        <w:t>общие терминологические критерии неблагоприятных эффектов</w:t>
      </w:r>
    </w:p>
    <w:p w:rsidR="007C0D7E" w:rsidRDefault="004350B1">
      <w:pPr>
        <w:spacing w:line="259" w:lineRule="auto"/>
        <w:ind w:right="51"/>
      </w:pPr>
      <w:r>
        <w:rPr>
          <w:b/>
        </w:rPr>
        <w:t>ECOG</w:t>
      </w:r>
      <w:r>
        <w:t xml:space="preserve"> – Восточная объединенная группа онкологов</w:t>
      </w:r>
    </w:p>
    <w:p w:rsidR="007C0D7E" w:rsidRDefault="004350B1">
      <w:pPr>
        <w:spacing w:after="323" w:line="259" w:lineRule="auto"/>
        <w:ind w:right="51"/>
      </w:pPr>
      <w:r>
        <w:rPr>
          <w:b/>
        </w:rPr>
        <w:t xml:space="preserve">EGFR </w:t>
      </w:r>
      <w:r>
        <w:t>– рецептор эпидермального фактора роста</w:t>
      </w:r>
    </w:p>
    <w:p w:rsidR="007C0D7E" w:rsidRDefault="004350B1">
      <w:pPr>
        <w:ind w:right="51"/>
      </w:pPr>
      <w:r>
        <w:rPr>
          <w:b/>
        </w:rPr>
        <w:t>IMRT</w:t>
      </w:r>
      <w:r>
        <w:t xml:space="preserve"> (англ. intensity-modulated radiation therapy) – модулированная по интенсивности лучевая терапия</w:t>
      </w:r>
    </w:p>
    <w:p w:rsidR="007C0D7E" w:rsidRDefault="004350B1">
      <w:pPr>
        <w:spacing w:after="323" w:line="259" w:lineRule="auto"/>
        <w:ind w:right="51"/>
      </w:pPr>
      <w:r>
        <w:rPr>
          <w:b/>
        </w:rPr>
        <w:t xml:space="preserve">MSI </w:t>
      </w:r>
      <w:r>
        <w:t>– микросателлитная нестабильность</w:t>
      </w:r>
    </w:p>
    <w:p w:rsidR="007C0D7E" w:rsidRDefault="004350B1">
      <w:pPr>
        <w:spacing w:after="323"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02912" name="Group 102912"/>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77" name="Shape 277"/>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912" style="width:3.75158pt;height:841.859pt;position:absolute;mso-position-horizontal-relative:page;mso-position-horizontal:absolute;margin-left:585.621pt;mso-position-vertical-relative:page;margin-top:0pt;" coordsize="476,106916">
                <v:shape id="Shape 277"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102913" name="Group 102913"/>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78" name="Shape 278"/>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913" style="width:3.75158pt;height:841.859pt;position:absolute;mso-position-horizontal-relative:page;mso-position-horizontal:absolute;margin-left:9.37894pt;mso-position-vertical-relative:page;margin-top:0pt;" coordsize="476,106916">
                <v:shape id="Shape 278"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b/>
        </w:rPr>
        <w:t xml:space="preserve">MSI-H </w:t>
      </w:r>
      <w:r>
        <w:t>– микросателлитная нестабильность высокой степени</w:t>
      </w:r>
    </w:p>
    <w:p w:rsidR="007C0D7E" w:rsidRDefault="004350B1">
      <w:pPr>
        <w:spacing w:after="323" w:line="259" w:lineRule="auto"/>
        <w:ind w:right="51"/>
      </w:pPr>
      <w:r>
        <w:rPr>
          <w:b/>
        </w:rPr>
        <w:t>VMAT</w:t>
      </w:r>
      <w:r>
        <w:t xml:space="preserve"> – объемно-модулированное облучение</w:t>
      </w:r>
    </w:p>
    <w:p w:rsidR="007C0D7E" w:rsidRDefault="004350B1">
      <w:pPr>
        <w:spacing w:after="322" w:line="259" w:lineRule="auto"/>
        <w:ind w:right="51"/>
      </w:pPr>
      <w:r>
        <w:rPr>
          <w:b/>
        </w:rPr>
        <w:t>3DCRT</w:t>
      </w:r>
      <w:r>
        <w:t xml:space="preserve"> – трехмерная конформная лучевая терапия</w:t>
      </w:r>
    </w:p>
    <w:p w:rsidR="007C0D7E" w:rsidRDefault="004350B1">
      <w:pPr>
        <w:spacing w:after="356" w:line="259" w:lineRule="auto"/>
        <w:ind w:right="51"/>
      </w:pPr>
      <w:r>
        <w:t>**</w:t>
      </w:r>
      <w:r>
        <w:rPr>
          <w:b/>
        </w:rPr>
        <w:t xml:space="preserve"> – </w:t>
      </w:r>
      <w:r>
        <w:t>жизненно необходимые и важнейшие лекарственные препараты</w:t>
      </w:r>
    </w:p>
    <w:p w:rsidR="007C0D7E" w:rsidRDefault="004350B1">
      <w:pPr>
        <w:spacing w:after="259" w:line="308" w:lineRule="auto"/>
        <w:ind w:left="-5"/>
        <w:jc w:val="left"/>
      </w:pPr>
      <w:r>
        <w:rPr>
          <w:b/>
        </w:rPr>
        <w:t xml:space="preserve"># </w:t>
      </w:r>
      <w:r>
        <w:rPr>
          <w:b/>
        </w:rPr>
        <w:tab/>
        <w:t xml:space="preserve">– </w:t>
      </w:r>
      <w:r>
        <w:rPr>
          <w:b/>
        </w:rPr>
        <w:tab/>
      </w:r>
      <w:r>
        <w:t>препар</w:t>
      </w:r>
      <w:r>
        <w:t xml:space="preserve">ат, </w:t>
      </w:r>
      <w:r>
        <w:tab/>
        <w:t xml:space="preserve">применяющийся </w:t>
      </w:r>
      <w:r>
        <w:tab/>
        <w:t xml:space="preserve">не </w:t>
      </w:r>
      <w:r>
        <w:tab/>
        <w:t xml:space="preserve">в </w:t>
      </w:r>
      <w:r>
        <w:tab/>
        <w:t xml:space="preserve">соответствии </w:t>
      </w:r>
      <w:r>
        <w:tab/>
        <w:t xml:space="preserve">с </w:t>
      </w:r>
      <w:r>
        <w:tab/>
        <w:t xml:space="preserve">показаниями </w:t>
      </w:r>
      <w:r>
        <w:tab/>
        <w:t xml:space="preserve">к </w:t>
      </w:r>
      <w:r>
        <w:tab/>
        <w:t>применению и противопоказаниями, способами применения и дозами, содержащимися в инструкции по применению лекарственного препарата (англ. off-label, офф-лейбл)</w:t>
      </w:r>
      <w:r>
        <w:br w:type="page"/>
      </w:r>
    </w:p>
    <w:p w:rsidR="007C0D7E" w:rsidRDefault="004350B1">
      <w:pPr>
        <w:pStyle w:val="Heading1"/>
      </w:pPr>
      <w:r>
        <w:t>Термины и определения</w:t>
      </w:r>
    </w:p>
    <w:p w:rsidR="007C0D7E" w:rsidRDefault="004350B1">
      <w:pPr>
        <w:ind w:right="51"/>
      </w:pPr>
      <w:r>
        <w:rPr>
          <w:b/>
        </w:rPr>
        <w:t>Адъювантная хи</w:t>
      </w:r>
      <w:r>
        <w:rPr>
          <w:b/>
        </w:rPr>
        <w:t xml:space="preserve">миотерапия </w:t>
      </w:r>
      <w:r>
        <w:t>– вид химиотерапии, проводимый после полного удаления первичной опухоли для устранения возможных метастазов.</w:t>
      </w:r>
    </w:p>
    <w:p w:rsidR="007C0D7E" w:rsidRDefault="004350B1">
      <w:pPr>
        <w:spacing w:after="323" w:line="259" w:lineRule="auto"/>
        <w:ind w:right="51"/>
      </w:pPr>
      <w:r>
        <w:rPr>
          <w:b/>
        </w:rPr>
        <w:t>Аналоги пиримидина</w:t>
      </w:r>
      <w:r>
        <w:t xml:space="preserve"> – химиопрепараты из группы антиметаболитов.</w:t>
      </w:r>
    </w:p>
    <w:p w:rsidR="007C0D7E" w:rsidRDefault="004350B1">
      <w:pPr>
        <w:spacing w:after="324" w:line="259" w:lineRule="auto"/>
        <w:ind w:right="51"/>
      </w:pPr>
      <w:r>
        <w:rPr>
          <w:b/>
        </w:rPr>
        <w:t>Метастазэктомия</w:t>
      </w:r>
      <w:r>
        <w:t xml:space="preserve"> – операция, предусматривающая хирургическое удаление метастаза.</w:t>
      </w:r>
    </w:p>
    <w:p w:rsidR="007C0D7E" w:rsidRDefault="004350B1">
      <w:pPr>
        <w:ind w:right="51"/>
      </w:pPr>
      <w:r>
        <w:rPr>
          <w:b/>
        </w:rPr>
        <w:t>Неоадъювантная химиотерапия</w:t>
      </w:r>
      <w:r>
        <w:t xml:space="preserve"> –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w:t>
      </w:r>
      <w:r>
        <w:t>ния образования метастазов.</w:t>
      </w:r>
    </w:p>
    <w:p w:rsidR="007C0D7E" w:rsidRDefault="004350B1">
      <w:pPr>
        <w:ind w:right="51"/>
      </w:pPr>
      <w:r>
        <w:rPr>
          <w:b/>
        </w:rPr>
        <w:t>Предреабилитация</w:t>
      </w:r>
      <w:r>
        <w:t xml:space="preserve"> (prehabilitation) – реабилитация с момента постановки диагноза до начала лечения (хирургического лечения/химиотерапии/лучевой терапии).</w:t>
      </w:r>
    </w:p>
    <w:p w:rsidR="007C0D7E" w:rsidRDefault="004350B1">
      <w:pPr>
        <w:ind w:right="51"/>
      </w:pPr>
      <w:r>
        <w:rPr>
          <w:b/>
        </w:rPr>
        <w:t>Таргетная терапия</w:t>
      </w:r>
      <w:r>
        <w:t xml:space="preserve"> – вид противоопухолевой терапии, которая блокирует рост р</w:t>
      </w:r>
      <w:r>
        <w:t>аковых клеток с помощью вмешательства в механизм действия конкретных целевых (таргетных) молекул, необходимых для канцерогенеза и роста опухоли.</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01565" name="Group 10156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24" name="Shape 32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565" style="width:3.75158pt;height:841.859pt;position:absolute;mso-position-horizontal-relative:page;mso-position-horizontal:absolute;margin-left:585.621pt;mso-position-vertical-relative:page;margin-top:0pt;" coordsize="476,106916">
                <v:shape id="Shape 324"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101566" name="Group 10156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25" name="Shape 32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566" style="width:3.75158pt;height:841.859pt;position:absolute;mso-position-horizontal-relative:page;mso-position-horizontal:absolute;margin-left:9.37894pt;mso-position-vertical-relative:page;margin-top:0pt;" coordsize="476,106916">
                <v:shape id="Shape 325"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b/>
        </w:rPr>
        <w:t xml:space="preserve">Уровни достоверности доказательств </w:t>
      </w:r>
      <w:r>
        <w:t>–</w:t>
      </w:r>
      <w:r>
        <w:rPr>
          <w:b/>
        </w:rPr>
        <w:t xml:space="preserve"> </w:t>
      </w:r>
      <w:r>
        <w:t>отражают степень уверенности в том, что найденный эффект от применения м</w:t>
      </w:r>
      <w:r>
        <w:t>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7C0D7E" w:rsidRDefault="004350B1">
      <w:pPr>
        <w:ind w:right="51"/>
      </w:pPr>
      <w:r>
        <w:rPr>
          <w:b/>
        </w:rPr>
        <w:t>Уровни убедительности рекомендаци</w:t>
      </w:r>
      <w:r>
        <w:rPr>
          <w:b/>
        </w:rPr>
        <w:t xml:space="preserve">й </w:t>
      </w:r>
      <w: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w:t>
      </w:r>
    </w:p>
    <w:p w:rsidR="007C0D7E" w:rsidRDefault="004350B1">
      <w:pPr>
        <w:numPr>
          <w:ilvl w:val="0"/>
          <w:numId w:val="4"/>
        </w:numPr>
        <w:ind w:right="51"/>
      </w:pPr>
      <w:r>
        <w:rPr>
          <w:b/>
        </w:rPr>
        <w:t>этап реаби</w:t>
      </w:r>
      <w:r>
        <w:rPr>
          <w:b/>
        </w:rPr>
        <w:t>литации</w:t>
      </w:r>
      <w:r>
        <w:t xml:space="preserve">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7C0D7E" w:rsidRDefault="004350B1">
      <w:pPr>
        <w:numPr>
          <w:ilvl w:val="0"/>
          <w:numId w:val="4"/>
        </w:numPr>
        <w:ind w:right="51"/>
      </w:pPr>
      <w:r>
        <w:rPr>
          <w:b/>
        </w:rPr>
        <w:t>этап реабилитации</w:t>
      </w:r>
      <w:r>
        <w:t xml:space="preserve"> – реабилитация в стацион</w:t>
      </w:r>
      <w:r>
        <w:t>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7C0D7E" w:rsidRDefault="004350B1">
      <w:pPr>
        <w:numPr>
          <w:ilvl w:val="0"/>
          <w:numId w:val="4"/>
        </w:numPr>
        <w:ind w:right="51"/>
      </w:pPr>
      <w:r>
        <w:rPr>
          <w:b/>
        </w:rPr>
        <w:t>этап реабилитации</w:t>
      </w:r>
      <w:r>
        <w:t xml:space="preserve"> – реабилитац</w:t>
      </w:r>
      <w:r>
        <w:t>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w:t>
      </w:r>
      <w:r>
        <w:t>гопеда (учителя-дефектолога), оказывающих медицинскую помощь в амбулаторных условиях, дневных стационарах, а также выездными бригадами на дому (в т.ч. в условиях санаторно-курортных организаций).</w:t>
      </w:r>
    </w:p>
    <w:p w:rsidR="007C0D7E" w:rsidRDefault="004350B1">
      <w:pPr>
        <w:spacing w:after="323" w:line="259" w:lineRule="auto"/>
        <w:ind w:right="51"/>
      </w:pPr>
      <w:r>
        <w:rPr>
          <w:b/>
        </w:rPr>
        <w:t>3DCRT</w:t>
      </w:r>
      <w:r>
        <w:t xml:space="preserve"> – метод проведения лучевой терапии, трехмерная конформ</w:t>
      </w:r>
      <w:r>
        <w:t>ная лучевая терапия.</w:t>
      </w:r>
    </w:p>
    <w:p w:rsidR="007C0D7E" w:rsidRDefault="004350B1">
      <w:pPr>
        <w:ind w:right="51"/>
      </w:pPr>
      <w:r>
        <w:rPr>
          <w:b/>
        </w:rPr>
        <w:t>IMRT</w:t>
      </w:r>
      <w:r>
        <w:t xml:space="preserve"> – метод проведения лучевой терапии, модулированная по интенсивности лучевая терапия.</w:t>
      </w:r>
    </w:p>
    <w:p w:rsidR="007C0D7E" w:rsidRDefault="004350B1">
      <w:pPr>
        <w:spacing w:after="323" w:line="259" w:lineRule="auto"/>
        <w:ind w:right="51"/>
      </w:pPr>
      <w:r>
        <w:rPr>
          <w:b/>
        </w:rPr>
        <w:t>Rapid Arc</w:t>
      </w:r>
      <w:r>
        <w:t xml:space="preserve"> – технология проведения лучевой терапии под визуальным контролем.</w:t>
      </w:r>
    </w:p>
    <w:p w:rsidR="007C0D7E" w:rsidRDefault="004350B1">
      <w:pPr>
        <w:spacing w:after="323" w:line="259" w:lineRule="auto"/>
        <w:ind w:right="51"/>
      </w:pPr>
      <w:r>
        <w:rPr>
          <w:b/>
          <w:i/>
          <w:color w:val="333333"/>
        </w:rPr>
        <w:t>BRAF</w:t>
      </w:r>
      <w:r>
        <w:t xml:space="preserve"> – онкоген, который кодирует серин-треониновую протеинкиназу B-Ra</w:t>
      </w:r>
      <w:r>
        <w:t>f.</w:t>
      </w:r>
    </w:p>
    <w:p w:rsidR="007C0D7E" w:rsidRDefault="004350B1">
      <w:pPr>
        <w:ind w:right="51"/>
      </w:pPr>
      <w:r>
        <w:rPr>
          <w:b/>
        </w:rPr>
        <w:t>FOLFIRI</w:t>
      </w:r>
      <w:r>
        <w:t xml:space="preserve"> – режим химиотерапии: иринотекан** (180 мг/м2 в виде 90-минутной инфузии в 1-й день), кальция фолинат** (400 мг/м2 в/в в течение 2 ч) с последующим болюсным введением фторурацила** (400 мг/м2 в/в струйно) и 46-часовой инфузией фторурацила** (240</w:t>
      </w:r>
      <w:r>
        <w:t>0 мг/м2, по 1200 мг/м2 в сутки). Начало очередного курса – на 15-й день.</w:t>
      </w:r>
    </w:p>
    <w:p w:rsidR="007C0D7E" w:rsidRDefault="004350B1">
      <w:pPr>
        <w:ind w:right="51"/>
      </w:pPr>
      <w:r>
        <w:rPr>
          <w:b/>
        </w:rPr>
        <w:t>mFOLFOX6</w:t>
      </w:r>
      <w:r>
        <w:t xml:space="preserve"> (далее по тексту </w:t>
      </w:r>
      <w:r>
        <w:rPr>
          <w:b/>
        </w:rPr>
        <w:t>FOLFOX</w:t>
      </w:r>
      <w:r>
        <w:t>) – режим химиотерапии: оксалиплатин** (85 мг/м2 в виде 2-часовой инфузии в 1-й день), кальция фолинат** (400 мг/м2 в/в в течение 2 ч) с последующим бо</w:t>
      </w:r>
      <w:r>
        <w:t>люсным введением фторурацила** (400 мг/м2 в/в струйно) и 46-часовой инфузией фторурацила** (2400 мг/м2, по 1200 мг/м2 в сутки). Начало очередного курса – на 15й день.</w:t>
      </w:r>
    </w:p>
    <w:p w:rsidR="007C0D7E" w:rsidRDefault="004350B1">
      <w:pPr>
        <w:spacing w:after="0"/>
        <w:ind w:right="51"/>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2008" name="Group 10200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12" name="Shape 51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08" style="width:3.75158pt;height:841.858pt;position:absolute;mso-position-horizontal-relative:page;mso-position-horizontal:absolute;margin-left:585.621pt;mso-position-vertical-relative:page;margin-top:0pt;" coordsize="476,106916">
                <v:shape id="Shape 51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2009" name="Group 10200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13" name="Shape 51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09" style="width:3.75158pt;height:841.858pt;position:absolute;mso-position-horizontal-relative:page;mso-position-horizontal:absolute;margin-left:9.37894pt;mso-position-vertical-relative:page;margin-top:0pt;" coordsize="476,106916">
                <v:shape id="Shape 51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rPr>
        <w:t>FOLFOXIRI</w:t>
      </w:r>
      <w:r>
        <w:t xml:space="preserve"> – режим химиотерапии: иринотекан** (165 мг/м2 в виде 90-минутной инфузии в 1-</w:t>
      </w:r>
      <w:r>
        <w:t>й день), оксалиплатин** (85 мг/м2 в виде 2-часовой инфузии в 1-й день), кальция фолинат** (200 мг/м2 в/в в течение 2 ч) с последующей 46-часовой инфузией фторурацила** (3200 мг/м2).</w:t>
      </w:r>
    </w:p>
    <w:p w:rsidR="007C0D7E" w:rsidRDefault="004350B1">
      <w:pPr>
        <w:spacing w:after="323" w:line="259" w:lineRule="auto"/>
        <w:ind w:right="51"/>
      </w:pPr>
      <w:r>
        <w:t>Начало очередного курса – на 15-й день.</w:t>
      </w:r>
    </w:p>
    <w:p w:rsidR="007C0D7E" w:rsidRDefault="004350B1">
      <w:pPr>
        <w:spacing w:after="322" w:line="259" w:lineRule="auto"/>
        <w:ind w:right="51"/>
      </w:pPr>
      <w:r>
        <w:rPr>
          <w:b/>
        </w:rPr>
        <w:t>FLOX</w:t>
      </w:r>
      <w:r>
        <w:t xml:space="preserve"> – режим химиотерапии: оксалип</w:t>
      </w:r>
      <w:r>
        <w:t>латин** (85 мг/м2 в течение 2 ч в 1, 15</w:t>
      </w:r>
    </w:p>
    <w:p w:rsidR="007C0D7E" w:rsidRDefault="004350B1">
      <w:pPr>
        <w:spacing w:after="0"/>
        <w:ind w:right="51"/>
      </w:pPr>
      <w:r>
        <w:t>и 29-й дни каждого цикла), кальция фолинат** (250 мг/м2 в/в струйно) с последующим болюсным введением фторурацила** (500 мг/м2 еженедельно в течение 6 нед с последующим</w:t>
      </w:r>
    </w:p>
    <w:p w:rsidR="007C0D7E" w:rsidRDefault="004350B1">
      <w:pPr>
        <w:spacing w:after="322" w:line="259" w:lineRule="auto"/>
        <w:ind w:right="51"/>
      </w:pPr>
      <w:r>
        <w:t>2-недельным перерывом) или</w:t>
      </w:r>
    </w:p>
    <w:p w:rsidR="007C0D7E" w:rsidRDefault="004350B1">
      <w:pPr>
        <w:ind w:right="51"/>
      </w:pPr>
      <w:r>
        <w:t>оксалиплатин** (85 м</w:t>
      </w:r>
      <w:r>
        <w:t>г/м2 в течение 2 ч в 1 день, кальция фолинат** (60 мг/м2 в/в струйно) с последующим болюсным введением фторурацила** (500 мг/м2) в 1 и во 2 день 1 раз в 2 недели.</w:t>
      </w:r>
    </w:p>
    <w:p w:rsidR="007C0D7E" w:rsidRDefault="004350B1">
      <w:pPr>
        <w:spacing w:after="323" w:line="259" w:lineRule="auto"/>
        <w:ind w:right="51"/>
      </w:pPr>
      <w:r>
        <w:rPr>
          <w:b/>
        </w:rPr>
        <w:t>МЕК</w:t>
      </w:r>
      <w:r>
        <w:t xml:space="preserve"> – ген</w:t>
      </w:r>
      <w:r>
        <w:rPr>
          <w:b/>
        </w:rPr>
        <w:t xml:space="preserve"> </w:t>
      </w:r>
      <w:r>
        <w:t>киназы</w:t>
      </w:r>
      <w:r>
        <w:rPr>
          <w:b/>
        </w:rPr>
        <w:t xml:space="preserve"> </w:t>
      </w:r>
      <w:r>
        <w:t>митоген-активированной протеинкиназы (mitogen-activated protein kinase).</w:t>
      </w:r>
    </w:p>
    <w:p w:rsidR="007C0D7E" w:rsidRDefault="004350B1">
      <w:pPr>
        <w:spacing w:after="323" w:line="259" w:lineRule="auto"/>
        <w:ind w:right="51"/>
      </w:pPr>
      <w:r>
        <w:rPr>
          <w:b/>
          <w:i/>
          <w:color w:val="333333"/>
        </w:rPr>
        <w:t>RAS</w:t>
      </w:r>
      <w:r>
        <w:t xml:space="preserve"> – семейство генов </w:t>
      </w:r>
      <w:r>
        <w:rPr>
          <w:i/>
          <w:color w:val="333333"/>
        </w:rPr>
        <w:t>NRAS</w:t>
      </w:r>
      <w:r>
        <w:t xml:space="preserve"> и </w:t>
      </w:r>
      <w:r>
        <w:rPr>
          <w:i/>
          <w:color w:val="333333"/>
        </w:rPr>
        <w:t>KRAS</w:t>
      </w:r>
      <w:r>
        <w:t>.</w:t>
      </w:r>
    </w:p>
    <w:p w:rsidR="007C0D7E" w:rsidRDefault="004350B1">
      <w:pPr>
        <w:ind w:right="51"/>
      </w:pPr>
      <w:r>
        <w:rPr>
          <w:b/>
        </w:rPr>
        <w:t>XELOX</w:t>
      </w:r>
      <w:r>
        <w:t xml:space="preserve"> – режим химиотерапии: оксалиплатин** (130 мг/м2 внутривенно капельно в 1-й день), капецитабин** (825 мг/м2 2 раза в сутки в 1</w:t>
      </w:r>
      <w:r>
        <w:rPr>
          <w:b/>
        </w:rPr>
        <w:t>–</w:t>
      </w:r>
      <w:r>
        <w:t>14-й дни). Начало очередного курса – на 22-й день.</w:t>
      </w:r>
    </w:p>
    <w:p w:rsidR="007C0D7E" w:rsidRDefault="004350B1">
      <w:pPr>
        <w:ind w:right="51"/>
      </w:pPr>
      <w:r>
        <w:rPr>
          <w:b/>
        </w:rPr>
        <w:t>XELIRI</w:t>
      </w:r>
      <w:r>
        <w:t xml:space="preserve"> – режим химиотерапии: #иринотекан** в виде 90-минутной инфузии (180–200 мг/м2 в 1-й день), #капецитабин** (1600–1800 мг/м2 в сутки внутрь в 1–14-й дни). Начало очередного курса – на 22-й день.</w:t>
      </w:r>
    </w:p>
    <w:p w:rsidR="007C0D7E" w:rsidRDefault="004350B1">
      <w:pPr>
        <w:pStyle w:val="Heading1"/>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02336" name="Group 10233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52" name="Shape 652"/>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36" style="width:3.75158pt;height:841.859pt;position:absolute;mso-position-horizontal-relative:page;mso-position-horizontal:absolute;margin-left:585.621pt;mso-position-vertical-relative:page;margin-top:0pt;" coordsize="476,106916">
                <v:shape id="Shape 652"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102337" name="Group 102337"/>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53" name="Shape 653"/>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37" style="width:3.75158pt;height:841.859pt;position:absolute;mso-position-horizontal-relative:page;mso-position-horizontal:absolute;margin-left:9.37894pt;mso-position-vertical-relative:page;margin-top:0pt;" coordsize="476,106916">
                <v:shape id="Shape 653" style="position:absolute;width:0;height:106916;left:0;top:0;" coordsize="0,10691608" path="m0,10691608l0,0">
                  <v:stroke weight="3.75158pt" endcap="flat" joinstyle="miter" miterlimit="4" on="true" color="#eeeeee"/>
                  <v:fill on="false" color="#000000" opacity="0"/>
                </v:shape>
                <w10:wrap type="square"/>
              </v:group>
            </w:pict>
          </mc:Fallback>
        </mc:AlternateContent>
      </w:r>
      <w:r>
        <w:t>1. Краткая информация по заболеванию или состоянию (группы з</w:t>
      </w:r>
      <w:r>
        <w:t>аболеваний или состояний)</w:t>
      </w:r>
      <w:r>
        <w:br w:type="page"/>
      </w:r>
    </w:p>
    <w:p w:rsidR="007C0D7E" w:rsidRDefault="004350B1">
      <w:pPr>
        <w:spacing w:after="3" w:line="259" w:lineRule="auto"/>
        <w:jc w:val="center"/>
      </w:pPr>
      <w:r>
        <w:rPr>
          <w:b/>
          <w:color w:val="000000"/>
          <w:sz w:val="48"/>
        </w:rPr>
        <w:t>1.1 Определение заболевания или состояния</w:t>
      </w:r>
    </w:p>
    <w:p w:rsidR="007C0D7E" w:rsidRDefault="004350B1">
      <w:pPr>
        <w:pStyle w:val="Heading1"/>
      </w:pPr>
      <w:r>
        <w:t>(группы заболеваний или состояний)</w:t>
      </w:r>
    </w:p>
    <w:p w:rsidR="007C0D7E" w:rsidRDefault="004350B1">
      <w:pPr>
        <w:spacing w:after="0"/>
        <w:ind w:right="51"/>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2899" name="Group 10289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663" name="Shape 66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899" style="width:3.75158pt;height:841.858pt;position:absolute;mso-position-horizontal-relative:page;mso-position-horizontal:absolute;margin-left:585.621pt;mso-position-vertical-relative:page;margin-top:0pt;" coordsize="476,106916">
                <v:shape id="Shape 66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2900" name="Group 102900"/>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664" name="Shape 66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900" style="width:3.75158pt;height:841.858pt;position:absolute;mso-position-horizontal-relative:page;mso-position-horizontal:absolute;margin-left:9.37894pt;mso-position-vertical-relative:page;margin-top:0pt;" coordsize="476,106916">
                <v:shape id="Shape 66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rPr>
        <w:t>Рак прямой кишки</w:t>
      </w:r>
      <w:r>
        <w:t xml:space="preserve"> – злокачественная опухоль, развивающаяся из клеток эпителия прямой кишки и локализующаяся в пределах 15 см от ануса при измерении риг</w:t>
      </w:r>
      <w:r>
        <w:t>идным ректоскопом. В клинической практике и при описании результатов научных исследований рак прямой кишки разделяют на нижнеампулярный (0–5 см от анокутанной линии), среднеампулярный (5–10 см от анокутанной линии), верхнеампулярный (10–15 см от анокутанно</w:t>
      </w:r>
      <w:r>
        <w:t>й линии).</w:t>
      </w:r>
      <w:r>
        <w:br w:type="page"/>
      </w:r>
    </w:p>
    <w:p w:rsidR="007C0D7E" w:rsidRDefault="004350B1">
      <w:pPr>
        <w:pStyle w:val="Heading2"/>
        <w:spacing w:after="3" w:line="259" w:lineRule="auto"/>
        <w:ind w:right="0"/>
      </w:pPr>
      <w:r>
        <w:rPr>
          <w:color w:val="000000"/>
          <w:sz w:val="48"/>
        </w:rPr>
        <w:t>1.2 Этиология и патогенез заболевания или состояния (группы заболеваний или состояний)</w:t>
      </w:r>
    </w:p>
    <w:p w:rsidR="007C0D7E" w:rsidRDefault="004350B1">
      <w:pPr>
        <w:spacing w:after="0"/>
        <w:ind w:right="51"/>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02662" name="Group 102662"/>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93" name="Shape 693"/>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662" style="width:3.75158pt;height:841.859pt;position:absolute;mso-position-horizontal-relative:page;mso-position-horizontal:absolute;margin-left:585.621pt;mso-position-vertical-relative:page;margin-top:0pt;" coordsize="476,106916">
                <v:shape id="Shape 693"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102663" name="Group 102663"/>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94" name="Shape 69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663" style="width:3.75158pt;height:841.859pt;position:absolute;mso-position-horizontal-relative:page;mso-position-horizontal:absolute;margin-left:9.37894pt;mso-position-vertical-relative:page;margin-top:0pt;" coordsize="476,106916">
                <v:shape id="Shape 694" style="position:absolute;width:0;height:106916;left:0;top:0;" coordsize="0,10691608" path="m0,10691608l0,0">
                  <v:stroke weight="3.75158pt" endcap="flat" joinstyle="miter" miterlimit="4" on="true" color="#eeeeee"/>
                  <v:fill on="false" color="#000000" opacity="0"/>
                </v:shape>
                <w10:wrap type="square"/>
              </v:group>
            </w:pict>
          </mc:Fallback>
        </mc:AlternateContent>
      </w:r>
      <w:r>
        <w:t>У 3–5 % пациентов, страдающих раком прямой кишки, развитие заболевания связано с наличием известных наследственных синдромов. Наиболее распространенные – си</w:t>
      </w:r>
      <w:r>
        <w:t xml:space="preserve">ндром Линча, семейный аденоматоз толстой кишки и </w:t>
      </w:r>
      <w:r>
        <w:rPr>
          <w:i/>
          <w:color w:val="333333"/>
        </w:rPr>
        <w:t>MutYH</w:t>
      </w:r>
      <w:r>
        <w:t>-ассоциированный полипоз. У оставшихся пациентов рак ободочной и прямой кишки имеет спорадический характер. В качестве факторов риска развития данного заболевания рассматриваются: хронические воспалител</w:t>
      </w:r>
      <w:r>
        <w:t>ьные заболевания толстой кишки (например, язвенный колит, болезнь Крона), курение, алкоголь, превалирование в рационе красного мяса, наличие сахарного диабета, ожирение или повышенный индекс массы тела, низкая физическая активность [1–5].</w:t>
      </w:r>
      <w:r>
        <w:br w:type="page"/>
      </w:r>
    </w:p>
    <w:p w:rsidR="007C0D7E" w:rsidRDefault="004350B1">
      <w:pPr>
        <w:spacing w:after="0" w:line="259" w:lineRule="auto"/>
        <w:ind w:left="467"/>
        <w:jc w:val="left"/>
      </w:pPr>
      <w:r>
        <w:rPr>
          <w:b/>
          <w:color w:val="000000"/>
          <w:sz w:val="48"/>
        </w:rPr>
        <w:t>1.3 Эпидемиологи</w:t>
      </w:r>
      <w:r>
        <w:rPr>
          <w:b/>
          <w:color w:val="000000"/>
          <w:sz w:val="48"/>
        </w:rPr>
        <w:t>я заболевания или состояния</w:t>
      </w:r>
    </w:p>
    <w:p w:rsidR="007C0D7E" w:rsidRDefault="004350B1">
      <w:pPr>
        <w:pStyle w:val="Heading1"/>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00114" name="Group 100114"/>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62" name="Shape 762"/>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114" style="width:3.75158pt;height:841.859pt;position:absolute;mso-position-horizontal-relative:page;mso-position-horizontal:absolute;margin-left:585.621pt;mso-position-vertical-relative:page;margin-top:0pt;" coordsize="476,106916">
                <v:shape id="Shape 762"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100115" name="Group 10011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63" name="Shape 763"/>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115" style="width:3.75158pt;height:841.859pt;position:absolute;mso-position-horizontal-relative:page;mso-position-horizontal:absolute;margin-left:9.37894pt;mso-position-vertical-relative:page;margin-top:0pt;" coordsize="476,106916">
                <v:shape id="Shape 763"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(группы заболеваний или состояний)</w:t>
      </w:r>
    </w:p>
    <w:p w:rsidR="007C0D7E" w:rsidRDefault="004350B1">
      <w:pPr>
        <w:spacing w:after="0"/>
        <w:ind w:right="51"/>
      </w:pPr>
      <w:r>
        <w:t>Рак прямой кишки занимает лидирующие позиции по заболеваемости и смертности от злокачественных опухолей. В 2017 г. в России зарегистрировано 29 918 новых случаев рака прямой кишки и умерли по</w:t>
      </w:r>
      <w:r>
        <w:t xml:space="preserve"> этой причине 16 360 пациентов [6].</w:t>
      </w:r>
      <w:r>
        <w:br w:type="page"/>
      </w:r>
    </w:p>
    <w:p w:rsidR="007C0D7E" w:rsidRDefault="004350B1">
      <w:pPr>
        <w:spacing w:after="3" w:line="259" w:lineRule="auto"/>
        <w:jc w:val="center"/>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2520" name="Group 102520"/>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89" name="Shape 78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520" style="width:3.75158pt;height:841.858pt;position:absolute;mso-position-horizontal-relative:page;mso-position-horizontal:absolute;margin-left:585.621pt;mso-position-vertical-relative:page;margin-top:0pt;" coordsize="476,106916">
                <v:shape id="Shape 789"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2521" name="Group 102521"/>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90" name="Shape 79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521" style="width:3.75158pt;height:841.858pt;position:absolute;mso-position-horizontal-relative:page;mso-position-horizontal:absolute;margin-left:9.37894pt;mso-position-vertical-relative:page;margin-top:0pt;" coordsize="476,106916">
                <v:shape id="Shape 790"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color w:val="000000"/>
          <w:sz w:val="48"/>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7C0D7E" w:rsidRDefault="004350B1">
      <w:pPr>
        <w:spacing w:after="0" w:line="259" w:lineRule="auto"/>
        <w:ind w:right="51"/>
      </w:pPr>
      <w:r>
        <w:t>C20 Злокачественное новообразование (ЗНО) п</w:t>
      </w:r>
      <w:r>
        <w:t>рямой кишки</w:t>
      </w:r>
      <w:r>
        <w:br w:type="page"/>
      </w:r>
    </w:p>
    <w:p w:rsidR="007C0D7E" w:rsidRDefault="004350B1">
      <w:pPr>
        <w:spacing w:after="0" w:line="259" w:lineRule="auto"/>
        <w:ind w:left="439"/>
        <w:jc w:val="left"/>
      </w:pPr>
      <w:r>
        <w:rPr>
          <w:b/>
          <w:color w:val="000000"/>
          <w:sz w:val="48"/>
        </w:rPr>
        <w:t>1.5 Классификация заболевания или состояния</w:t>
      </w:r>
    </w:p>
    <w:p w:rsidR="007C0D7E" w:rsidRDefault="004350B1">
      <w:pPr>
        <w:pStyle w:val="Heading1"/>
      </w:pPr>
      <w:r>
        <w:t>(группы заболеваний или состояний)</w:t>
      </w:r>
    </w:p>
    <w:p w:rsidR="007C0D7E" w:rsidRDefault="004350B1">
      <w:pPr>
        <w:spacing w:after="322" w:line="259" w:lineRule="auto"/>
        <w:ind w:right="51"/>
      </w:pPr>
      <w:r>
        <w:t>Международная гистологическая классификация (ВОЗ, 2019)</w:t>
      </w:r>
      <w:r>
        <w:rPr>
          <w:b/>
          <w:color w:val="1976D2"/>
          <w:u w:val="single" w:color="1976D2"/>
        </w:rPr>
        <w:t>[1]</w:t>
      </w:r>
      <w:r>
        <w:rPr>
          <w:b/>
        </w:rPr>
        <w:t xml:space="preserve"> [7]</w:t>
      </w:r>
    </w:p>
    <w:p w:rsidR="007C0D7E" w:rsidRDefault="004350B1">
      <w:pPr>
        <w:spacing w:after="0" w:line="506" w:lineRule="auto"/>
        <w:ind w:left="-5" w:right="7310"/>
      </w:pPr>
      <w:r>
        <w:rPr>
          <w:b/>
        </w:rPr>
        <w:t>Эпителиальные опухоли I. Доброкачественные опухоли:</w:t>
      </w:r>
    </w:p>
    <w:p w:rsidR="007C0D7E" w:rsidRDefault="004350B1">
      <w:pPr>
        <w:numPr>
          <w:ilvl w:val="0"/>
          <w:numId w:val="5"/>
        </w:numPr>
        <w:spacing w:after="322" w:line="259" w:lineRule="auto"/>
        <w:ind w:right="51" w:hanging="330"/>
      </w:pPr>
      <w:r>
        <w:t>8211/0 Тубулярная аденома.</w:t>
      </w:r>
    </w:p>
    <w:p w:rsidR="007C0D7E" w:rsidRDefault="004350B1">
      <w:pPr>
        <w:numPr>
          <w:ilvl w:val="0"/>
          <w:numId w:val="5"/>
        </w:numPr>
        <w:spacing w:after="322" w:line="259" w:lineRule="auto"/>
        <w:ind w:right="51" w:hanging="330"/>
      </w:pPr>
      <w:r>
        <w:t>8261/0 Ворсинчатая аденома.</w:t>
      </w:r>
    </w:p>
    <w:p w:rsidR="007C0D7E" w:rsidRDefault="004350B1">
      <w:pPr>
        <w:numPr>
          <w:ilvl w:val="0"/>
          <w:numId w:val="5"/>
        </w:numPr>
        <w:spacing w:after="322" w:line="259" w:lineRule="auto"/>
        <w:ind w:right="51" w:hanging="330"/>
      </w:pPr>
      <w:r>
        <w:t>8263/0 Тубулярно-ворсинчатая аденома.</w:t>
      </w:r>
    </w:p>
    <w:p w:rsidR="007C0D7E" w:rsidRDefault="004350B1">
      <w:pPr>
        <w:numPr>
          <w:ilvl w:val="0"/>
          <w:numId w:val="5"/>
        </w:numPr>
        <w:spacing w:after="322" w:line="259" w:lineRule="auto"/>
        <w:ind w:right="51" w:hanging="330"/>
      </w:pPr>
      <w:r>
        <w:t>8220/0 Аденоматозный полип.</w:t>
      </w:r>
    </w:p>
    <w:p w:rsidR="007C0D7E" w:rsidRDefault="004350B1">
      <w:pPr>
        <w:numPr>
          <w:ilvl w:val="0"/>
          <w:numId w:val="5"/>
        </w:numPr>
        <w:spacing w:after="360" w:line="259" w:lineRule="auto"/>
        <w:ind w:right="51" w:hanging="330"/>
      </w:pPr>
      <w:r>
        <w:t>8213/0 Зубчатая дисплазия.</w:t>
      </w:r>
    </w:p>
    <w:p w:rsidR="007C0D7E" w:rsidRDefault="004350B1">
      <w:pPr>
        <w:spacing w:after="312" w:line="265" w:lineRule="auto"/>
        <w:ind w:left="-5"/>
      </w:pPr>
      <w:r>
        <w:rPr>
          <w:b/>
        </w:rPr>
        <w:t xml:space="preserve">II. </w:t>
      </w:r>
      <w:r>
        <w:rPr>
          <w:b/>
        </w:rPr>
        <w:tab/>
        <w:t xml:space="preserve">Интраэпителиальная </w:t>
      </w:r>
      <w:r>
        <w:rPr>
          <w:b/>
        </w:rPr>
        <w:tab/>
        <w:t xml:space="preserve">неоплазия </w:t>
      </w:r>
      <w:r>
        <w:rPr>
          <w:b/>
        </w:rPr>
        <w:tab/>
        <w:t xml:space="preserve">(дисплазия), </w:t>
      </w:r>
      <w:r>
        <w:rPr>
          <w:b/>
        </w:rPr>
        <w:tab/>
        <w:t xml:space="preserve">связанная </w:t>
      </w:r>
      <w:r>
        <w:rPr>
          <w:b/>
        </w:rPr>
        <w:tab/>
        <w:t xml:space="preserve">с </w:t>
      </w:r>
      <w:r>
        <w:rPr>
          <w:b/>
        </w:rPr>
        <w:tab/>
        <w:t>хроническими воспалительными заболеваниями кишечника:</w:t>
      </w:r>
    </w:p>
    <w:p w:rsidR="007C0D7E" w:rsidRDefault="004350B1">
      <w:pPr>
        <w:numPr>
          <w:ilvl w:val="0"/>
          <w:numId w:val="6"/>
        </w:numPr>
        <w:spacing w:after="322" w:line="259" w:lineRule="auto"/>
        <w:ind w:right="51" w:hanging="330"/>
      </w:pPr>
      <w:r>
        <w:t>8148/2 Железистая</w:t>
      </w:r>
      <w:r>
        <w:t xml:space="preserve"> интраэпителиальная неоплазия высокой степени.</w:t>
      </w:r>
    </w:p>
    <w:p w:rsidR="007C0D7E" w:rsidRDefault="004350B1">
      <w:pPr>
        <w:numPr>
          <w:ilvl w:val="0"/>
          <w:numId w:val="6"/>
        </w:numPr>
        <w:spacing w:after="322" w:line="259" w:lineRule="auto"/>
        <w:ind w:right="51" w:hanging="330"/>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0245" name="Group 10024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03" name="Shape 80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245" style="width:3.75158pt;height:841.858pt;position:absolute;mso-position-horizontal-relative:page;mso-position-horizontal:absolute;margin-left:585.621pt;mso-position-vertical-relative:page;margin-top:0pt;" coordsize="476,106916">
                <v:shape id="Shape 80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0246" name="Group 10024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04" name="Shape 80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246" style="width:3.75158pt;height:841.858pt;position:absolute;mso-position-horizontal-relative:page;mso-position-horizontal:absolute;margin-left:9.37894pt;mso-position-vertical-relative:page;margin-top:0pt;" coordsize="476,106916">
                <v:shape id="Shape 804" style="position:absolute;width:0;height:106916;left:0;top:0;" coordsize="0,10691602" path="m0,10691602l0,0">
                  <v:stroke weight="3.75158pt" endcap="flat" joinstyle="miter" miterlimit="4" on="true" color="#eeeeee"/>
                  <v:fill on="false" color="#000000" opacity="0"/>
                </v:shape>
                <w10:wrap type="square"/>
              </v:group>
            </w:pict>
          </mc:Fallback>
        </mc:AlternateContent>
      </w:r>
      <w:r>
        <w:t>8148/0 Железистая интраэпителиальная неоплазия низкой степени.</w:t>
      </w:r>
    </w:p>
    <w:p w:rsidR="007C0D7E" w:rsidRDefault="004350B1">
      <w:pPr>
        <w:spacing w:after="312" w:line="265" w:lineRule="auto"/>
        <w:ind w:left="-5"/>
      </w:pPr>
      <w:r>
        <w:rPr>
          <w:b/>
        </w:rPr>
        <w:t>III. Рак:</w:t>
      </w:r>
    </w:p>
    <w:p w:rsidR="007C0D7E" w:rsidRDefault="004350B1">
      <w:pPr>
        <w:numPr>
          <w:ilvl w:val="0"/>
          <w:numId w:val="7"/>
        </w:numPr>
        <w:spacing w:after="322" w:line="259" w:lineRule="auto"/>
        <w:ind w:right="51" w:hanging="330"/>
      </w:pPr>
      <w:r>
        <w:t>8140/3 Аденокарцинома БДУ</w:t>
      </w:r>
      <w:r>
        <w:rPr>
          <w:color w:val="1976D2"/>
        </w:rPr>
        <w:t>[</w:t>
      </w:r>
      <w:r>
        <w:rPr>
          <w:color w:val="1976D2"/>
          <w:u w:val="single" w:color="1976D2"/>
        </w:rPr>
        <w:t>2</w:t>
      </w:r>
      <w:r>
        <w:rPr>
          <w:color w:val="1976D2"/>
        </w:rPr>
        <w:t>]</w:t>
      </w:r>
      <w:r>
        <w:t>.</w:t>
      </w:r>
    </w:p>
    <w:p w:rsidR="007C0D7E" w:rsidRDefault="004350B1">
      <w:pPr>
        <w:numPr>
          <w:ilvl w:val="0"/>
          <w:numId w:val="7"/>
        </w:numPr>
        <w:spacing w:after="322" w:line="259" w:lineRule="auto"/>
        <w:ind w:right="51" w:hanging="330"/>
      </w:pPr>
      <w:r>
        <w:t>8213/3 Зубчатая аденокарцинома</w:t>
      </w:r>
      <w:r>
        <w:rPr>
          <w:color w:val="1976D2"/>
        </w:rPr>
        <w:t>[</w:t>
      </w:r>
      <w:r>
        <w:rPr>
          <w:color w:val="1976D2"/>
          <w:u w:val="single" w:color="1976D2"/>
        </w:rPr>
        <w:t>3</w:t>
      </w:r>
      <w:r>
        <w:rPr>
          <w:color w:val="1976D2"/>
        </w:rPr>
        <w:t>]</w:t>
      </w:r>
      <w:r>
        <w:t>.</w:t>
      </w:r>
    </w:p>
    <w:p w:rsidR="007C0D7E" w:rsidRDefault="004350B1">
      <w:pPr>
        <w:numPr>
          <w:ilvl w:val="0"/>
          <w:numId w:val="7"/>
        </w:numPr>
        <w:spacing w:after="322" w:line="259" w:lineRule="auto"/>
        <w:ind w:right="51" w:hanging="330"/>
      </w:pPr>
      <w:r>
        <w:t>8262/3 Аденомоподобная аденокарцинома</w:t>
      </w:r>
      <w:r>
        <w:rPr>
          <w:color w:val="1976D2"/>
        </w:rPr>
        <w:t>[</w:t>
      </w:r>
      <w:r>
        <w:rPr>
          <w:color w:val="1976D2"/>
          <w:u w:val="single" w:color="1976D2"/>
        </w:rPr>
        <w:t>4</w:t>
      </w:r>
      <w:r>
        <w:rPr>
          <w:color w:val="1976D2"/>
        </w:rPr>
        <w:t>]</w:t>
      </w:r>
      <w:r>
        <w:t>.</w:t>
      </w:r>
    </w:p>
    <w:p w:rsidR="007C0D7E" w:rsidRDefault="004350B1">
      <w:pPr>
        <w:numPr>
          <w:ilvl w:val="0"/>
          <w:numId w:val="7"/>
        </w:numPr>
        <w:spacing w:after="322" w:line="259" w:lineRule="auto"/>
        <w:ind w:right="51" w:hanging="330"/>
      </w:pPr>
      <w:r>
        <w:t>8265/3 Микропапиллярная аде</w:t>
      </w:r>
      <w:r>
        <w:t>нокарцинома.</w:t>
      </w:r>
    </w:p>
    <w:p w:rsidR="007C0D7E" w:rsidRDefault="004350B1">
      <w:pPr>
        <w:numPr>
          <w:ilvl w:val="0"/>
          <w:numId w:val="7"/>
        </w:numPr>
        <w:spacing w:after="322" w:line="259" w:lineRule="auto"/>
        <w:ind w:right="51" w:hanging="330"/>
      </w:pPr>
      <w:r>
        <w:t>8480/3 Муцинозная (слизистая) аденокарцинома</w:t>
      </w:r>
      <w:r>
        <w:rPr>
          <w:color w:val="1976D2"/>
        </w:rPr>
        <w:t>[</w:t>
      </w:r>
      <w:r>
        <w:rPr>
          <w:color w:val="1976D2"/>
          <w:u w:val="single" w:color="1976D2"/>
        </w:rPr>
        <w:t>5</w:t>
      </w:r>
      <w:r>
        <w:rPr>
          <w:color w:val="1976D2"/>
        </w:rPr>
        <w:t>]</w:t>
      </w:r>
      <w:r>
        <w:t>.</w:t>
      </w:r>
    </w:p>
    <w:p w:rsidR="007C0D7E" w:rsidRDefault="004350B1">
      <w:pPr>
        <w:numPr>
          <w:ilvl w:val="0"/>
          <w:numId w:val="7"/>
        </w:numPr>
        <w:spacing w:after="322" w:line="259" w:lineRule="auto"/>
        <w:ind w:right="51" w:hanging="330"/>
      </w:pPr>
      <w:r>
        <w:t>8490/3 Рак с диффузным типом роста</w:t>
      </w:r>
      <w:r>
        <w:rPr>
          <w:color w:val="1976D2"/>
        </w:rPr>
        <w:t>[</w:t>
      </w:r>
      <w:r>
        <w:rPr>
          <w:color w:val="1976D2"/>
          <w:u w:val="single" w:color="1976D2"/>
        </w:rPr>
        <w:t>6</w:t>
      </w:r>
      <w:r>
        <w:rPr>
          <w:color w:val="1976D2"/>
        </w:rPr>
        <w:t>]</w:t>
      </w:r>
      <w:r>
        <w:t>.</w:t>
      </w:r>
    </w:p>
    <w:p w:rsidR="007C0D7E" w:rsidRDefault="004350B1">
      <w:pPr>
        <w:numPr>
          <w:ilvl w:val="0"/>
          <w:numId w:val="7"/>
        </w:numPr>
        <w:spacing w:after="322" w:line="259" w:lineRule="auto"/>
        <w:ind w:right="51" w:hanging="330"/>
      </w:pPr>
      <w:r>
        <w:t>8490/3 Перстневидноклеточный рак</w:t>
      </w:r>
      <w:r>
        <w:rPr>
          <w:color w:val="1976D2"/>
        </w:rPr>
        <w:t>[</w:t>
      </w:r>
      <w:r>
        <w:rPr>
          <w:color w:val="1976D2"/>
          <w:u w:val="single" w:color="1976D2"/>
        </w:rPr>
        <w:t>7</w:t>
      </w:r>
      <w:r>
        <w:rPr>
          <w:color w:val="1976D2"/>
        </w:rPr>
        <w:t>]</w:t>
      </w:r>
      <w:r>
        <w:t>.</w:t>
      </w:r>
    </w:p>
    <w:p w:rsidR="007C0D7E" w:rsidRDefault="004350B1">
      <w:pPr>
        <w:numPr>
          <w:ilvl w:val="0"/>
          <w:numId w:val="7"/>
        </w:numPr>
        <w:spacing w:after="322" w:line="259" w:lineRule="auto"/>
        <w:ind w:right="51" w:hanging="330"/>
      </w:pPr>
      <w:r>
        <w:t>8560/3 Железисто-плоскоклеточный рак.</w:t>
      </w:r>
    </w:p>
    <w:p w:rsidR="007C0D7E" w:rsidRDefault="004350B1">
      <w:pPr>
        <w:numPr>
          <w:ilvl w:val="0"/>
          <w:numId w:val="7"/>
        </w:numPr>
        <w:spacing w:after="322" w:line="259" w:lineRule="auto"/>
        <w:ind w:right="51" w:hanging="330"/>
      </w:pPr>
      <w:r>
        <w:t>8510/3 Медуллярный рак</w:t>
      </w:r>
      <w:r>
        <w:rPr>
          <w:color w:val="1976D2"/>
        </w:rPr>
        <w:t>[</w:t>
      </w:r>
      <w:r>
        <w:rPr>
          <w:color w:val="1976D2"/>
          <w:u w:val="single" w:color="1976D2"/>
        </w:rPr>
        <w:t>8</w:t>
      </w:r>
      <w:r>
        <w:rPr>
          <w:color w:val="1976D2"/>
        </w:rPr>
        <w:t>]</w:t>
      </w:r>
      <w:r>
        <w:t>.</w:t>
      </w:r>
    </w:p>
    <w:p w:rsidR="007C0D7E" w:rsidRDefault="004350B1">
      <w:pPr>
        <w:numPr>
          <w:ilvl w:val="0"/>
          <w:numId w:val="7"/>
        </w:numPr>
        <w:spacing w:after="322" w:line="259" w:lineRule="auto"/>
        <w:ind w:right="51" w:hanging="330"/>
      </w:pPr>
      <w:r>
        <w:t>8220/3 Недифференцированный рак БДУ</w:t>
      </w:r>
      <w:r>
        <w:rPr>
          <w:color w:val="1976D2"/>
        </w:rPr>
        <w:t>[</w:t>
      </w:r>
      <w:r>
        <w:rPr>
          <w:color w:val="1976D2"/>
          <w:u w:val="single" w:color="1976D2"/>
        </w:rPr>
        <w:t>9</w:t>
      </w:r>
      <w:r>
        <w:rPr>
          <w:color w:val="1976D2"/>
        </w:rPr>
        <w:t>]</w:t>
      </w:r>
      <w:r>
        <w:t>.</w:t>
      </w:r>
    </w:p>
    <w:p w:rsidR="007C0D7E" w:rsidRDefault="004350B1">
      <w:pPr>
        <w:numPr>
          <w:ilvl w:val="0"/>
          <w:numId w:val="7"/>
        </w:numPr>
        <w:spacing w:line="259" w:lineRule="auto"/>
        <w:ind w:right="51" w:hanging="330"/>
      </w:pPr>
      <w:r>
        <w:t>8033/3 Рак с саркоматоидным компонентом</w:t>
      </w:r>
      <w:r>
        <w:rPr>
          <w:color w:val="1976D2"/>
        </w:rPr>
        <w:t>[</w:t>
      </w:r>
      <w:r>
        <w:rPr>
          <w:color w:val="1976D2"/>
          <w:u w:val="single" w:color="1976D2"/>
        </w:rPr>
        <w:t>10</w:t>
      </w:r>
      <w:r>
        <w:rPr>
          <w:color w:val="1976D2"/>
        </w:rPr>
        <w:t>]</w:t>
      </w:r>
      <w:r>
        <w:t>.</w:t>
      </w:r>
    </w:p>
    <w:p w:rsidR="007C0D7E" w:rsidRDefault="004350B1">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119113</wp:posOffset>
                </wp:positionH>
                <wp:positionV relativeFrom="page">
                  <wp:posOffset>0</wp:posOffset>
                </wp:positionV>
                <wp:extent cx="7318274" cy="10691602"/>
                <wp:effectExtent l="0" t="0" r="0" b="0"/>
                <wp:wrapTopAndBottom/>
                <wp:docPr id="100804" name="Group 100804"/>
                <wp:cNvGraphicFramePr/>
                <a:graphic xmlns:a="http://schemas.openxmlformats.org/drawingml/2006/main">
                  <a:graphicData uri="http://schemas.microsoft.com/office/word/2010/wordprocessingGroup">
                    <wpg:wgp>
                      <wpg:cNvGrpSpPr/>
                      <wpg:grpSpPr>
                        <a:xfrm>
                          <a:off x="0" y="0"/>
                          <a:ext cx="7318274" cy="10691602"/>
                          <a:chOff x="0" y="0"/>
                          <a:chExt cx="7318274" cy="10691602"/>
                        </a:xfrm>
                      </wpg:grpSpPr>
                      <wps:wsp>
                        <wps:cNvPr id="931" name="Shape 931"/>
                        <wps:cNvSpPr/>
                        <wps:spPr>
                          <a:xfrm>
                            <a:off x="7318274"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32" name="Shape 93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7697" name="Shape 127697"/>
                        <wps:cNvSpPr/>
                        <wps:spPr>
                          <a:xfrm>
                            <a:off x="119113" y="7184864"/>
                            <a:ext cx="7080049" cy="9525"/>
                          </a:xfrm>
                          <a:custGeom>
                            <a:avLst/>
                            <a:gdLst/>
                            <a:ahLst/>
                            <a:cxnLst/>
                            <a:rect l="0" t="0" r="0" b="0"/>
                            <a:pathLst>
                              <a:path w="7080049" h="9525">
                                <a:moveTo>
                                  <a:pt x="0" y="0"/>
                                </a:moveTo>
                                <a:lnTo>
                                  <a:pt x="7080049" y="0"/>
                                </a:lnTo>
                                <a:lnTo>
                                  <a:pt x="7080049" y="9525"/>
                                </a:lnTo>
                                <a:lnTo>
                                  <a:pt x="0" y="9525"/>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127698" name="Shape 127698"/>
                        <wps:cNvSpPr/>
                        <wps:spPr>
                          <a:xfrm>
                            <a:off x="119113" y="7194389"/>
                            <a:ext cx="7080049" cy="9537"/>
                          </a:xfrm>
                          <a:custGeom>
                            <a:avLst/>
                            <a:gdLst/>
                            <a:ahLst/>
                            <a:cxnLst/>
                            <a:rect l="0" t="0" r="0" b="0"/>
                            <a:pathLst>
                              <a:path w="7080049" h="9537">
                                <a:moveTo>
                                  <a:pt x="0" y="0"/>
                                </a:moveTo>
                                <a:lnTo>
                                  <a:pt x="7080049" y="0"/>
                                </a:lnTo>
                                <a:lnTo>
                                  <a:pt x="7080049" y="9537"/>
                                </a:lnTo>
                                <a:lnTo>
                                  <a:pt x="0" y="9537"/>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935" name="Shape 935"/>
                        <wps:cNvSpPr/>
                        <wps:spPr>
                          <a:xfrm>
                            <a:off x="7189632" y="7184864"/>
                            <a:ext cx="9529" cy="19062"/>
                          </a:xfrm>
                          <a:custGeom>
                            <a:avLst/>
                            <a:gdLst/>
                            <a:ahLst/>
                            <a:cxnLst/>
                            <a:rect l="0" t="0" r="0" b="0"/>
                            <a:pathLst>
                              <a:path w="9529" h="19062">
                                <a:moveTo>
                                  <a:pt x="9529" y="0"/>
                                </a:moveTo>
                                <a:lnTo>
                                  <a:pt x="9529" y="19062"/>
                                </a:lnTo>
                                <a:lnTo>
                                  <a:pt x="0" y="19062"/>
                                </a:lnTo>
                                <a:lnTo>
                                  <a:pt x="0" y="9525"/>
                                </a:lnTo>
                                <a:lnTo>
                                  <a:pt x="9529"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936" name="Shape 936"/>
                        <wps:cNvSpPr/>
                        <wps:spPr>
                          <a:xfrm>
                            <a:off x="119113" y="7184864"/>
                            <a:ext cx="9529" cy="19062"/>
                          </a:xfrm>
                          <a:custGeom>
                            <a:avLst/>
                            <a:gdLst/>
                            <a:ahLst/>
                            <a:cxnLst/>
                            <a:rect l="0" t="0" r="0" b="0"/>
                            <a:pathLst>
                              <a:path w="9529" h="19062">
                                <a:moveTo>
                                  <a:pt x="0" y="0"/>
                                </a:moveTo>
                                <a:lnTo>
                                  <a:pt x="9529" y="0"/>
                                </a:lnTo>
                                <a:lnTo>
                                  <a:pt x="9529" y="9525"/>
                                </a:lnTo>
                                <a:lnTo>
                                  <a:pt x="0" y="19062"/>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937" name="Rectangle 937"/>
                        <wps:cNvSpPr/>
                        <wps:spPr>
                          <a:xfrm>
                            <a:off x="119113" y="62136"/>
                            <a:ext cx="4171178" cy="207509"/>
                          </a:xfrm>
                          <a:prstGeom prst="rect">
                            <a:avLst/>
                          </a:prstGeom>
                          <a:ln>
                            <a:noFill/>
                          </a:ln>
                        </wps:spPr>
                        <wps:txbx>
                          <w:txbxContent>
                            <w:p w:rsidR="007C0D7E" w:rsidRDefault="004350B1">
                              <w:pPr>
                                <w:spacing w:after="160" w:line="259" w:lineRule="auto"/>
                                <w:ind w:left="0" w:firstLine="0"/>
                                <w:jc w:val="left"/>
                              </w:pPr>
                              <w:r>
                                <w:t>L. 8240/3 Нейроэндокринная опухоль БДУ.</w:t>
                              </w:r>
                            </w:p>
                          </w:txbxContent>
                        </wps:txbx>
                        <wps:bodyPr horzOverflow="overflow" vert="horz" lIns="0" tIns="0" rIns="0" bIns="0" rtlCol="0">
                          <a:noAutofit/>
                        </wps:bodyPr>
                      </wps:wsp>
                      <wps:wsp>
                        <wps:cNvPr id="938" name="Rectangle 938"/>
                        <wps:cNvSpPr/>
                        <wps:spPr>
                          <a:xfrm>
                            <a:off x="119113" y="481409"/>
                            <a:ext cx="4108466" cy="207509"/>
                          </a:xfrm>
                          <a:prstGeom prst="rect">
                            <a:avLst/>
                          </a:prstGeom>
                          <a:ln>
                            <a:noFill/>
                          </a:ln>
                        </wps:spPr>
                        <wps:txbx>
                          <w:txbxContent>
                            <w:p w:rsidR="007C0D7E" w:rsidRDefault="004350B1">
                              <w:pPr>
                                <w:spacing w:after="160" w:line="259" w:lineRule="auto"/>
                                <w:ind w:left="0" w:firstLine="0"/>
                                <w:jc w:val="left"/>
                              </w:pPr>
                              <w:r>
                                <w:t>M. 8240/3 Нейроэндокринная опухоль G1.</w:t>
                              </w:r>
                            </w:p>
                          </w:txbxContent>
                        </wps:txbx>
                        <wps:bodyPr horzOverflow="overflow" vert="horz" lIns="0" tIns="0" rIns="0" bIns="0" rtlCol="0">
                          <a:noAutofit/>
                        </wps:bodyPr>
                      </wps:wsp>
                      <wps:wsp>
                        <wps:cNvPr id="939" name="Rectangle 939"/>
                        <wps:cNvSpPr/>
                        <wps:spPr>
                          <a:xfrm>
                            <a:off x="119113" y="900683"/>
                            <a:ext cx="4070371" cy="207525"/>
                          </a:xfrm>
                          <a:prstGeom prst="rect">
                            <a:avLst/>
                          </a:prstGeom>
                          <a:ln>
                            <a:noFill/>
                          </a:ln>
                        </wps:spPr>
                        <wps:txbx>
                          <w:txbxContent>
                            <w:p w:rsidR="007C0D7E" w:rsidRDefault="004350B1">
                              <w:pPr>
                                <w:spacing w:after="160" w:line="259" w:lineRule="auto"/>
                                <w:ind w:left="0" w:firstLine="0"/>
                                <w:jc w:val="left"/>
                              </w:pPr>
                              <w:r>
                                <w:t>N. 8249/3 Нейроэндокринная опухоль G2.</w:t>
                              </w:r>
                            </w:p>
                          </w:txbxContent>
                        </wps:txbx>
                        <wps:bodyPr horzOverflow="overflow" vert="horz" lIns="0" tIns="0" rIns="0" bIns="0" rtlCol="0">
                          <a:noAutofit/>
                        </wps:bodyPr>
                      </wps:wsp>
                      <wps:wsp>
                        <wps:cNvPr id="940" name="Rectangle 940"/>
                        <wps:cNvSpPr/>
                        <wps:spPr>
                          <a:xfrm>
                            <a:off x="119113" y="1319944"/>
                            <a:ext cx="4070371" cy="207542"/>
                          </a:xfrm>
                          <a:prstGeom prst="rect">
                            <a:avLst/>
                          </a:prstGeom>
                          <a:ln>
                            <a:noFill/>
                          </a:ln>
                        </wps:spPr>
                        <wps:txbx>
                          <w:txbxContent>
                            <w:p w:rsidR="007C0D7E" w:rsidRDefault="004350B1">
                              <w:pPr>
                                <w:spacing w:after="160" w:line="259" w:lineRule="auto"/>
                                <w:ind w:left="0" w:firstLine="0"/>
                                <w:jc w:val="left"/>
                              </w:pPr>
                              <w:r>
                                <w:t>O. 8249/3 Нейроэндокринная опухоль G3.</w:t>
                              </w:r>
                            </w:p>
                          </w:txbxContent>
                        </wps:txbx>
                        <wps:bodyPr horzOverflow="overflow" vert="horz" lIns="0" tIns="0" rIns="0" bIns="0" rtlCol="0">
                          <a:noAutofit/>
                        </wps:bodyPr>
                      </wps:wsp>
                      <wps:wsp>
                        <wps:cNvPr id="941" name="Rectangle 941"/>
                        <wps:cNvSpPr/>
                        <wps:spPr>
                          <a:xfrm>
                            <a:off x="119113" y="1739243"/>
                            <a:ext cx="3724397" cy="207525"/>
                          </a:xfrm>
                          <a:prstGeom prst="rect">
                            <a:avLst/>
                          </a:prstGeom>
                          <a:ln>
                            <a:noFill/>
                          </a:ln>
                        </wps:spPr>
                        <wps:txbx>
                          <w:txbxContent>
                            <w:p w:rsidR="007C0D7E" w:rsidRDefault="004350B1">
                              <w:pPr>
                                <w:spacing w:after="160" w:line="259" w:lineRule="auto"/>
                                <w:ind w:left="0" w:firstLine="0"/>
                                <w:jc w:val="left"/>
                              </w:pPr>
                              <w:r>
                                <w:t>P. 8246/3 Нейроэндокринный рак БДУ</w:t>
                              </w:r>
                            </w:p>
                          </w:txbxContent>
                        </wps:txbx>
                        <wps:bodyPr horzOverflow="overflow" vert="horz" lIns="0" tIns="0" rIns="0" bIns="0" rtlCol="0">
                          <a:noAutofit/>
                        </wps:bodyPr>
                      </wps:wsp>
                      <wps:wsp>
                        <wps:cNvPr id="100727" name="Rectangle 100727"/>
                        <wps:cNvSpPr/>
                        <wps:spPr>
                          <a:xfrm>
                            <a:off x="2919299" y="1739231"/>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28" name="Rectangle 100728"/>
                        <wps:cNvSpPr/>
                        <wps:spPr>
                          <a:xfrm>
                            <a:off x="2976417" y="1739231"/>
                            <a:ext cx="219659" cy="207517"/>
                          </a:xfrm>
                          <a:prstGeom prst="rect">
                            <a:avLst/>
                          </a:prstGeom>
                          <a:ln>
                            <a:noFill/>
                          </a:ln>
                        </wps:spPr>
                        <wps:txbx>
                          <w:txbxContent>
                            <w:p w:rsidR="007C0D7E" w:rsidRDefault="004350B1">
                              <w:pPr>
                                <w:spacing w:after="160" w:line="259" w:lineRule="auto"/>
                                <w:ind w:left="0" w:firstLine="0"/>
                                <w:jc w:val="left"/>
                              </w:pPr>
                              <w:r>
                                <w:rPr>
                                  <w:color w:val="1976D2"/>
                                  <w:u w:val="single" w:color="1976D2"/>
                                </w:rPr>
                                <w:t>11</w:t>
                              </w:r>
                            </w:p>
                          </w:txbxContent>
                        </wps:txbx>
                        <wps:bodyPr horzOverflow="overflow" vert="horz" lIns="0" tIns="0" rIns="0" bIns="0" rtlCol="0">
                          <a:noAutofit/>
                        </wps:bodyPr>
                      </wps:wsp>
                      <wps:wsp>
                        <wps:cNvPr id="100729" name="Rectangle 100729"/>
                        <wps:cNvSpPr/>
                        <wps:spPr>
                          <a:xfrm>
                            <a:off x="3141574" y="1739231"/>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949" name="Rectangle 949"/>
                        <wps:cNvSpPr/>
                        <wps:spPr>
                          <a:xfrm>
                            <a:off x="3198618" y="1739243"/>
                            <a:ext cx="57031" cy="207525"/>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950" name="Rectangle 950"/>
                        <wps:cNvSpPr/>
                        <wps:spPr>
                          <a:xfrm>
                            <a:off x="119113" y="2158516"/>
                            <a:ext cx="3080904" cy="207509"/>
                          </a:xfrm>
                          <a:prstGeom prst="rect">
                            <a:avLst/>
                          </a:prstGeom>
                          <a:ln>
                            <a:noFill/>
                          </a:ln>
                        </wps:spPr>
                        <wps:txbx>
                          <w:txbxContent>
                            <w:p w:rsidR="007C0D7E" w:rsidRDefault="004350B1">
                              <w:pPr>
                                <w:spacing w:after="160" w:line="259" w:lineRule="auto"/>
                                <w:ind w:left="0" w:firstLine="0"/>
                                <w:jc w:val="left"/>
                              </w:pPr>
                              <w:r>
                                <w:t>Q. 8041/3 Мелкоклеточный рак.</w:t>
                              </w:r>
                            </w:p>
                          </w:txbxContent>
                        </wps:txbx>
                        <wps:bodyPr horzOverflow="overflow" vert="horz" lIns="0" tIns="0" rIns="0" bIns="0" rtlCol="0">
                          <a:noAutofit/>
                        </wps:bodyPr>
                      </wps:wsp>
                      <wps:wsp>
                        <wps:cNvPr id="951" name="Rectangle 951"/>
                        <wps:cNvSpPr/>
                        <wps:spPr>
                          <a:xfrm>
                            <a:off x="119113" y="2577790"/>
                            <a:ext cx="5125557" cy="207509"/>
                          </a:xfrm>
                          <a:prstGeom prst="rect">
                            <a:avLst/>
                          </a:prstGeom>
                          <a:ln>
                            <a:noFill/>
                          </a:ln>
                        </wps:spPr>
                        <wps:txbx>
                          <w:txbxContent>
                            <w:p w:rsidR="007C0D7E" w:rsidRDefault="004350B1">
                              <w:pPr>
                                <w:spacing w:after="160" w:line="259" w:lineRule="auto"/>
                                <w:ind w:left="0" w:firstLine="0"/>
                                <w:jc w:val="left"/>
                              </w:pPr>
                              <w:r>
                                <w:t>R. 8013/3 Крупноклеточный нейроэндокринный рак.</w:t>
                              </w:r>
                            </w:p>
                          </w:txbxContent>
                        </wps:txbx>
                        <wps:bodyPr horzOverflow="overflow" vert="horz" lIns="0" tIns="0" rIns="0" bIns="0" rtlCol="0">
                          <a:noAutofit/>
                        </wps:bodyPr>
                      </wps:wsp>
                      <wps:wsp>
                        <wps:cNvPr id="952" name="Rectangle 952"/>
                        <wps:cNvSpPr/>
                        <wps:spPr>
                          <a:xfrm>
                            <a:off x="119113" y="2997064"/>
                            <a:ext cx="7809359" cy="207525"/>
                          </a:xfrm>
                          <a:prstGeom prst="rect">
                            <a:avLst/>
                          </a:prstGeom>
                          <a:ln>
                            <a:noFill/>
                          </a:ln>
                        </wps:spPr>
                        <wps:txbx>
                          <w:txbxContent>
                            <w:p w:rsidR="007C0D7E" w:rsidRDefault="004350B1">
                              <w:pPr>
                                <w:spacing w:after="160" w:line="259" w:lineRule="auto"/>
                                <w:ind w:left="0" w:firstLine="0"/>
                                <w:jc w:val="left"/>
                              </w:pPr>
                              <w:r>
                                <w:t>S. 8154/3 Смешанное нейроэндокринное-ненейроэндокринное новообразование</w:t>
                              </w:r>
                            </w:p>
                          </w:txbxContent>
                        </wps:txbx>
                        <wps:bodyPr horzOverflow="overflow" vert="horz" lIns="0" tIns="0" rIns="0" bIns="0" rtlCol="0">
                          <a:noAutofit/>
                        </wps:bodyPr>
                      </wps:wsp>
                      <wps:wsp>
                        <wps:cNvPr id="100730" name="Rectangle 100730"/>
                        <wps:cNvSpPr/>
                        <wps:spPr>
                          <a:xfrm>
                            <a:off x="5990765" y="2997052"/>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31" name="Rectangle 100731"/>
                        <wps:cNvSpPr/>
                        <wps:spPr>
                          <a:xfrm>
                            <a:off x="6047883" y="2997052"/>
                            <a:ext cx="228124" cy="207517"/>
                          </a:xfrm>
                          <a:prstGeom prst="rect">
                            <a:avLst/>
                          </a:prstGeom>
                          <a:ln>
                            <a:noFill/>
                          </a:ln>
                        </wps:spPr>
                        <wps:txbx>
                          <w:txbxContent>
                            <w:p w:rsidR="007C0D7E" w:rsidRDefault="004350B1">
                              <w:pPr>
                                <w:spacing w:after="160" w:line="259" w:lineRule="auto"/>
                                <w:ind w:left="0" w:firstLine="0"/>
                                <w:jc w:val="left"/>
                              </w:pPr>
                              <w:r>
                                <w:rPr>
                                  <w:color w:val="1976D2"/>
                                  <w:u w:val="single" w:color="1976D2"/>
                                </w:rPr>
                                <w:t>12</w:t>
                              </w:r>
                            </w:p>
                          </w:txbxContent>
                        </wps:txbx>
                        <wps:bodyPr horzOverflow="overflow" vert="horz" lIns="0" tIns="0" rIns="0" bIns="0" rtlCol="0">
                          <a:noAutofit/>
                        </wps:bodyPr>
                      </wps:wsp>
                      <wps:wsp>
                        <wps:cNvPr id="100732" name="Rectangle 100732"/>
                        <wps:cNvSpPr/>
                        <wps:spPr>
                          <a:xfrm>
                            <a:off x="6219405" y="2997052"/>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960" name="Rectangle 960"/>
                        <wps:cNvSpPr/>
                        <wps:spPr>
                          <a:xfrm>
                            <a:off x="6276486" y="2997064"/>
                            <a:ext cx="57031" cy="207525"/>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961" name="Rectangle 961"/>
                        <wps:cNvSpPr/>
                        <wps:spPr>
                          <a:xfrm>
                            <a:off x="119113" y="3416337"/>
                            <a:ext cx="957721" cy="207525"/>
                          </a:xfrm>
                          <a:prstGeom prst="rect">
                            <a:avLst/>
                          </a:prstGeom>
                          <a:ln>
                            <a:noFill/>
                          </a:ln>
                        </wps:spPr>
                        <wps:txbx>
                          <w:txbxContent>
                            <w:p w:rsidR="007C0D7E" w:rsidRDefault="004350B1">
                              <w:pPr>
                                <w:spacing w:after="160" w:line="259" w:lineRule="auto"/>
                                <w:ind w:left="0" w:firstLine="0"/>
                                <w:jc w:val="left"/>
                              </w:pPr>
                              <w:r>
                                <w:t xml:space="preserve">Согласно </w:t>
                              </w:r>
                            </w:p>
                          </w:txbxContent>
                        </wps:txbx>
                        <wps:bodyPr horzOverflow="overflow" vert="horz" lIns="0" tIns="0" rIns="0" bIns="0" rtlCol="0">
                          <a:noAutofit/>
                        </wps:bodyPr>
                      </wps:wsp>
                      <wps:wsp>
                        <wps:cNvPr id="962" name="Rectangle 962"/>
                        <wps:cNvSpPr/>
                        <wps:spPr>
                          <a:xfrm>
                            <a:off x="953552" y="3416337"/>
                            <a:ext cx="1593640" cy="207525"/>
                          </a:xfrm>
                          <a:prstGeom prst="rect">
                            <a:avLst/>
                          </a:prstGeom>
                          <a:ln>
                            <a:noFill/>
                          </a:ln>
                        </wps:spPr>
                        <wps:txbx>
                          <w:txbxContent>
                            <w:p w:rsidR="007C0D7E" w:rsidRDefault="004350B1">
                              <w:pPr>
                                <w:spacing w:after="160" w:line="259" w:lineRule="auto"/>
                                <w:ind w:left="0" w:firstLine="0"/>
                                <w:jc w:val="left"/>
                              </w:pPr>
                              <w:r>
                                <w:t xml:space="preserve">Классификации </w:t>
                              </w:r>
                            </w:p>
                          </w:txbxContent>
                        </wps:txbx>
                        <wps:bodyPr horzOverflow="overflow" vert="horz" lIns="0" tIns="0" rIns="0" bIns="0" rtlCol="0">
                          <a:noAutofit/>
                        </wps:bodyPr>
                      </wps:wsp>
                      <wps:wsp>
                        <wps:cNvPr id="963" name="Rectangle 963"/>
                        <wps:cNvSpPr/>
                        <wps:spPr>
                          <a:xfrm>
                            <a:off x="2266125" y="3416337"/>
                            <a:ext cx="488217" cy="207525"/>
                          </a:xfrm>
                          <a:prstGeom prst="rect">
                            <a:avLst/>
                          </a:prstGeom>
                          <a:ln>
                            <a:noFill/>
                          </a:ln>
                        </wps:spPr>
                        <wps:txbx>
                          <w:txbxContent>
                            <w:p w:rsidR="007C0D7E" w:rsidRDefault="004350B1">
                              <w:pPr>
                                <w:spacing w:after="160" w:line="259" w:lineRule="auto"/>
                                <w:ind w:left="0" w:firstLine="0"/>
                                <w:jc w:val="left"/>
                              </w:pPr>
                              <w:r>
                                <w:t xml:space="preserve">ВОЗ </w:t>
                              </w:r>
                            </w:p>
                          </w:txbxContent>
                        </wps:txbx>
                        <wps:bodyPr horzOverflow="overflow" vert="horz" lIns="0" tIns="0" rIns="0" bIns="0" rtlCol="0">
                          <a:noAutofit/>
                        </wps:bodyPr>
                      </wps:wsp>
                      <wps:wsp>
                        <wps:cNvPr id="100355" name="Rectangle 100355"/>
                        <wps:cNvSpPr/>
                        <wps:spPr>
                          <a:xfrm>
                            <a:off x="2747554" y="3416326"/>
                            <a:ext cx="608183" cy="207517"/>
                          </a:xfrm>
                          <a:prstGeom prst="rect">
                            <a:avLst/>
                          </a:prstGeom>
                          <a:ln>
                            <a:noFill/>
                          </a:ln>
                        </wps:spPr>
                        <wps:txbx>
                          <w:txbxContent>
                            <w:p w:rsidR="007C0D7E" w:rsidRDefault="004350B1">
                              <w:pPr>
                                <w:spacing w:after="160" w:line="259" w:lineRule="auto"/>
                                <w:ind w:left="0" w:firstLine="0"/>
                                <w:jc w:val="left"/>
                              </w:pPr>
                              <w:r>
                                <w:t>(2019)</w:t>
                              </w:r>
                            </w:p>
                          </w:txbxContent>
                        </wps:txbx>
                        <wps:bodyPr horzOverflow="overflow" vert="horz" lIns="0" tIns="0" rIns="0" bIns="0" rtlCol="0">
                          <a:noAutofit/>
                        </wps:bodyPr>
                      </wps:wsp>
                      <wps:wsp>
                        <wps:cNvPr id="100357" name="Rectangle 100357"/>
                        <wps:cNvSpPr/>
                        <wps:spPr>
                          <a:xfrm>
                            <a:off x="3204834" y="3416326"/>
                            <a:ext cx="114062"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965" name="Rectangle 965"/>
                        <wps:cNvSpPr/>
                        <wps:spPr>
                          <a:xfrm>
                            <a:off x="3404943" y="3416337"/>
                            <a:ext cx="1661699" cy="207525"/>
                          </a:xfrm>
                          <a:prstGeom prst="rect">
                            <a:avLst/>
                          </a:prstGeom>
                          <a:ln>
                            <a:noFill/>
                          </a:ln>
                        </wps:spPr>
                        <wps:txbx>
                          <w:txbxContent>
                            <w:p w:rsidR="007C0D7E" w:rsidRDefault="004350B1">
                              <w:pPr>
                                <w:spacing w:after="160" w:line="259" w:lineRule="auto"/>
                                <w:ind w:left="0" w:firstLine="0"/>
                                <w:jc w:val="left"/>
                              </w:pPr>
                              <w:r>
                                <w:t xml:space="preserve">гистологическая </w:t>
                              </w:r>
                            </w:p>
                          </w:txbxContent>
                        </wps:txbx>
                        <wps:bodyPr horzOverflow="overflow" vert="horz" lIns="0" tIns="0" rIns="0" bIns="0" rtlCol="0">
                          <a:noAutofit/>
                        </wps:bodyPr>
                      </wps:wsp>
                      <wps:wsp>
                        <wps:cNvPr id="966" name="Rectangle 966"/>
                        <wps:cNvSpPr/>
                        <wps:spPr>
                          <a:xfrm>
                            <a:off x="4768689" y="3416337"/>
                            <a:ext cx="932325" cy="207525"/>
                          </a:xfrm>
                          <a:prstGeom prst="rect">
                            <a:avLst/>
                          </a:prstGeom>
                          <a:ln>
                            <a:noFill/>
                          </a:ln>
                        </wps:spPr>
                        <wps:txbx>
                          <w:txbxContent>
                            <w:p w:rsidR="007C0D7E" w:rsidRDefault="004350B1">
                              <w:pPr>
                                <w:spacing w:after="160" w:line="259" w:lineRule="auto"/>
                                <w:ind w:left="0" w:firstLine="0"/>
                                <w:jc w:val="left"/>
                              </w:pPr>
                              <w:r>
                                <w:t xml:space="preserve">градация </w:t>
                              </w:r>
                            </w:p>
                          </w:txbxContent>
                        </wps:txbx>
                        <wps:bodyPr horzOverflow="overflow" vert="horz" lIns="0" tIns="0" rIns="0" bIns="0" rtlCol="0">
                          <a:noAutofit/>
                        </wps:bodyPr>
                      </wps:wsp>
                      <wps:wsp>
                        <wps:cNvPr id="967" name="Rectangle 967"/>
                        <wps:cNvSpPr/>
                        <wps:spPr>
                          <a:xfrm>
                            <a:off x="5584033" y="3416337"/>
                            <a:ext cx="2138331" cy="207525"/>
                          </a:xfrm>
                          <a:prstGeom prst="rect">
                            <a:avLst/>
                          </a:prstGeom>
                          <a:ln>
                            <a:noFill/>
                          </a:ln>
                        </wps:spPr>
                        <wps:txbx>
                          <w:txbxContent>
                            <w:p w:rsidR="007C0D7E" w:rsidRDefault="004350B1">
                              <w:pPr>
                                <w:spacing w:after="160" w:line="259" w:lineRule="auto"/>
                                <w:ind w:left="0" w:firstLine="0"/>
                                <w:jc w:val="left"/>
                              </w:pPr>
                              <w:r>
                                <w:t>аденокарциномы/рака</w:t>
                              </w:r>
                            </w:p>
                          </w:txbxContent>
                        </wps:txbx>
                        <wps:bodyPr horzOverflow="overflow" vert="horz" lIns="0" tIns="0" rIns="0" bIns="0" rtlCol="0">
                          <a:noAutofit/>
                        </wps:bodyPr>
                      </wps:wsp>
                      <wps:wsp>
                        <wps:cNvPr id="100359" name="Rectangle 100359"/>
                        <wps:cNvSpPr/>
                        <wps:spPr>
                          <a:xfrm>
                            <a:off x="119113" y="3664087"/>
                            <a:ext cx="75967"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62" name="Rectangle 100362"/>
                        <wps:cNvSpPr/>
                        <wps:spPr>
                          <a:xfrm>
                            <a:off x="176231" y="3664087"/>
                            <a:ext cx="6163701" cy="207517"/>
                          </a:xfrm>
                          <a:prstGeom prst="rect">
                            <a:avLst/>
                          </a:prstGeom>
                          <a:ln>
                            <a:noFill/>
                          </a:ln>
                        </wps:spPr>
                        <wps:txbx>
                          <w:txbxContent>
                            <w:p w:rsidR="007C0D7E" w:rsidRDefault="004350B1">
                              <w:pPr>
                                <w:spacing w:after="160" w:line="259" w:lineRule="auto"/>
                                <w:ind w:left="0" w:firstLine="0"/>
                                <w:jc w:val="left"/>
                              </w:pPr>
                              <w:r>
                                <w:t>исключая нейроэндокринные новообразования) толстой кишки</w:t>
                              </w:r>
                            </w:p>
                          </w:txbxContent>
                        </wps:txbx>
                        <wps:bodyPr horzOverflow="overflow" vert="horz" lIns="0" tIns="0" rIns="0" bIns="0" rtlCol="0">
                          <a:noAutofit/>
                        </wps:bodyPr>
                      </wps:wsp>
                      <wps:wsp>
                        <wps:cNvPr id="100360" name="Rectangle 100360"/>
                        <wps:cNvSpPr/>
                        <wps:spPr>
                          <a:xfrm>
                            <a:off x="4810592" y="3664087"/>
                            <a:ext cx="63380"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67" name="Rectangle 100367"/>
                        <wps:cNvSpPr/>
                        <wps:spPr>
                          <a:xfrm>
                            <a:off x="119113" y="4083361"/>
                            <a:ext cx="128654"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69" name="Rectangle 100369"/>
                        <wps:cNvSpPr/>
                        <wps:spPr>
                          <a:xfrm>
                            <a:off x="215845" y="4083361"/>
                            <a:ext cx="57031"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970" name="Rectangle 970"/>
                        <wps:cNvSpPr/>
                        <wps:spPr>
                          <a:xfrm>
                            <a:off x="346869" y="4083373"/>
                            <a:ext cx="1136612" cy="207509"/>
                          </a:xfrm>
                          <a:prstGeom prst="rect">
                            <a:avLst/>
                          </a:prstGeom>
                          <a:ln>
                            <a:noFill/>
                          </a:ln>
                        </wps:spPr>
                        <wps:txbx>
                          <w:txbxContent>
                            <w:p w:rsidR="007C0D7E" w:rsidRDefault="004350B1">
                              <w:pPr>
                                <w:spacing w:after="160" w:line="259" w:lineRule="auto"/>
                                <w:ind w:left="0" w:firstLine="0"/>
                                <w:jc w:val="left"/>
                              </w:pPr>
                              <w:r>
                                <w:t xml:space="preserve">становится </w:t>
                              </w:r>
                            </w:p>
                          </w:txbxContent>
                        </wps:txbx>
                        <wps:bodyPr horzOverflow="overflow" vert="horz" lIns="0" tIns="0" rIns="0" bIns="0" rtlCol="0">
                          <a:noAutofit/>
                        </wps:bodyPr>
                      </wps:wsp>
                      <wps:wsp>
                        <wps:cNvPr id="100370" name="Rectangle 100370"/>
                        <wps:cNvSpPr/>
                        <wps:spPr>
                          <a:xfrm>
                            <a:off x="1289607" y="4083361"/>
                            <a:ext cx="190029" cy="207517"/>
                          </a:xfrm>
                          <a:prstGeom prst="rect">
                            <a:avLst/>
                          </a:prstGeom>
                          <a:ln>
                            <a:noFill/>
                          </a:ln>
                        </wps:spPr>
                        <wps:txbx>
                          <w:txbxContent>
                            <w:p w:rsidR="007C0D7E" w:rsidRDefault="004350B1">
                              <w:pPr>
                                <w:spacing w:after="160" w:line="259" w:lineRule="auto"/>
                                <w:ind w:left="0" w:firstLine="0"/>
                                <w:jc w:val="left"/>
                              </w:pPr>
                              <w:r>
                                <w:t>2-</w:t>
                              </w:r>
                            </w:p>
                          </w:txbxContent>
                        </wps:txbx>
                        <wps:bodyPr horzOverflow="overflow" vert="horz" lIns="0" tIns="0" rIns="0" bIns="0" rtlCol="0">
                          <a:noAutofit/>
                        </wps:bodyPr>
                      </wps:wsp>
                      <wps:wsp>
                        <wps:cNvPr id="100373" name="Rectangle 100373"/>
                        <wps:cNvSpPr/>
                        <wps:spPr>
                          <a:xfrm>
                            <a:off x="1432486" y="4083361"/>
                            <a:ext cx="1257357" cy="207517"/>
                          </a:xfrm>
                          <a:prstGeom prst="rect">
                            <a:avLst/>
                          </a:prstGeom>
                          <a:ln>
                            <a:noFill/>
                          </a:ln>
                        </wps:spPr>
                        <wps:txbx>
                          <w:txbxContent>
                            <w:p w:rsidR="007C0D7E" w:rsidRDefault="004350B1">
                              <w:pPr>
                                <w:spacing w:after="160" w:line="259" w:lineRule="auto"/>
                                <w:ind w:left="0" w:firstLine="0"/>
                                <w:jc w:val="left"/>
                              </w:pPr>
                              <w:r>
                                <w:t xml:space="preserve">ступенчатой </w:t>
                              </w:r>
                            </w:p>
                          </w:txbxContent>
                        </wps:txbx>
                        <wps:bodyPr horzOverflow="overflow" vert="horz" lIns="0" tIns="0" rIns="0" bIns="0" rtlCol="0">
                          <a:noAutofit/>
                        </wps:bodyPr>
                      </wps:wsp>
                      <wps:wsp>
                        <wps:cNvPr id="972" name="Rectangle 972"/>
                        <wps:cNvSpPr/>
                        <wps:spPr>
                          <a:xfrm>
                            <a:off x="2466011" y="4083373"/>
                            <a:ext cx="724139" cy="207509"/>
                          </a:xfrm>
                          <a:prstGeom prst="rect">
                            <a:avLst/>
                          </a:prstGeom>
                          <a:ln>
                            <a:noFill/>
                          </a:ln>
                        </wps:spPr>
                        <wps:txbx>
                          <w:txbxContent>
                            <w:p w:rsidR="007C0D7E" w:rsidRDefault="004350B1">
                              <w:pPr>
                                <w:spacing w:after="160" w:line="259" w:lineRule="auto"/>
                                <w:ind w:left="0" w:firstLine="0"/>
                                <w:jc w:val="left"/>
                              </w:pPr>
                              <w:r>
                                <w:t xml:space="preserve">вместо </w:t>
                              </w:r>
                            </w:p>
                          </w:txbxContent>
                        </wps:txbx>
                        <wps:bodyPr horzOverflow="overflow" vert="horz" lIns="0" tIns="0" rIns="0" bIns="0" rtlCol="0">
                          <a:noAutofit/>
                        </wps:bodyPr>
                      </wps:wsp>
                      <wps:wsp>
                        <wps:cNvPr id="973" name="Rectangle 973"/>
                        <wps:cNvSpPr/>
                        <wps:spPr>
                          <a:xfrm>
                            <a:off x="3098620" y="4083373"/>
                            <a:ext cx="596933" cy="207509"/>
                          </a:xfrm>
                          <a:prstGeom prst="rect">
                            <a:avLst/>
                          </a:prstGeom>
                          <a:ln>
                            <a:noFill/>
                          </a:ln>
                        </wps:spPr>
                        <wps:txbx>
                          <w:txbxContent>
                            <w:p w:rsidR="007C0D7E" w:rsidRDefault="004350B1">
                              <w:pPr>
                                <w:spacing w:after="160" w:line="259" w:lineRule="auto"/>
                                <w:ind w:left="0" w:firstLine="0"/>
                                <w:jc w:val="left"/>
                              </w:pPr>
                              <w:r>
                                <w:t xml:space="preserve">ранее </w:t>
                              </w:r>
                            </w:p>
                          </w:txbxContent>
                        </wps:txbx>
                        <wps:bodyPr horzOverflow="overflow" vert="horz" lIns="0" tIns="0" rIns="0" bIns="0" rtlCol="0">
                          <a:noAutofit/>
                        </wps:bodyPr>
                      </wps:wsp>
                      <wps:wsp>
                        <wps:cNvPr id="974" name="Rectangle 974"/>
                        <wps:cNvSpPr/>
                        <wps:spPr>
                          <a:xfrm>
                            <a:off x="3635584" y="4083373"/>
                            <a:ext cx="1409515" cy="207509"/>
                          </a:xfrm>
                          <a:prstGeom prst="rect">
                            <a:avLst/>
                          </a:prstGeom>
                          <a:ln>
                            <a:noFill/>
                          </a:ln>
                        </wps:spPr>
                        <wps:txbx>
                          <w:txbxContent>
                            <w:p w:rsidR="007C0D7E" w:rsidRDefault="004350B1">
                              <w:pPr>
                                <w:spacing w:after="160" w:line="259" w:lineRule="auto"/>
                                <w:ind w:left="0" w:firstLine="0"/>
                                <w:jc w:val="left"/>
                              </w:pPr>
                              <w:r>
                                <w:t xml:space="preserve">используемой </w:t>
                              </w:r>
                            </w:p>
                          </w:txbxContent>
                        </wps:txbx>
                        <wps:bodyPr horzOverflow="overflow" vert="horz" lIns="0" tIns="0" rIns="0" bIns="0" rtlCol="0">
                          <a:noAutofit/>
                        </wps:bodyPr>
                      </wps:wsp>
                      <wps:wsp>
                        <wps:cNvPr id="100375" name="Rectangle 100375"/>
                        <wps:cNvSpPr/>
                        <wps:spPr>
                          <a:xfrm>
                            <a:off x="4783513" y="4083361"/>
                            <a:ext cx="190029" cy="207517"/>
                          </a:xfrm>
                          <a:prstGeom prst="rect">
                            <a:avLst/>
                          </a:prstGeom>
                          <a:ln>
                            <a:noFill/>
                          </a:ln>
                        </wps:spPr>
                        <wps:txbx>
                          <w:txbxContent>
                            <w:p w:rsidR="007C0D7E" w:rsidRDefault="004350B1">
                              <w:pPr>
                                <w:spacing w:after="160" w:line="259" w:lineRule="auto"/>
                                <w:ind w:left="0" w:firstLine="0"/>
                                <w:jc w:val="left"/>
                              </w:pPr>
                              <w:r>
                                <w:t>4-</w:t>
                              </w:r>
                            </w:p>
                          </w:txbxContent>
                        </wps:txbx>
                        <wps:bodyPr horzOverflow="overflow" vert="horz" lIns="0" tIns="0" rIns="0" bIns="0" rtlCol="0">
                          <a:noAutofit/>
                        </wps:bodyPr>
                      </wps:wsp>
                      <wps:wsp>
                        <wps:cNvPr id="100376" name="Rectangle 100376"/>
                        <wps:cNvSpPr/>
                        <wps:spPr>
                          <a:xfrm>
                            <a:off x="4926392" y="4083361"/>
                            <a:ext cx="1320737" cy="207517"/>
                          </a:xfrm>
                          <a:prstGeom prst="rect">
                            <a:avLst/>
                          </a:prstGeom>
                          <a:ln>
                            <a:noFill/>
                          </a:ln>
                        </wps:spPr>
                        <wps:txbx>
                          <w:txbxContent>
                            <w:p w:rsidR="007C0D7E" w:rsidRDefault="004350B1">
                              <w:pPr>
                                <w:spacing w:after="160" w:line="259" w:lineRule="auto"/>
                                <w:ind w:left="0" w:firstLine="0"/>
                                <w:jc w:val="left"/>
                              </w:pPr>
                              <w:r>
                                <w:t xml:space="preserve">ступенчатой: </w:t>
                              </w:r>
                            </w:p>
                          </w:txbxContent>
                        </wps:txbx>
                        <wps:bodyPr horzOverflow="overflow" vert="horz" lIns="0" tIns="0" rIns="0" bIns="0" rtlCol="0">
                          <a:noAutofit/>
                        </wps:bodyPr>
                      </wps:wsp>
                      <wps:wsp>
                        <wps:cNvPr id="976" name="Rectangle 976"/>
                        <wps:cNvSpPr/>
                        <wps:spPr>
                          <a:xfrm>
                            <a:off x="6007571" y="4083373"/>
                            <a:ext cx="704869" cy="207509"/>
                          </a:xfrm>
                          <a:prstGeom prst="rect">
                            <a:avLst/>
                          </a:prstGeom>
                          <a:ln>
                            <a:noFill/>
                          </a:ln>
                        </wps:spPr>
                        <wps:txbx>
                          <w:txbxContent>
                            <w:p w:rsidR="007C0D7E" w:rsidRDefault="004350B1">
                              <w:pPr>
                                <w:spacing w:after="160" w:line="259" w:lineRule="auto"/>
                                <w:ind w:left="0" w:firstLine="0"/>
                                <w:jc w:val="left"/>
                              </w:pPr>
                              <w:r>
                                <w:t xml:space="preserve">низкая </w:t>
                              </w:r>
                            </w:p>
                          </w:txbxContent>
                        </wps:txbx>
                        <wps:bodyPr horzOverflow="overflow" vert="horz" lIns="0" tIns="0" rIns="0" bIns="0" rtlCol="0">
                          <a:noAutofit/>
                        </wps:bodyPr>
                      </wps:wsp>
                      <wps:wsp>
                        <wps:cNvPr id="977" name="Rectangle 977"/>
                        <wps:cNvSpPr/>
                        <wps:spPr>
                          <a:xfrm>
                            <a:off x="6625690" y="4083373"/>
                            <a:ext cx="751652" cy="207509"/>
                          </a:xfrm>
                          <a:prstGeom prst="rect">
                            <a:avLst/>
                          </a:prstGeom>
                          <a:ln>
                            <a:noFill/>
                          </a:ln>
                        </wps:spPr>
                        <wps:txbx>
                          <w:txbxContent>
                            <w:p w:rsidR="007C0D7E" w:rsidRDefault="004350B1">
                              <w:pPr>
                                <w:spacing w:after="160" w:line="259" w:lineRule="auto"/>
                                <w:ind w:left="0" w:firstLine="0"/>
                                <w:jc w:val="left"/>
                              </w:pPr>
                              <w:r>
                                <w:t>степень</w:t>
                              </w:r>
                            </w:p>
                          </w:txbxContent>
                        </wps:txbx>
                        <wps:bodyPr horzOverflow="overflow" vert="horz" lIns="0" tIns="0" rIns="0" bIns="0" rtlCol="0">
                          <a:noAutofit/>
                        </wps:bodyPr>
                      </wps:wsp>
                      <wps:wsp>
                        <wps:cNvPr id="978" name="Rectangle 978"/>
                        <wps:cNvSpPr/>
                        <wps:spPr>
                          <a:xfrm>
                            <a:off x="119113" y="4331110"/>
                            <a:ext cx="1891717" cy="207542"/>
                          </a:xfrm>
                          <a:prstGeom prst="rect">
                            <a:avLst/>
                          </a:prstGeom>
                          <a:ln>
                            <a:noFill/>
                          </a:ln>
                        </wps:spPr>
                        <wps:txbx>
                          <w:txbxContent>
                            <w:p w:rsidR="007C0D7E" w:rsidRDefault="004350B1">
                              <w:pPr>
                                <w:spacing w:after="160" w:line="259" w:lineRule="auto"/>
                                <w:ind w:left="0" w:firstLine="0"/>
                                <w:jc w:val="left"/>
                              </w:pPr>
                              <w:r>
                                <w:t xml:space="preserve">злокачественности </w:t>
                              </w:r>
                            </w:p>
                          </w:txbxContent>
                        </wps:txbx>
                        <wps:bodyPr horzOverflow="overflow" vert="horz" lIns="0" tIns="0" rIns="0" bIns="0" rtlCol="0">
                          <a:noAutofit/>
                        </wps:bodyPr>
                      </wps:wsp>
                      <wps:wsp>
                        <wps:cNvPr id="100378" name="Rectangle 100378"/>
                        <wps:cNvSpPr/>
                        <wps:spPr>
                          <a:xfrm>
                            <a:off x="1666921" y="4331110"/>
                            <a:ext cx="75967"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79" name="Rectangle 100379"/>
                        <wps:cNvSpPr/>
                        <wps:spPr>
                          <a:xfrm>
                            <a:off x="1724039" y="4331110"/>
                            <a:ext cx="968080" cy="207517"/>
                          </a:xfrm>
                          <a:prstGeom prst="rect">
                            <a:avLst/>
                          </a:prstGeom>
                          <a:ln>
                            <a:noFill/>
                          </a:ln>
                        </wps:spPr>
                        <wps:txbx>
                          <w:txbxContent>
                            <w:p w:rsidR="007C0D7E" w:rsidRDefault="004350B1">
                              <w:pPr>
                                <w:spacing w:after="160" w:line="259" w:lineRule="auto"/>
                                <w:ind w:left="0" w:firstLine="0"/>
                                <w:jc w:val="left"/>
                              </w:pPr>
                              <w:r>
                                <w:t xml:space="preserve">включает </w:t>
                              </w:r>
                            </w:p>
                          </w:txbxContent>
                        </wps:txbx>
                        <wps:bodyPr horzOverflow="overflow" vert="horz" lIns="0" tIns="0" rIns="0" bIns="0" rtlCol="0">
                          <a:noAutofit/>
                        </wps:bodyPr>
                      </wps:wsp>
                      <wps:wsp>
                        <wps:cNvPr id="980" name="Rectangle 980"/>
                        <wps:cNvSpPr/>
                        <wps:spPr>
                          <a:xfrm>
                            <a:off x="2577384" y="4331110"/>
                            <a:ext cx="1153320" cy="207542"/>
                          </a:xfrm>
                          <a:prstGeom prst="rect">
                            <a:avLst/>
                          </a:prstGeom>
                          <a:ln>
                            <a:noFill/>
                          </a:ln>
                        </wps:spPr>
                        <wps:txbx>
                          <w:txbxContent>
                            <w:p w:rsidR="007C0D7E" w:rsidRDefault="004350B1">
                              <w:pPr>
                                <w:spacing w:after="160" w:line="259" w:lineRule="auto"/>
                                <w:ind w:left="0" w:firstLine="0"/>
                                <w:jc w:val="left"/>
                              </w:pPr>
                              <w:r>
                                <w:t xml:space="preserve">карциномы </w:t>
                              </w:r>
                            </w:p>
                          </w:txbxContent>
                        </wps:txbx>
                        <wps:bodyPr horzOverflow="overflow" vert="horz" lIns="0" tIns="0" rIns="0" bIns="0" rtlCol="0">
                          <a:noAutofit/>
                        </wps:bodyPr>
                      </wps:wsp>
                      <wps:wsp>
                        <wps:cNvPr id="981" name="Rectangle 981"/>
                        <wps:cNvSpPr/>
                        <wps:spPr>
                          <a:xfrm>
                            <a:off x="3570007" y="4331110"/>
                            <a:ext cx="823609" cy="207542"/>
                          </a:xfrm>
                          <a:prstGeom prst="rect">
                            <a:avLst/>
                          </a:prstGeom>
                          <a:ln>
                            <a:noFill/>
                          </a:ln>
                        </wps:spPr>
                        <wps:txbx>
                          <w:txbxContent>
                            <w:p w:rsidR="007C0D7E" w:rsidRDefault="004350B1">
                              <w:pPr>
                                <w:spacing w:after="160" w:line="259" w:lineRule="auto"/>
                                <w:ind w:left="0" w:firstLine="0"/>
                                <w:jc w:val="left"/>
                              </w:pPr>
                              <w:r>
                                <w:t xml:space="preserve">G1-G2), </w:t>
                              </w:r>
                            </w:p>
                          </w:txbxContent>
                        </wps:txbx>
                        <wps:bodyPr horzOverflow="overflow" vert="horz" lIns="0" tIns="0" rIns="0" bIns="0" rtlCol="0">
                          <a:noAutofit/>
                        </wps:bodyPr>
                      </wps:wsp>
                      <wps:wsp>
                        <wps:cNvPr id="982" name="Rectangle 982"/>
                        <wps:cNvSpPr/>
                        <wps:spPr>
                          <a:xfrm>
                            <a:off x="4314728" y="4331110"/>
                            <a:ext cx="846889" cy="207542"/>
                          </a:xfrm>
                          <a:prstGeom prst="rect">
                            <a:avLst/>
                          </a:prstGeom>
                          <a:ln>
                            <a:noFill/>
                          </a:ln>
                        </wps:spPr>
                        <wps:txbx>
                          <w:txbxContent>
                            <w:p w:rsidR="007C0D7E" w:rsidRDefault="004350B1">
                              <w:pPr>
                                <w:spacing w:after="160" w:line="259" w:lineRule="auto"/>
                                <w:ind w:left="0" w:firstLine="0"/>
                                <w:jc w:val="left"/>
                              </w:pPr>
                              <w:r>
                                <w:t xml:space="preserve">высокая </w:t>
                              </w:r>
                            </w:p>
                          </w:txbxContent>
                        </wps:txbx>
                        <wps:bodyPr horzOverflow="overflow" vert="horz" lIns="0" tIns="0" rIns="0" bIns="0" rtlCol="0">
                          <a:noAutofit/>
                        </wps:bodyPr>
                      </wps:wsp>
                      <wps:wsp>
                        <wps:cNvPr id="983" name="Rectangle 983"/>
                        <wps:cNvSpPr/>
                        <wps:spPr>
                          <a:xfrm>
                            <a:off x="5076951" y="4331110"/>
                            <a:ext cx="808683" cy="207542"/>
                          </a:xfrm>
                          <a:prstGeom prst="rect">
                            <a:avLst/>
                          </a:prstGeom>
                          <a:ln>
                            <a:noFill/>
                          </a:ln>
                        </wps:spPr>
                        <wps:txbx>
                          <w:txbxContent>
                            <w:p w:rsidR="007C0D7E" w:rsidRDefault="004350B1">
                              <w:pPr>
                                <w:spacing w:after="160" w:line="259" w:lineRule="auto"/>
                                <w:ind w:left="0" w:firstLine="0"/>
                                <w:jc w:val="left"/>
                              </w:pPr>
                              <w:r>
                                <w:t xml:space="preserve">степень </w:t>
                              </w:r>
                            </w:p>
                          </w:txbxContent>
                        </wps:txbx>
                        <wps:bodyPr horzOverflow="overflow" vert="horz" lIns="0" tIns="0" rIns="0" bIns="0" rtlCol="0">
                          <a:noAutofit/>
                        </wps:bodyPr>
                      </wps:wsp>
                      <wps:wsp>
                        <wps:cNvPr id="984" name="Rectangle 984"/>
                        <wps:cNvSpPr/>
                        <wps:spPr>
                          <a:xfrm>
                            <a:off x="5810449" y="4331110"/>
                            <a:ext cx="1834685" cy="207542"/>
                          </a:xfrm>
                          <a:prstGeom prst="rect">
                            <a:avLst/>
                          </a:prstGeom>
                          <a:ln>
                            <a:noFill/>
                          </a:ln>
                        </wps:spPr>
                        <wps:txbx>
                          <w:txbxContent>
                            <w:p w:rsidR="007C0D7E" w:rsidRDefault="004350B1">
                              <w:pPr>
                                <w:spacing w:after="160" w:line="259" w:lineRule="auto"/>
                                <w:ind w:left="0" w:firstLine="0"/>
                                <w:jc w:val="left"/>
                              </w:pPr>
                              <w:r>
                                <w:t>злокачественности</w:t>
                              </w:r>
                            </w:p>
                          </w:txbxContent>
                        </wps:txbx>
                        <wps:bodyPr horzOverflow="overflow" vert="horz" lIns="0" tIns="0" rIns="0" bIns="0" rtlCol="0">
                          <a:noAutofit/>
                        </wps:bodyPr>
                      </wps:wsp>
                      <wps:wsp>
                        <wps:cNvPr id="100380" name="Rectangle 100380"/>
                        <wps:cNvSpPr/>
                        <wps:spPr>
                          <a:xfrm>
                            <a:off x="119113" y="4578872"/>
                            <a:ext cx="75967"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81" name="Rectangle 100381"/>
                        <wps:cNvSpPr/>
                        <wps:spPr>
                          <a:xfrm>
                            <a:off x="176231" y="4578872"/>
                            <a:ext cx="2894327" cy="207517"/>
                          </a:xfrm>
                          <a:prstGeom prst="rect">
                            <a:avLst/>
                          </a:prstGeom>
                          <a:ln>
                            <a:noFill/>
                          </a:ln>
                        </wps:spPr>
                        <wps:txbx>
                          <w:txbxContent>
                            <w:p w:rsidR="007C0D7E" w:rsidRDefault="004350B1">
                              <w:pPr>
                                <w:spacing w:after="160" w:line="259" w:lineRule="auto"/>
                                <w:ind w:left="0" w:firstLine="0"/>
                                <w:jc w:val="left"/>
                              </w:pPr>
                              <w:r>
                                <w:t>включает карциномы G3-G4);</w:t>
                              </w:r>
                            </w:p>
                          </w:txbxContent>
                        </wps:txbx>
                        <wps:bodyPr horzOverflow="overflow" vert="horz" lIns="0" tIns="0" rIns="0" bIns="0" rtlCol="0">
                          <a:noAutofit/>
                        </wps:bodyPr>
                      </wps:wsp>
                      <wps:wsp>
                        <wps:cNvPr id="100382" name="Rectangle 100382"/>
                        <wps:cNvSpPr/>
                        <wps:spPr>
                          <a:xfrm>
                            <a:off x="119113" y="4998145"/>
                            <a:ext cx="128654"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83" name="Rectangle 100383"/>
                        <wps:cNvSpPr/>
                        <wps:spPr>
                          <a:xfrm>
                            <a:off x="215845" y="4998145"/>
                            <a:ext cx="57031"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987" name="Rectangle 987"/>
                        <wps:cNvSpPr/>
                        <wps:spPr>
                          <a:xfrm>
                            <a:off x="298747" y="4998157"/>
                            <a:ext cx="1606004" cy="207509"/>
                          </a:xfrm>
                          <a:prstGeom prst="rect">
                            <a:avLst/>
                          </a:prstGeom>
                          <a:ln>
                            <a:noFill/>
                          </a:ln>
                        </wps:spPr>
                        <wps:txbx>
                          <w:txbxContent>
                            <w:p w:rsidR="007C0D7E" w:rsidRDefault="004350B1">
                              <w:pPr>
                                <w:spacing w:after="160" w:line="259" w:lineRule="auto"/>
                                <w:ind w:left="0" w:firstLine="0"/>
                                <w:jc w:val="left"/>
                              </w:pPr>
                              <w:r>
                                <w:t xml:space="preserve">осуществляется </w:t>
                              </w:r>
                            </w:p>
                          </w:txbxContent>
                        </wps:txbx>
                        <wps:bodyPr horzOverflow="overflow" vert="horz" lIns="0" tIns="0" rIns="0" bIns="0" rtlCol="0">
                          <a:noAutofit/>
                        </wps:bodyPr>
                      </wps:wsp>
                      <wps:wsp>
                        <wps:cNvPr id="988" name="Rectangle 988"/>
                        <wps:cNvSpPr/>
                        <wps:spPr>
                          <a:xfrm>
                            <a:off x="1546291" y="4998157"/>
                            <a:ext cx="280366" cy="207509"/>
                          </a:xfrm>
                          <a:prstGeom prst="rect">
                            <a:avLst/>
                          </a:prstGeom>
                          <a:ln>
                            <a:noFill/>
                          </a:ln>
                        </wps:spPr>
                        <wps:txbx>
                          <w:txbxContent>
                            <w:p w:rsidR="007C0D7E" w:rsidRDefault="004350B1">
                              <w:pPr>
                                <w:spacing w:after="160" w:line="259" w:lineRule="auto"/>
                                <w:ind w:left="0" w:firstLine="0"/>
                                <w:jc w:val="left"/>
                              </w:pPr>
                              <w:r>
                                <w:t xml:space="preserve">на </w:t>
                              </w:r>
                            </w:p>
                          </w:txbxContent>
                        </wps:txbx>
                        <wps:bodyPr horzOverflow="overflow" vert="horz" lIns="0" tIns="0" rIns="0" bIns="0" rtlCol="0">
                          <a:noAutofit/>
                        </wps:bodyPr>
                      </wps:wsp>
                      <wps:wsp>
                        <wps:cNvPr id="989" name="Rectangle 989"/>
                        <wps:cNvSpPr/>
                        <wps:spPr>
                          <a:xfrm>
                            <a:off x="1797114" y="4998157"/>
                            <a:ext cx="1086375" cy="207509"/>
                          </a:xfrm>
                          <a:prstGeom prst="rect">
                            <a:avLst/>
                          </a:prstGeom>
                          <a:ln>
                            <a:noFill/>
                          </a:ln>
                        </wps:spPr>
                        <wps:txbx>
                          <w:txbxContent>
                            <w:p w:rsidR="007C0D7E" w:rsidRDefault="004350B1">
                              <w:pPr>
                                <w:spacing w:after="160" w:line="259" w:lineRule="auto"/>
                                <w:ind w:left="0" w:firstLine="0"/>
                                <w:jc w:val="left"/>
                              </w:pPr>
                              <w:r>
                                <w:t xml:space="preserve">основании </w:t>
                              </w:r>
                            </w:p>
                          </w:txbxContent>
                        </wps:txbx>
                        <wps:bodyPr horzOverflow="overflow" vert="horz" lIns="0" tIns="0" rIns="0" bIns="0" rtlCol="0">
                          <a:noAutofit/>
                        </wps:bodyPr>
                      </wps:wsp>
                      <wps:wsp>
                        <wps:cNvPr id="990" name="Rectangle 990"/>
                        <wps:cNvSpPr/>
                        <wps:spPr>
                          <a:xfrm>
                            <a:off x="2653959" y="4998157"/>
                            <a:ext cx="919069" cy="207509"/>
                          </a:xfrm>
                          <a:prstGeom prst="rect">
                            <a:avLst/>
                          </a:prstGeom>
                          <a:ln>
                            <a:noFill/>
                          </a:ln>
                        </wps:spPr>
                        <wps:txbx>
                          <w:txbxContent>
                            <w:p w:rsidR="007C0D7E" w:rsidRDefault="004350B1">
                              <w:pPr>
                                <w:spacing w:after="160" w:line="259" w:lineRule="auto"/>
                                <w:ind w:left="0" w:firstLine="0"/>
                                <w:jc w:val="left"/>
                              </w:pPr>
                              <w:r>
                                <w:t xml:space="preserve">подсчета </w:t>
                              </w:r>
                            </w:p>
                          </w:txbxContent>
                        </wps:txbx>
                        <wps:bodyPr horzOverflow="overflow" vert="horz" lIns="0" tIns="0" rIns="0" bIns="0" rtlCol="0">
                          <a:noAutofit/>
                        </wps:bodyPr>
                      </wps:wsp>
                      <wps:wsp>
                        <wps:cNvPr id="991" name="Rectangle 991"/>
                        <wps:cNvSpPr/>
                        <wps:spPr>
                          <a:xfrm>
                            <a:off x="3385011" y="4998157"/>
                            <a:ext cx="520075" cy="207509"/>
                          </a:xfrm>
                          <a:prstGeom prst="rect">
                            <a:avLst/>
                          </a:prstGeom>
                          <a:ln>
                            <a:noFill/>
                          </a:ln>
                        </wps:spPr>
                        <wps:txbx>
                          <w:txbxContent>
                            <w:p w:rsidR="007C0D7E" w:rsidRDefault="004350B1">
                              <w:pPr>
                                <w:spacing w:after="160" w:line="259" w:lineRule="auto"/>
                                <w:ind w:left="0" w:firstLine="0"/>
                                <w:jc w:val="left"/>
                              </w:pPr>
                              <w:r>
                                <w:t xml:space="preserve">доли </w:t>
                              </w:r>
                            </w:p>
                          </w:txbxContent>
                        </wps:txbx>
                        <wps:bodyPr horzOverflow="overflow" vert="horz" lIns="0" tIns="0" rIns="0" bIns="0" rtlCol="0">
                          <a:noAutofit/>
                        </wps:bodyPr>
                      </wps:wsp>
                      <wps:wsp>
                        <wps:cNvPr id="992" name="Rectangle 992"/>
                        <wps:cNvSpPr/>
                        <wps:spPr>
                          <a:xfrm>
                            <a:off x="3816066" y="4998157"/>
                            <a:ext cx="1211242" cy="207509"/>
                          </a:xfrm>
                          <a:prstGeom prst="rect">
                            <a:avLst/>
                          </a:prstGeom>
                          <a:ln>
                            <a:noFill/>
                          </a:ln>
                        </wps:spPr>
                        <wps:txbx>
                          <w:txbxContent>
                            <w:p w:rsidR="007C0D7E" w:rsidRDefault="004350B1">
                              <w:pPr>
                                <w:spacing w:after="160" w:line="259" w:lineRule="auto"/>
                                <w:ind w:left="0" w:firstLine="0"/>
                                <w:jc w:val="left"/>
                              </w:pPr>
                              <w:r>
                                <w:t xml:space="preserve">железистых </w:t>
                              </w:r>
                            </w:p>
                          </w:txbxContent>
                        </wps:txbx>
                        <wps:bodyPr horzOverflow="overflow" vert="horz" lIns="0" tIns="0" rIns="0" bIns="0" rtlCol="0">
                          <a:noAutofit/>
                        </wps:bodyPr>
                      </wps:wsp>
                      <wps:wsp>
                        <wps:cNvPr id="993" name="Rectangle 993"/>
                        <wps:cNvSpPr/>
                        <wps:spPr>
                          <a:xfrm>
                            <a:off x="4766796" y="4998157"/>
                            <a:ext cx="918512" cy="207509"/>
                          </a:xfrm>
                          <a:prstGeom prst="rect">
                            <a:avLst/>
                          </a:prstGeom>
                          <a:ln>
                            <a:noFill/>
                          </a:ln>
                        </wps:spPr>
                        <wps:txbx>
                          <w:txbxContent>
                            <w:p w:rsidR="007C0D7E" w:rsidRDefault="004350B1">
                              <w:pPr>
                                <w:spacing w:after="160" w:line="259" w:lineRule="auto"/>
                                <w:ind w:left="0" w:firstLine="0"/>
                                <w:jc w:val="left"/>
                              </w:pPr>
                              <w:r>
                                <w:t xml:space="preserve">структур </w:t>
                              </w:r>
                            </w:p>
                          </w:txbxContent>
                        </wps:txbx>
                        <wps:bodyPr horzOverflow="overflow" vert="horz" lIns="0" tIns="0" rIns="0" bIns="0" rtlCol="0">
                          <a:noAutofit/>
                        </wps:bodyPr>
                      </wps:wsp>
                      <wps:wsp>
                        <wps:cNvPr id="994" name="Rectangle 994"/>
                        <wps:cNvSpPr/>
                        <wps:spPr>
                          <a:xfrm>
                            <a:off x="5497429" y="4998157"/>
                            <a:ext cx="164744" cy="207509"/>
                          </a:xfrm>
                          <a:prstGeom prst="rect">
                            <a:avLst/>
                          </a:prstGeom>
                          <a:ln>
                            <a:noFill/>
                          </a:ln>
                        </wps:spPr>
                        <wps:txbx>
                          <w:txbxContent>
                            <w:p w:rsidR="007C0D7E" w:rsidRDefault="004350B1">
                              <w:pPr>
                                <w:spacing w:after="160" w:line="259" w:lineRule="auto"/>
                                <w:ind w:left="0" w:firstLine="0"/>
                                <w:jc w:val="left"/>
                              </w:pPr>
                              <w:r>
                                <w:t xml:space="preserve">в </w:t>
                              </w:r>
                            </w:p>
                          </w:txbxContent>
                        </wps:txbx>
                        <wps:bodyPr horzOverflow="overflow" vert="horz" lIns="0" tIns="0" rIns="0" bIns="0" rtlCol="0">
                          <a:noAutofit/>
                        </wps:bodyPr>
                      </wps:wsp>
                      <wps:wsp>
                        <wps:cNvPr id="995" name="Rectangle 995"/>
                        <wps:cNvSpPr/>
                        <wps:spPr>
                          <a:xfrm>
                            <a:off x="5661319" y="4998157"/>
                            <a:ext cx="1185289" cy="207509"/>
                          </a:xfrm>
                          <a:prstGeom prst="rect">
                            <a:avLst/>
                          </a:prstGeom>
                          <a:ln>
                            <a:noFill/>
                          </a:ln>
                        </wps:spPr>
                        <wps:txbx>
                          <w:txbxContent>
                            <w:p w:rsidR="007C0D7E" w:rsidRDefault="004350B1">
                              <w:pPr>
                                <w:spacing w:after="160" w:line="259" w:lineRule="auto"/>
                                <w:ind w:left="0" w:firstLine="0"/>
                                <w:jc w:val="left"/>
                              </w:pPr>
                              <w:r>
                                <w:t xml:space="preserve">инвазивной </w:t>
                              </w:r>
                            </w:p>
                          </w:txbxContent>
                        </wps:txbx>
                        <wps:bodyPr horzOverflow="overflow" vert="horz" lIns="0" tIns="0" rIns="0" bIns="0" rtlCol="0">
                          <a:noAutofit/>
                        </wps:bodyPr>
                      </wps:wsp>
                      <wps:wsp>
                        <wps:cNvPr id="996" name="Rectangle 996"/>
                        <wps:cNvSpPr/>
                        <wps:spPr>
                          <a:xfrm>
                            <a:off x="6592534" y="4998157"/>
                            <a:ext cx="802557" cy="207509"/>
                          </a:xfrm>
                          <a:prstGeom prst="rect">
                            <a:avLst/>
                          </a:prstGeom>
                          <a:ln>
                            <a:noFill/>
                          </a:ln>
                        </wps:spPr>
                        <wps:txbx>
                          <w:txbxContent>
                            <w:p w:rsidR="007C0D7E" w:rsidRDefault="004350B1">
                              <w:pPr>
                                <w:spacing w:after="160" w:line="259" w:lineRule="auto"/>
                                <w:ind w:left="0" w:firstLine="0"/>
                                <w:jc w:val="left"/>
                              </w:pPr>
                              <w:r>
                                <w:t>опухоли</w:t>
                              </w:r>
                            </w:p>
                          </w:txbxContent>
                        </wps:txbx>
                        <wps:bodyPr horzOverflow="overflow" vert="horz" lIns="0" tIns="0" rIns="0" bIns="0" rtlCol="0">
                          <a:noAutofit/>
                        </wps:bodyPr>
                      </wps:wsp>
                      <wps:wsp>
                        <wps:cNvPr id="100384" name="Rectangle 100384"/>
                        <wps:cNvSpPr/>
                        <wps:spPr>
                          <a:xfrm>
                            <a:off x="119113" y="5245894"/>
                            <a:ext cx="75967"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85" name="Rectangle 100385"/>
                        <wps:cNvSpPr/>
                        <wps:spPr>
                          <a:xfrm>
                            <a:off x="176231" y="5245894"/>
                            <a:ext cx="6849967" cy="207517"/>
                          </a:xfrm>
                          <a:prstGeom prst="rect">
                            <a:avLst/>
                          </a:prstGeom>
                          <a:ln>
                            <a:noFill/>
                          </a:ln>
                        </wps:spPr>
                        <wps:txbx>
                          <w:txbxContent>
                            <w:p w:rsidR="007C0D7E" w:rsidRDefault="004350B1">
                              <w:pPr>
                                <w:spacing w:after="160" w:line="259" w:lineRule="auto"/>
                                <w:ind w:left="0" w:firstLine="0"/>
                                <w:jc w:val="left"/>
                              </w:pPr>
                              <w:r>
                                <w:t>игнорируя мелкие кластеры и отдельные клетки инвазивного фронта);</w:t>
                              </w:r>
                            </w:p>
                          </w:txbxContent>
                        </wps:txbx>
                        <wps:bodyPr horzOverflow="overflow" vert="horz" lIns="0" tIns="0" rIns="0" bIns="0" rtlCol="0">
                          <a:noAutofit/>
                        </wps:bodyPr>
                      </wps:wsp>
                      <wps:wsp>
                        <wps:cNvPr id="100386" name="Rectangle 100386"/>
                        <wps:cNvSpPr/>
                        <wps:spPr>
                          <a:xfrm>
                            <a:off x="119113" y="5665180"/>
                            <a:ext cx="128654"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87" name="Rectangle 100387"/>
                        <wps:cNvSpPr/>
                        <wps:spPr>
                          <a:xfrm>
                            <a:off x="215845" y="5665180"/>
                            <a:ext cx="57031"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999" name="Rectangle 999"/>
                        <wps:cNvSpPr/>
                        <wps:spPr>
                          <a:xfrm>
                            <a:off x="415425" y="5665192"/>
                            <a:ext cx="164744" cy="207525"/>
                          </a:xfrm>
                          <a:prstGeom prst="rect">
                            <a:avLst/>
                          </a:prstGeom>
                          <a:ln>
                            <a:noFill/>
                          </a:ln>
                        </wps:spPr>
                        <wps:txbx>
                          <w:txbxContent>
                            <w:p w:rsidR="007C0D7E" w:rsidRDefault="004350B1">
                              <w:pPr>
                                <w:spacing w:after="160" w:line="259" w:lineRule="auto"/>
                                <w:ind w:left="0" w:firstLine="0"/>
                                <w:jc w:val="left"/>
                              </w:pPr>
                              <w:r>
                                <w:t xml:space="preserve">в </w:t>
                              </w:r>
                            </w:p>
                          </w:txbxContent>
                        </wps:txbx>
                        <wps:bodyPr horzOverflow="overflow" vert="horz" lIns="0" tIns="0" rIns="0" bIns="0" rtlCol="0">
                          <a:noAutofit/>
                        </wps:bodyPr>
                      </wps:wsp>
                      <wps:wsp>
                        <wps:cNvPr id="1000" name="Rectangle 1000"/>
                        <wps:cNvSpPr/>
                        <wps:spPr>
                          <a:xfrm>
                            <a:off x="695991" y="5665192"/>
                            <a:ext cx="703420" cy="207525"/>
                          </a:xfrm>
                          <a:prstGeom prst="rect">
                            <a:avLst/>
                          </a:prstGeom>
                          <a:ln>
                            <a:noFill/>
                          </a:ln>
                        </wps:spPr>
                        <wps:txbx>
                          <w:txbxContent>
                            <w:p w:rsidR="007C0D7E" w:rsidRDefault="004350B1">
                              <w:pPr>
                                <w:spacing w:after="160" w:line="259" w:lineRule="auto"/>
                                <w:ind w:left="0" w:firstLine="0"/>
                                <w:jc w:val="left"/>
                              </w:pPr>
                              <w:r>
                                <w:t xml:space="preserve">случае </w:t>
                              </w:r>
                            </w:p>
                          </w:txbxContent>
                        </wps:txbx>
                        <wps:bodyPr horzOverflow="overflow" vert="horz" lIns="0" tIns="0" rIns="0" bIns="0" rtlCol="0">
                          <a:noAutofit/>
                        </wps:bodyPr>
                      </wps:wsp>
                      <wps:wsp>
                        <wps:cNvPr id="1001" name="Rectangle 1001"/>
                        <wps:cNvSpPr/>
                        <wps:spPr>
                          <a:xfrm>
                            <a:off x="1381578" y="5665192"/>
                            <a:ext cx="1515779" cy="207525"/>
                          </a:xfrm>
                          <a:prstGeom prst="rect">
                            <a:avLst/>
                          </a:prstGeom>
                          <a:ln>
                            <a:noFill/>
                          </a:ln>
                        </wps:spPr>
                        <wps:txbx>
                          <w:txbxContent>
                            <w:p w:rsidR="007C0D7E" w:rsidRDefault="004350B1">
                              <w:pPr>
                                <w:spacing w:after="160" w:line="259" w:lineRule="auto"/>
                                <w:ind w:left="0" w:firstLine="0"/>
                                <w:jc w:val="left"/>
                              </w:pPr>
                              <w:r>
                                <w:t xml:space="preserve">неоднородного </w:t>
                              </w:r>
                            </w:p>
                          </w:txbxContent>
                        </wps:txbx>
                        <wps:bodyPr horzOverflow="overflow" vert="horz" lIns="0" tIns="0" rIns="0" bIns="0" rtlCol="0">
                          <a:noAutofit/>
                        </wps:bodyPr>
                      </wps:wsp>
                      <wps:wsp>
                        <wps:cNvPr id="1002" name="Rectangle 1002"/>
                        <wps:cNvSpPr/>
                        <wps:spPr>
                          <a:xfrm>
                            <a:off x="2677961" y="5665192"/>
                            <a:ext cx="942015" cy="207525"/>
                          </a:xfrm>
                          <a:prstGeom prst="rect">
                            <a:avLst/>
                          </a:prstGeom>
                          <a:ln>
                            <a:noFill/>
                          </a:ln>
                        </wps:spPr>
                        <wps:txbx>
                          <w:txbxContent>
                            <w:p w:rsidR="007C0D7E" w:rsidRDefault="004350B1">
                              <w:pPr>
                                <w:spacing w:after="160" w:line="259" w:lineRule="auto"/>
                                <w:ind w:left="0" w:firstLine="0"/>
                                <w:jc w:val="left"/>
                              </w:pPr>
                              <w:r>
                                <w:t xml:space="preserve">строения </w:t>
                              </w:r>
                            </w:p>
                          </w:txbxContent>
                        </wps:txbx>
                        <wps:bodyPr horzOverflow="overflow" vert="horz" lIns="0" tIns="0" rIns="0" bIns="0" rtlCol="0">
                          <a:noAutofit/>
                        </wps:bodyPr>
                      </wps:wsp>
                      <wps:wsp>
                        <wps:cNvPr id="1003" name="Rectangle 1003"/>
                        <wps:cNvSpPr/>
                        <wps:spPr>
                          <a:xfrm>
                            <a:off x="3542942" y="5665192"/>
                            <a:ext cx="916619" cy="207525"/>
                          </a:xfrm>
                          <a:prstGeom prst="rect">
                            <a:avLst/>
                          </a:prstGeom>
                          <a:ln>
                            <a:noFill/>
                          </a:ln>
                        </wps:spPr>
                        <wps:txbx>
                          <w:txbxContent>
                            <w:p w:rsidR="007C0D7E" w:rsidRDefault="004350B1">
                              <w:pPr>
                                <w:spacing w:after="160" w:line="259" w:lineRule="auto"/>
                                <w:ind w:left="0" w:firstLine="0"/>
                                <w:jc w:val="left"/>
                              </w:pPr>
                              <w:r>
                                <w:t xml:space="preserve">опухоли, </w:t>
                              </w:r>
                            </w:p>
                          </w:txbxContent>
                        </wps:txbx>
                        <wps:bodyPr horzOverflow="overflow" vert="horz" lIns="0" tIns="0" rIns="0" bIns="0" rtlCol="0">
                          <a:noAutofit/>
                        </wps:bodyPr>
                      </wps:wsp>
                      <wps:wsp>
                        <wps:cNvPr id="1004" name="Rectangle 1004"/>
                        <wps:cNvSpPr/>
                        <wps:spPr>
                          <a:xfrm>
                            <a:off x="4388829" y="5665192"/>
                            <a:ext cx="725141" cy="207525"/>
                          </a:xfrm>
                          <a:prstGeom prst="rect">
                            <a:avLst/>
                          </a:prstGeom>
                          <a:ln>
                            <a:noFill/>
                          </a:ln>
                        </wps:spPr>
                        <wps:txbx>
                          <w:txbxContent>
                            <w:p w:rsidR="007C0D7E" w:rsidRDefault="004350B1">
                              <w:pPr>
                                <w:spacing w:after="160" w:line="259" w:lineRule="auto"/>
                                <w:ind w:left="0" w:firstLine="0"/>
                                <w:jc w:val="left"/>
                              </w:pPr>
                              <w:r>
                                <w:t xml:space="preserve">оценка </w:t>
                              </w:r>
                            </w:p>
                          </w:txbxContent>
                        </wps:txbx>
                        <wps:bodyPr horzOverflow="overflow" vert="horz" lIns="0" tIns="0" rIns="0" bIns="0" rtlCol="0">
                          <a:noAutofit/>
                        </wps:bodyPr>
                      </wps:wsp>
                      <wps:wsp>
                        <wps:cNvPr id="1005" name="Rectangle 1005"/>
                        <wps:cNvSpPr/>
                        <wps:spPr>
                          <a:xfrm>
                            <a:off x="5090747" y="5665192"/>
                            <a:ext cx="1167689" cy="207525"/>
                          </a:xfrm>
                          <a:prstGeom prst="rect">
                            <a:avLst/>
                          </a:prstGeom>
                          <a:ln>
                            <a:noFill/>
                          </a:ln>
                        </wps:spPr>
                        <wps:txbx>
                          <w:txbxContent>
                            <w:p w:rsidR="007C0D7E" w:rsidRDefault="004350B1">
                              <w:pPr>
                                <w:spacing w:after="160" w:line="259" w:lineRule="auto"/>
                                <w:ind w:left="0" w:firstLine="0"/>
                                <w:jc w:val="left"/>
                              </w:pPr>
                              <w:r>
                                <w:t xml:space="preserve">проводится </w:t>
                              </w:r>
                            </w:p>
                          </w:txbxContent>
                        </wps:txbx>
                        <wps:bodyPr horzOverflow="overflow" vert="horz" lIns="0" tIns="0" rIns="0" bIns="0" rtlCol="0">
                          <a:noAutofit/>
                        </wps:bodyPr>
                      </wps:wsp>
                      <wps:wsp>
                        <wps:cNvPr id="1006" name="Rectangle 1006"/>
                        <wps:cNvSpPr/>
                        <wps:spPr>
                          <a:xfrm>
                            <a:off x="6125408" y="5665192"/>
                            <a:ext cx="293175" cy="207525"/>
                          </a:xfrm>
                          <a:prstGeom prst="rect">
                            <a:avLst/>
                          </a:prstGeom>
                          <a:ln>
                            <a:noFill/>
                          </a:ln>
                        </wps:spPr>
                        <wps:txbx>
                          <w:txbxContent>
                            <w:p w:rsidR="007C0D7E" w:rsidRDefault="004350B1">
                              <w:pPr>
                                <w:spacing w:after="160" w:line="259" w:lineRule="auto"/>
                                <w:ind w:left="0" w:firstLine="0"/>
                                <w:jc w:val="left"/>
                              </w:pPr>
                              <w:r>
                                <w:t xml:space="preserve">по </w:t>
                              </w:r>
                            </w:p>
                          </w:txbxContent>
                        </wps:txbx>
                        <wps:bodyPr horzOverflow="overflow" vert="horz" lIns="0" tIns="0" rIns="0" bIns="0" rtlCol="0">
                          <a:noAutofit/>
                        </wps:bodyPr>
                      </wps:wsp>
                      <wps:wsp>
                        <wps:cNvPr id="1007" name="Rectangle 1007"/>
                        <wps:cNvSpPr/>
                        <wps:spPr>
                          <a:xfrm>
                            <a:off x="6502540" y="5665192"/>
                            <a:ext cx="915616" cy="207525"/>
                          </a:xfrm>
                          <a:prstGeom prst="rect">
                            <a:avLst/>
                          </a:prstGeom>
                          <a:ln>
                            <a:noFill/>
                          </a:ln>
                        </wps:spPr>
                        <wps:txbx>
                          <w:txbxContent>
                            <w:p w:rsidR="007C0D7E" w:rsidRDefault="004350B1">
                              <w:pPr>
                                <w:spacing w:after="160" w:line="259" w:lineRule="auto"/>
                                <w:ind w:left="0" w:firstLine="0"/>
                                <w:jc w:val="left"/>
                              </w:pPr>
                              <w:r>
                                <w:t>наименее</w:t>
                              </w:r>
                            </w:p>
                          </w:txbxContent>
                        </wps:txbx>
                        <wps:bodyPr horzOverflow="overflow" vert="horz" lIns="0" tIns="0" rIns="0" bIns="0" rtlCol="0">
                          <a:noAutofit/>
                        </wps:bodyPr>
                      </wps:wsp>
                      <wps:wsp>
                        <wps:cNvPr id="1008" name="Rectangle 1008"/>
                        <wps:cNvSpPr/>
                        <wps:spPr>
                          <a:xfrm>
                            <a:off x="119113" y="5912942"/>
                            <a:ext cx="2318670" cy="207509"/>
                          </a:xfrm>
                          <a:prstGeom prst="rect">
                            <a:avLst/>
                          </a:prstGeom>
                          <a:ln>
                            <a:noFill/>
                          </a:ln>
                        </wps:spPr>
                        <wps:txbx>
                          <w:txbxContent>
                            <w:p w:rsidR="007C0D7E" w:rsidRDefault="004350B1">
                              <w:pPr>
                                <w:spacing w:after="160" w:line="259" w:lineRule="auto"/>
                                <w:ind w:left="0" w:firstLine="0"/>
                                <w:jc w:val="left"/>
                              </w:pPr>
                              <w:r>
                                <w:t xml:space="preserve">дифференцированному </w:t>
                              </w:r>
                            </w:p>
                          </w:txbxContent>
                        </wps:txbx>
                        <wps:bodyPr horzOverflow="overflow" vert="horz" lIns="0" tIns="0" rIns="0" bIns="0" rtlCol="0">
                          <a:noAutofit/>
                        </wps:bodyPr>
                      </wps:wsp>
                      <wps:wsp>
                        <wps:cNvPr id="1009" name="Rectangle 1009"/>
                        <wps:cNvSpPr/>
                        <wps:spPr>
                          <a:xfrm>
                            <a:off x="1983628" y="5912942"/>
                            <a:ext cx="1202665" cy="207509"/>
                          </a:xfrm>
                          <a:prstGeom prst="rect">
                            <a:avLst/>
                          </a:prstGeom>
                          <a:ln>
                            <a:noFill/>
                          </a:ln>
                        </wps:spPr>
                        <wps:txbx>
                          <w:txbxContent>
                            <w:p w:rsidR="007C0D7E" w:rsidRDefault="004350B1">
                              <w:pPr>
                                <w:spacing w:after="160" w:line="259" w:lineRule="auto"/>
                                <w:ind w:left="0" w:firstLine="0"/>
                                <w:jc w:val="left"/>
                              </w:pPr>
                              <w:r>
                                <w:t xml:space="preserve">компоненту </w:t>
                              </w:r>
                            </w:p>
                          </w:txbxContent>
                        </wps:txbx>
                        <wps:bodyPr horzOverflow="overflow" vert="horz" lIns="0" tIns="0" rIns="0" bIns="0" rtlCol="0">
                          <a:noAutofit/>
                        </wps:bodyPr>
                      </wps:wsp>
                      <wps:wsp>
                        <wps:cNvPr id="100388" name="Rectangle 100388"/>
                        <wps:cNvSpPr/>
                        <wps:spPr>
                          <a:xfrm>
                            <a:off x="3009042" y="5912930"/>
                            <a:ext cx="75967" cy="207517"/>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89" name="Rectangle 100389"/>
                        <wps:cNvSpPr/>
                        <wps:spPr>
                          <a:xfrm>
                            <a:off x="3066160" y="5912930"/>
                            <a:ext cx="1069333" cy="207517"/>
                          </a:xfrm>
                          <a:prstGeom prst="rect">
                            <a:avLst/>
                          </a:prstGeom>
                          <a:ln>
                            <a:noFill/>
                          </a:ln>
                        </wps:spPr>
                        <wps:txbx>
                          <w:txbxContent>
                            <w:p w:rsidR="007C0D7E" w:rsidRDefault="004350B1">
                              <w:pPr>
                                <w:spacing w:after="160" w:line="259" w:lineRule="auto"/>
                                <w:ind w:left="0" w:firstLine="0"/>
                                <w:jc w:val="left"/>
                              </w:pPr>
                              <w:r>
                                <w:t xml:space="preserve">игнорируя </w:t>
                              </w:r>
                            </w:p>
                          </w:txbxContent>
                        </wps:txbx>
                        <wps:bodyPr horzOverflow="overflow" vert="horz" lIns="0" tIns="0" rIns="0" bIns="0" rtlCol="0">
                          <a:noAutofit/>
                        </wps:bodyPr>
                      </wps:wsp>
                      <wps:wsp>
                        <wps:cNvPr id="1011" name="Rectangle 1011"/>
                        <wps:cNvSpPr/>
                        <wps:spPr>
                          <a:xfrm>
                            <a:off x="3991324" y="5912942"/>
                            <a:ext cx="750650" cy="207509"/>
                          </a:xfrm>
                          <a:prstGeom prst="rect">
                            <a:avLst/>
                          </a:prstGeom>
                          <a:ln>
                            <a:noFill/>
                          </a:ln>
                        </wps:spPr>
                        <wps:txbx>
                          <w:txbxContent>
                            <w:p w:rsidR="007C0D7E" w:rsidRDefault="004350B1">
                              <w:pPr>
                                <w:spacing w:after="160" w:line="259" w:lineRule="auto"/>
                                <w:ind w:left="0" w:firstLine="0"/>
                                <w:jc w:val="left"/>
                              </w:pPr>
                              <w:r>
                                <w:t xml:space="preserve">мелкие </w:t>
                              </w:r>
                            </w:p>
                          </w:txbxContent>
                        </wps:txbx>
                        <wps:bodyPr horzOverflow="overflow" vert="horz" lIns="0" tIns="0" rIns="0" bIns="0" rtlCol="0">
                          <a:noAutofit/>
                        </wps:bodyPr>
                      </wps:wsp>
                      <wps:wsp>
                        <wps:cNvPr id="1012" name="Rectangle 1012"/>
                        <wps:cNvSpPr/>
                        <wps:spPr>
                          <a:xfrm>
                            <a:off x="4676877" y="5912942"/>
                            <a:ext cx="952486" cy="207509"/>
                          </a:xfrm>
                          <a:prstGeom prst="rect">
                            <a:avLst/>
                          </a:prstGeom>
                          <a:ln>
                            <a:noFill/>
                          </a:ln>
                        </wps:spPr>
                        <wps:txbx>
                          <w:txbxContent>
                            <w:p w:rsidR="007C0D7E" w:rsidRDefault="004350B1">
                              <w:pPr>
                                <w:spacing w:after="160" w:line="259" w:lineRule="auto"/>
                                <w:ind w:left="0" w:firstLine="0"/>
                                <w:jc w:val="left"/>
                              </w:pPr>
                              <w:r>
                                <w:t xml:space="preserve">кластеры </w:t>
                              </w:r>
                            </w:p>
                          </w:txbxContent>
                        </wps:txbx>
                        <wps:bodyPr horzOverflow="overflow" vert="horz" lIns="0" tIns="0" rIns="0" bIns="0" rtlCol="0">
                          <a:noAutofit/>
                        </wps:bodyPr>
                      </wps:wsp>
                      <wps:wsp>
                        <wps:cNvPr id="1013" name="Rectangle 1013"/>
                        <wps:cNvSpPr/>
                        <wps:spPr>
                          <a:xfrm>
                            <a:off x="5514186" y="5912942"/>
                            <a:ext cx="179113" cy="207509"/>
                          </a:xfrm>
                          <a:prstGeom prst="rect">
                            <a:avLst/>
                          </a:prstGeom>
                          <a:ln>
                            <a:noFill/>
                          </a:ln>
                        </wps:spPr>
                        <wps:txbx>
                          <w:txbxContent>
                            <w:p w:rsidR="007C0D7E" w:rsidRDefault="004350B1">
                              <w:pPr>
                                <w:spacing w:after="160" w:line="259" w:lineRule="auto"/>
                                <w:ind w:left="0" w:firstLine="0"/>
                                <w:jc w:val="left"/>
                              </w:pPr>
                              <w:r>
                                <w:t xml:space="preserve">и </w:t>
                              </w:r>
                            </w:p>
                          </w:txbxContent>
                        </wps:txbx>
                        <wps:bodyPr horzOverflow="overflow" vert="horz" lIns="0" tIns="0" rIns="0" bIns="0" rtlCol="0">
                          <a:noAutofit/>
                        </wps:bodyPr>
                      </wps:wsp>
                      <wps:wsp>
                        <wps:cNvPr id="1014" name="Rectangle 1014"/>
                        <wps:cNvSpPr/>
                        <wps:spPr>
                          <a:xfrm>
                            <a:off x="5770012" y="5912942"/>
                            <a:ext cx="1076573" cy="207509"/>
                          </a:xfrm>
                          <a:prstGeom prst="rect">
                            <a:avLst/>
                          </a:prstGeom>
                          <a:ln>
                            <a:noFill/>
                          </a:ln>
                        </wps:spPr>
                        <wps:txbx>
                          <w:txbxContent>
                            <w:p w:rsidR="007C0D7E" w:rsidRDefault="004350B1">
                              <w:pPr>
                                <w:spacing w:after="160" w:line="259" w:lineRule="auto"/>
                                <w:ind w:left="0" w:firstLine="0"/>
                                <w:jc w:val="left"/>
                              </w:pPr>
                              <w:r>
                                <w:t xml:space="preserve">отдельные </w:t>
                              </w:r>
                            </w:p>
                          </w:txbxContent>
                        </wps:txbx>
                        <wps:bodyPr horzOverflow="overflow" vert="horz" lIns="0" tIns="0" rIns="0" bIns="0" rtlCol="0">
                          <a:noAutofit/>
                        </wps:bodyPr>
                      </wps:wsp>
                      <wps:wsp>
                        <wps:cNvPr id="1015" name="Rectangle 1015"/>
                        <wps:cNvSpPr/>
                        <wps:spPr>
                          <a:xfrm>
                            <a:off x="6700620" y="5912942"/>
                            <a:ext cx="658530" cy="207509"/>
                          </a:xfrm>
                          <a:prstGeom prst="rect">
                            <a:avLst/>
                          </a:prstGeom>
                          <a:ln>
                            <a:noFill/>
                          </a:ln>
                        </wps:spPr>
                        <wps:txbx>
                          <w:txbxContent>
                            <w:p w:rsidR="007C0D7E" w:rsidRDefault="004350B1">
                              <w:pPr>
                                <w:spacing w:after="160" w:line="259" w:lineRule="auto"/>
                                <w:ind w:left="0" w:firstLine="0"/>
                                <w:jc w:val="left"/>
                              </w:pPr>
                              <w:r>
                                <w:t>клетки</w:t>
                              </w:r>
                            </w:p>
                          </w:txbxContent>
                        </wps:txbx>
                        <wps:bodyPr horzOverflow="overflow" vert="horz" lIns="0" tIns="0" rIns="0" bIns="0" rtlCol="0">
                          <a:noAutofit/>
                        </wps:bodyPr>
                      </wps:wsp>
                      <wps:wsp>
                        <wps:cNvPr id="1016" name="Rectangle 1016"/>
                        <wps:cNvSpPr/>
                        <wps:spPr>
                          <a:xfrm>
                            <a:off x="119113" y="6160691"/>
                            <a:ext cx="2106252" cy="207525"/>
                          </a:xfrm>
                          <a:prstGeom prst="rect">
                            <a:avLst/>
                          </a:prstGeom>
                          <a:ln>
                            <a:noFill/>
                          </a:ln>
                        </wps:spPr>
                        <wps:txbx>
                          <w:txbxContent>
                            <w:p w:rsidR="007C0D7E" w:rsidRDefault="004350B1">
                              <w:pPr>
                                <w:spacing w:after="160" w:line="259" w:lineRule="auto"/>
                                <w:ind w:left="0" w:firstLine="0"/>
                                <w:jc w:val="left"/>
                              </w:pPr>
                              <w:r>
                                <w:t>инвазивного фронта);</w:t>
                              </w:r>
                            </w:p>
                          </w:txbxContent>
                        </wps:txbx>
                        <wps:bodyPr horzOverflow="overflow" vert="horz" lIns="0" tIns="0" rIns="0" bIns="0" rtlCol="0">
                          <a:noAutofit/>
                        </wps:bodyPr>
                      </wps:wsp>
                      <wps:wsp>
                        <wps:cNvPr id="100392" name="Rectangle 100392"/>
                        <wps:cNvSpPr/>
                        <wps:spPr>
                          <a:xfrm>
                            <a:off x="119113" y="6579965"/>
                            <a:ext cx="128654" cy="207518"/>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93" name="Rectangle 100393"/>
                        <wps:cNvSpPr/>
                        <wps:spPr>
                          <a:xfrm>
                            <a:off x="215845" y="6579965"/>
                            <a:ext cx="57031" cy="207518"/>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018" name="Rectangle 1018"/>
                        <wps:cNvSpPr/>
                        <wps:spPr>
                          <a:xfrm>
                            <a:off x="312723" y="6579977"/>
                            <a:ext cx="164744" cy="207525"/>
                          </a:xfrm>
                          <a:prstGeom prst="rect">
                            <a:avLst/>
                          </a:prstGeom>
                          <a:ln>
                            <a:noFill/>
                          </a:ln>
                        </wps:spPr>
                        <wps:txbx>
                          <w:txbxContent>
                            <w:p w:rsidR="007C0D7E" w:rsidRDefault="004350B1">
                              <w:pPr>
                                <w:spacing w:after="160" w:line="259" w:lineRule="auto"/>
                                <w:ind w:left="0" w:firstLine="0"/>
                                <w:jc w:val="left"/>
                              </w:pPr>
                              <w:r>
                                <w:t xml:space="preserve">в </w:t>
                              </w:r>
                            </w:p>
                          </w:txbxContent>
                        </wps:txbx>
                        <wps:bodyPr horzOverflow="overflow" vert="horz" lIns="0" tIns="0" rIns="0" bIns="0" rtlCol="0">
                          <a:noAutofit/>
                        </wps:bodyPr>
                      </wps:wsp>
                      <wps:wsp>
                        <wps:cNvPr id="1019" name="Rectangle 1019"/>
                        <wps:cNvSpPr/>
                        <wps:spPr>
                          <a:xfrm>
                            <a:off x="490588" y="6579977"/>
                            <a:ext cx="613196" cy="207525"/>
                          </a:xfrm>
                          <a:prstGeom prst="rect">
                            <a:avLst/>
                          </a:prstGeom>
                          <a:ln>
                            <a:noFill/>
                          </a:ln>
                        </wps:spPr>
                        <wps:txbx>
                          <w:txbxContent>
                            <w:p w:rsidR="007C0D7E" w:rsidRDefault="004350B1">
                              <w:pPr>
                                <w:spacing w:after="160" w:line="259" w:lineRule="auto"/>
                                <w:ind w:left="0" w:firstLine="0"/>
                                <w:jc w:val="left"/>
                              </w:pPr>
                              <w:r>
                                <w:t xml:space="preserve">целях </w:t>
                              </w:r>
                            </w:p>
                          </w:txbxContent>
                        </wps:txbx>
                        <wps:bodyPr horzOverflow="overflow" vert="horz" lIns="0" tIns="0" rIns="0" bIns="0" rtlCol="0">
                          <a:noAutofit/>
                        </wps:bodyPr>
                      </wps:wsp>
                      <wps:wsp>
                        <wps:cNvPr id="1020" name="Rectangle 1020"/>
                        <wps:cNvSpPr/>
                        <wps:spPr>
                          <a:xfrm>
                            <a:off x="1005635" y="6579977"/>
                            <a:ext cx="1735550" cy="207525"/>
                          </a:xfrm>
                          <a:prstGeom prst="rect">
                            <a:avLst/>
                          </a:prstGeom>
                          <a:ln>
                            <a:noFill/>
                          </a:ln>
                        </wps:spPr>
                        <wps:txbx>
                          <w:txbxContent>
                            <w:p w:rsidR="007C0D7E" w:rsidRDefault="004350B1">
                              <w:pPr>
                                <w:spacing w:after="160" w:line="259" w:lineRule="auto"/>
                                <w:ind w:left="0" w:firstLine="0"/>
                                <w:jc w:val="left"/>
                              </w:pPr>
                              <w:r>
                                <w:t xml:space="preserve">преемственности </w:t>
                              </w:r>
                            </w:p>
                          </w:txbxContent>
                        </wps:txbx>
                        <wps:bodyPr horzOverflow="overflow" vert="horz" lIns="0" tIns="0" rIns="0" bIns="0" rtlCol="0">
                          <a:noAutofit/>
                        </wps:bodyPr>
                      </wps:wsp>
                      <wps:wsp>
                        <wps:cNvPr id="1021" name="Rectangle 1021"/>
                        <wps:cNvSpPr/>
                        <wps:spPr>
                          <a:xfrm>
                            <a:off x="2364558" y="6579977"/>
                            <a:ext cx="1486039" cy="207525"/>
                          </a:xfrm>
                          <a:prstGeom prst="rect">
                            <a:avLst/>
                          </a:prstGeom>
                          <a:ln>
                            <a:noFill/>
                          </a:ln>
                        </wps:spPr>
                        <wps:txbx>
                          <w:txbxContent>
                            <w:p w:rsidR="007C0D7E" w:rsidRDefault="004350B1">
                              <w:pPr>
                                <w:spacing w:after="160" w:line="259" w:lineRule="auto"/>
                                <w:ind w:left="0" w:firstLine="0"/>
                                <w:jc w:val="left"/>
                              </w:pPr>
                              <w:r>
                                <w:t xml:space="preserve">рекомендуется </w:t>
                              </w:r>
                            </w:p>
                          </w:txbxContent>
                        </wps:txbx>
                        <wps:bodyPr horzOverflow="overflow" vert="horz" lIns="0" tIns="0" rIns="0" bIns="0" rtlCol="0">
                          <a:noAutofit/>
                        </wps:bodyPr>
                      </wps:wsp>
                      <wps:wsp>
                        <wps:cNvPr id="1022" name="Rectangle 1022"/>
                        <wps:cNvSpPr/>
                        <wps:spPr>
                          <a:xfrm>
                            <a:off x="3535877" y="6579977"/>
                            <a:ext cx="983898" cy="207525"/>
                          </a:xfrm>
                          <a:prstGeom prst="rect">
                            <a:avLst/>
                          </a:prstGeom>
                          <a:ln>
                            <a:noFill/>
                          </a:ln>
                        </wps:spPr>
                        <wps:txbx>
                          <w:txbxContent>
                            <w:p w:rsidR="007C0D7E" w:rsidRDefault="004350B1">
                              <w:pPr>
                                <w:spacing w:after="160" w:line="259" w:lineRule="auto"/>
                                <w:ind w:left="0" w:firstLine="0"/>
                                <w:jc w:val="left"/>
                              </w:pPr>
                              <w:r>
                                <w:t xml:space="preserve">временно </w:t>
                              </w:r>
                            </w:p>
                          </w:txbxContent>
                        </wps:txbx>
                        <wps:bodyPr horzOverflow="overflow" vert="horz" lIns="0" tIns="0" rIns="0" bIns="0" rtlCol="0">
                          <a:noAutofit/>
                        </wps:bodyPr>
                      </wps:wsp>
                      <wps:wsp>
                        <wps:cNvPr id="1023" name="Rectangle 1023"/>
                        <wps:cNvSpPr/>
                        <wps:spPr>
                          <a:xfrm>
                            <a:off x="4329648" y="6579977"/>
                            <a:ext cx="1026894" cy="207525"/>
                          </a:xfrm>
                          <a:prstGeom prst="rect">
                            <a:avLst/>
                          </a:prstGeom>
                          <a:ln>
                            <a:noFill/>
                          </a:ln>
                        </wps:spPr>
                        <wps:txbx>
                          <w:txbxContent>
                            <w:p w:rsidR="007C0D7E" w:rsidRDefault="004350B1">
                              <w:pPr>
                                <w:spacing w:after="160" w:line="259" w:lineRule="auto"/>
                                <w:ind w:left="0" w:firstLine="0"/>
                                <w:jc w:val="left"/>
                              </w:pPr>
                              <w:r>
                                <w:t xml:space="preserve">указывать </w:t>
                              </w:r>
                            </w:p>
                          </w:txbxContent>
                        </wps:txbx>
                        <wps:bodyPr horzOverflow="overflow" vert="horz" lIns="0" tIns="0" rIns="0" bIns="0" rtlCol="0">
                          <a:noAutofit/>
                        </wps:bodyPr>
                      </wps:wsp>
                      <wps:wsp>
                        <wps:cNvPr id="1024" name="Rectangle 1024"/>
                        <wps:cNvSpPr/>
                        <wps:spPr>
                          <a:xfrm>
                            <a:off x="5155746" y="6579977"/>
                            <a:ext cx="388413" cy="207525"/>
                          </a:xfrm>
                          <a:prstGeom prst="rect">
                            <a:avLst/>
                          </a:prstGeom>
                          <a:ln>
                            <a:noFill/>
                          </a:ln>
                        </wps:spPr>
                        <wps:txbx>
                          <w:txbxContent>
                            <w:p w:rsidR="007C0D7E" w:rsidRDefault="004350B1">
                              <w:pPr>
                                <w:spacing w:after="160" w:line="259" w:lineRule="auto"/>
                                <w:ind w:left="0" w:firstLine="0"/>
                                <w:jc w:val="left"/>
                              </w:pPr>
                              <w:r>
                                <w:t xml:space="preserve">оба </w:t>
                              </w:r>
                            </w:p>
                          </w:txbxContent>
                        </wps:txbx>
                        <wps:bodyPr horzOverflow="overflow" vert="horz" lIns="0" tIns="0" rIns="0" bIns="0" rtlCol="0">
                          <a:noAutofit/>
                        </wps:bodyPr>
                      </wps:wsp>
                      <wps:wsp>
                        <wps:cNvPr id="1025" name="Rectangle 1025"/>
                        <wps:cNvSpPr/>
                        <wps:spPr>
                          <a:xfrm>
                            <a:off x="5501783" y="6579977"/>
                            <a:ext cx="1106982" cy="207525"/>
                          </a:xfrm>
                          <a:prstGeom prst="rect">
                            <a:avLst/>
                          </a:prstGeom>
                          <a:ln>
                            <a:noFill/>
                          </a:ln>
                        </wps:spPr>
                        <wps:txbx>
                          <w:txbxContent>
                            <w:p w:rsidR="007C0D7E" w:rsidRDefault="004350B1">
                              <w:pPr>
                                <w:spacing w:after="160" w:line="259" w:lineRule="auto"/>
                                <w:ind w:left="0" w:firstLine="0"/>
                                <w:jc w:val="left"/>
                              </w:pPr>
                              <w:r>
                                <w:t xml:space="preserve">показателя </w:t>
                              </w:r>
                            </w:p>
                          </w:txbxContent>
                        </wps:txbx>
                        <wps:bodyPr horzOverflow="overflow" vert="horz" lIns="0" tIns="0" rIns="0" bIns="0" rtlCol="0">
                          <a:noAutofit/>
                        </wps:bodyPr>
                      </wps:wsp>
                      <wps:wsp>
                        <wps:cNvPr id="100390" name="Rectangle 100390"/>
                        <wps:cNvSpPr/>
                        <wps:spPr>
                          <a:xfrm>
                            <a:off x="6388099" y="6579965"/>
                            <a:ext cx="75967" cy="207518"/>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91" name="Rectangle 100391"/>
                        <wps:cNvSpPr/>
                        <wps:spPr>
                          <a:xfrm>
                            <a:off x="6445217" y="6579965"/>
                            <a:ext cx="995259" cy="207518"/>
                          </a:xfrm>
                          <a:prstGeom prst="rect">
                            <a:avLst/>
                          </a:prstGeom>
                          <a:ln>
                            <a:noFill/>
                          </a:ln>
                        </wps:spPr>
                        <wps:txbx>
                          <w:txbxContent>
                            <w:p w:rsidR="007C0D7E" w:rsidRDefault="004350B1">
                              <w:pPr>
                                <w:spacing w:after="160" w:line="259" w:lineRule="auto"/>
                                <w:ind w:left="0" w:firstLine="0"/>
                                <w:jc w:val="left"/>
                              </w:pPr>
                              <w:r>
                                <w:t>например,</w:t>
                              </w:r>
                            </w:p>
                          </w:txbxContent>
                        </wps:txbx>
                        <wps:bodyPr horzOverflow="overflow" vert="horz" lIns="0" tIns="0" rIns="0" bIns="0" rtlCol="0">
                          <a:noAutofit/>
                        </wps:bodyPr>
                      </wps:wsp>
                      <wps:wsp>
                        <wps:cNvPr id="1027" name="Rectangle 1027"/>
                        <wps:cNvSpPr/>
                        <wps:spPr>
                          <a:xfrm>
                            <a:off x="119113" y="6827726"/>
                            <a:ext cx="5663342" cy="207509"/>
                          </a:xfrm>
                          <a:prstGeom prst="rect">
                            <a:avLst/>
                          </a:prstGeom>
                          <a:ln>
                            <a:noFill/>
                          </a:ln>
                        </wps:spPr>
                        <wps:txbx>
                          <w:txbxContent>
                            <w:p w:rsidR="007C0D7E" w:rsidRDefault="004350B1">
                              <w:pPr>
                                <w:spacing w:after="160" w:line="259" w:lineRule="auto"/>
                                <w:ind w:left="0" w:firstLine="0"/>
                                <w:jc w:val="left"/>
                              </w:pPr>
                              <w:r>
                                <w:t>аденокарцинома низкой степени злокачественности (G2)).</w:t>
                              </w:r>
                            </w:p>
                          </w:txbxContent>
                        </wps:txbx>
                        <wps:bodyPr horzOverflow="overflow" vert="horz" lIns="0" tIns="0" rIns="0" bIns="0" rtlCol="0">
                          <a:noAutofit/>
                        </wps:bodyPr>
                      </wps:wsp>
                      <wps:wsp>
                        <wps:cNvPr id="100735" name="Rectangle 100735"/>
                        <wps:cNvSpPr/>
                        <wps:spPr>
                          <a:xfrm>
                            <a:off x="119113" y="7266050"/>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36" name="Rectangle 100736"/>
                        <wps:cNvSpPr/>
                        <wps:spPr>
                          <a:xfrm>
                            <a:off x="176231" y="7266050"/>
                            <a:ext cx="114062" cy="207518"/>
                          </a:xfrm>
                          <a:prstGeom prst="rect">
                            <a:avLst/>
                          </a:prstGeom>
                          <a:ln>
                            <a:noFill/>
                          </a:ln>
                        </wps:spPr>
                        <wps:txbx>
                          <w:txbxContent>
                            <w:p w:rsidR="007C0D7E" w:rsidRDefault="004350B1">
                              <w:pPr>
                                <w:spacing w:after="160" w:line="259" w:lineRule="auto"/>
                                <w:ind w:left="0" w:firstLine="0"/>
                                <w:jc w:val="left"/>
                              </w:pPr>
                              <w:r>
                                <w:rPr>
                                  <w:color w:val="1976D2"/>
                                  <w:u w:val="single" w:color="1976D2"/>
                                </w:rPr>
                                <w:t>1</w:t>
                              </w:r>
                            </w:p>
                          </w:txbxContent>
                        </wps:txbx>
                        <wps:bodyPr horzOverflow="overflow" vert="horz" lIns="0" tIns="0" rIns="0" bIns="0" rtlCol="0">
                          <a:noAutofit/>
                        </wps:bodyPr>
                      </wps:wsp>
                      <wps:wsp>
                        <wps:cNvPr id="100737" name="Rectangle 100737"/>
                        <wps:cNvSpPr/>
                        <wps:spPr>
                          <a:xfrm>
                            <a:off x="261992" y="7266050"/>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33" name="Rectangle 1033"/>
                        <wps:cNvSpPr/>
                        <wps:spPr>
                          <a:xfrm>
                            <a:off x="319073" y="7266062"/>
                            <a:ext cx="8125146" cy="207509"/>
                          </a:xfrm>
                          <a:prstGeom prst="rect">
                            <a:avLst/>
                          </a:prstGeom>
                          <a:ln>
                            <a:noFill/>
                          </a:ln>
                        </wps:spPr>
                        <wps:txbx>
                          <w:txbxContent>
                            <w:p w:rsidR="007C0D7E" w:rsidRDefault="004350B1">
                              <w:pPr>
                                <w:spacing w:after="160" w:line="259" w:lineRule="auto"/>
                                <w:ind w:left="0" w:firstLine="0"/>
                                <w:jc w:val="left"/>
                              </w:pPr>
                              <w:r>
                                <w:t>Действующая гистологическая классификация приведена в сокращенном варианте.</w:t>
                              </w:r>
                            </w:p>
                          </w:txbxContent>
                        </wps:txbx>
                        <wps:bodyPr horzOverflow="overflow" vert="horz" lIns="0" tIns="0" rIns="0" bIns="0" rtlCol="0">
                          <a:noAutofit/>
                        </wps:bodyPr>
                      </wps:wsp>
                      <wps:wsp>
                        <wps:cNvPr id="100741" name="Rectangle 100741"/>
                        <wps:cNvSpPr/>
                        <wps:spPr>
                          <a:xfrm>
                            <a:off x="119113" y="7685323"/>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42" name="Rectangle 100742"/>
                        <wps:cNvSpPr/>
                        <wps:spPr>
                          <a:xfrm>
                            <a:off x="176231" y="7685323"/>
                            <a:ext cx="114062" cy="207518"/>
                          </a:xfrm>
                          <a:prstGeom prst="rect">
                            <a:avLst/>
                          </a:prstGeom>
                          <a:ln>
                            <a:noFill/>
                          </a:ln>
                        </wps:spPr>
                        <wps:txbx>
                          <w:txbxContent>
                            <w:p w:rsidR="007C0D7E" w:rsidRDefault="004350B1">
                              <w:pPr>
                                <w:spacing w:after="160" w:line="259" w:lineRule="auto"/>
                                <w:ind w:left="0" w:firstLine="0"/>
                                <w:jc w:val="left"/>
                              </w:pPr>
                              <w:r>
                                <w:rPr>
                                  <w:color w:val="1976D2"/>
                                  <w:u w:val="single" w:color="1976D2"/>
                                </w:rPr>
                                <w:t>2</w:t>
                              </w:r>
                            </w:p>
                          </w:txbxContent>
                        </wps:txbx>
                        <wps:bodyPr horzOverflow="overflow" vert="horz" lIns="0" tIns="0" rIns="0" bIns="0" rtlCol="0">
                          <a:noAutofit/>
                        </wps:bodyPr>
                      </wps:wsp>
                      <wps:wsp>
                        <wps:cNvPr id="100744" name="Rectangle 100744"/>
                        <wps:cNvSpPr/>
                        <wps:spPr>
                          <a:xfrm>
                            <a:off x="261992" y="7685323"/>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39" name="Rectangle 1039"/>
                        <wps:cNvSpPr/>
                        <wps:spPr>
                          <a:xfrm>
                            <a:off x="319073" y="7685336"/>
                            <a:ext cx="1717950" cy="207509"/>
                          </a:xfrm>
                          <a:prstGeom prst="rect">
                            <a:avLst/>
                          </a:prstGeom>
                          <a:ln>
                            <a:noFill/>
                          </a:ln>
                        </wps:spPr>
                        <wps:txbx>
                          <w:txbxContent>
                            <w:p w:rsidR="007C0D7E" w:rsidRDefault="004350B1">
                              <w:pPr>
                                <w:spacing w:after="160" w:line="259" w:lineRule="auto"/>
                                <w:ind w:left="0" w:firstLine="0"/>
                                <w:jc w:val="left"/>
                              </w:pPr>
                              <w:r>
                                <w:t xml:space="preserve">Аденокарцинома </w:t>
                              </w:r>
                            </w:p>
                          </w:txbxContent>
                        </wps:txbx>
                        <wps:bodyPr horzOverflow="overflow" vert="horz" lIns="0" tIns="0" rIns="0" bIns="0" rtlCol="0">
                          <a:noAutofit/>
                        </wps:bodyPr>
                      </wps:wsp>
                      <wps:wsp>
                        <wps:cNvPr id="1040" name="Rectangle 1040"/>
                        <wps:cNvSpPr/>
                        <wps:spPr>
                          <a:xfrm>
                            <a:off x="1770035" y="7685336"/>
                            <a:ext cx="1114000" cy="207509"/>
                          </a:xfrm>
                          <a:prstGeom prst="rect">
                            <a:avLst/>
                          </a:prstGeom>
                          <a:ln>
                            <a:noFill/>
                          </a:ln>
                        </wps:spPr>
                        <wps:txbx>
                          <w:txbxContent>
                            <w:p w:rsidR="007C0D7E" w:rsidRDefault="004350B1">
                              <w:pPr>
                                <w:spacing w:after="160" w:line="259" w:lineRule="auto"/>
                                <w:ind w:left="0" w:firstLine="0"/>
                                <w:jc w:val="left"/>
                              </w:pPr>
                              <w:r>
                                <w:t xml:space="preserve">кишечного </w:t>
                              </w:r>
                            </w:p>
                          </w:txbxContent>
                        </wps:txbx>
                        <wps:bodyPr horzOverflow="overflow" vert="horz" lIns="0" tIns="0" rIns="0" bIns="0" rtlCol="0">
                          <a:noAutofit/>
                        </wps:bodyPr>
                      </wps:wsp>
                      <wps:wsp>
                        <wps:cNvPr id="1041" name="Rectangle 1041"/>
                        <wps:cNvSpPr/>
                        <wps:spPr>
                          <a:xfrm>
                            <a:off x="2766899" y="7685336"/>
                            <a:ext cx="502141" cy="207509"/>
                          </a:xfrm>
                          <a:prstGeom prst="rect">
                            <a:avLst/>
                          </a:prstGeom>
                          <a:ln>
                            <a:noFill/>
                          </a:ln>
                        </wps:spPr>
                        <wps:txbx>
                          <w:txbxContent>
                            <w:p w:rsidR="007C0D7E" w:rsidRDefault="004350B1">
                              <w:pPr>
                                <w:spacing w:after="160" w:line="259" w:lineRule="auto"/>
                                <w:ind w:left="0" w:firstLine="0"/>
                                <w:jc w:val="left"/>
                              </w:pPr>
                              <w:r>
                                <w:t xml:space="preserve">типа </w:t>
                              </w:r>
                            </w:p>
                          </w:txbxContent>
                        </wps:txbx>
                        <wps:bodyPr horzOverflow="overflow" vert="horz" lIns="0" tIns="0" rIns="0" bIns="0" rtlCol="0">
                          <a:noAutofit/>
                        </wps:bodyPr>
                      </wps:wsp>
                      <wps:wsp>
                        <wps:cNvPr id="1042" name="Rectangle 1042"/>
                        <wps:cNvSpPr/>
                        <wps:spPr>
                          <a:xfrm>
                            <a:off x="3303719" y="7685336"/>
                            <a:ext cx="364242" cy="207509"/>
                          </a:xfrm>
                          <a:prstGeom prst="rect">
                            <a:avLst/>
                          </a:prstGeom>
                          <a:ln>
                            <a:noFill/>
                          </a:ln>
                        </wps:spPr>
                        <wps:txbx>
                          <w:txbxContent>
                            <w:p w:rsidR="007C0D7E" w:rsidRDefault="004350B1">
                              <w:pPr>
                                <w:spacing w:after="160" w:line="259" w:lineRule="auto"/>
                                <w:ind w:left="0" w:firstLine="0"/>
                                <w:jc w:val="left"/>
                              </w:pPr>
                              <w:r>
                                <w:t xml:space="preserve">без </w:t>
                              </w:r>
                            </w:p>
                          </w:txbxContent>
                        </wps:txbx>
                        <wps:bodyPr horzOverflow="overflow" vert="horz" lIns="0" tIns="0" rIns="0" bIns="0" rtlCol="0">
                          <a:noAutofit/>
                        </wps:bodyPr>
                      </wps:wsp>
                      <wps:wsp>
                        <wps:cNvPr id="1043" name="Rectangle 1043"/>
                        <wps:cNvSpPr/>
                        <wps:spPr>
                          <a:xfrm>
                            <a:off x="3736856" y="7685336"/>
                            <a:ext cx="1735215" cy="207509"/>
                          </a:xfrm>
                          <a:prstGeom prst="rect">
                            <a:avLst/>
                          </a:prstGeom>
                          <a:ln>
                            <a:noFill/>
                          </a:ln>
                        </wps:spPr>
                        <wps:txbx>
                          <w:txbxContent>
                            <w:p w:rsidR="007C0D7E" w:rsidRDefault="004350B1">
                              <w:pPr>
                                <w:spacing w:after="160" w:line="259" w:lineRule="auto"/>
                                <w:ind w:left="0" w:firstLine="0"/>
                                <w:jc w:val="left"/>
                              </w:pPr>
                              <w:r>
                                <w:t xml:space="preserve">дополнительного </w:t>
                              </w:r>
                            </w:p>
                          </w:txbxContent>
                        </wps:txbx>
                        <wps:bodyPr horzOverflow="overflow" vert="horz" lIns="0" tIns="0" rIns="0" bIns="0" rtlCol="0">
                          <a:noAutofit/>
                        </wps:bodyPr>
                      </wps:wsp>
                      <wps:wsp>
                        <wps:cNvPr id="1044" name="Rectangle 1044"/>
                        <wps:cNvSpPr/>
                        <wps:spPr>
                          <a:xfrm>
                            <a:off x="5200799" y="7685336"/>
                            <a:ext cx="1120126" cy="207509"/>
                          </a:xfrm>
                          <a:prstGeom prst="rect">
                            <a:avLst/>
                          </a:prstGeom>
                          <a:ln>
                            <a:noFill/>
                          </a:ln>
                        </wps:spPr>
                        <wps:txbx>
                          <w:txbxContent>
                            <w:p w:rsidR="007C0D7E" w:rsidRDefault="004350B1">
                              <w:pPr>
                                <w:spacing w:after="160" w:line="259" w:lineRule="auto"/>
                                <w:ind w:left="0" w:firstLine="0"/>
                                <w:jc w:val="left"/>
                              </w:pPr>
                              <w:r>
                                <w:t xml:space="preserve">уточнения. </w:t>
                              </w:r>
                            </w:p>
                          </w:txbxContent>
                        </wps:txbx>
                        <wps:bodyPr horzOverflow="overflow" vert="horz" lIns="0" tIns="0" rIns="0" bIns="0" rtlCol="0">
                          <a:noAutofit/>
                        </wps:bodyPr>
                      </wps:wsp>
                      <wps:wsp>
                        <wps:cNvPr id="1045" name="Rectangle 1045"/>
                        <wps:cNvSpPr/>
                        <wps:spPr>
                          <a:xfrm>
                            <a:off x="6202269" y="7685336"/>
                            <a:ext cx="335838" cy="207509"/>
                          </a:xfrm>
                          <a:prstGeom prst="rect">
                            <a:avLst/>
                          </a:prstGeom>
                          <a:ln>
                            <a:noFill/>
                          </a:ln>
                        </wps:spPr>
                        <wps:txbx>
                          <w:txbxContent>
                            <w:p w:rsidR="007C0D7E" w:rsidRDefault="004350B1">
                              <w:pPr>
                                <w:spacing w:after="160" w:line="259" w:lineRule="auto"/>
                                <w:ind w:left="0" w:firstLine="0"/>
                                <w:jc w:val="left"/>
                              </w:pPr>
                              <w:r>
                                <w:t xml:space="preserve">По </w:t>
                              </w:r>
                            </w:p>
                          </w:txbxContent>
                        </wps:txbx>
                        <wps:bodyPr horzOverflow="overflow" vert="horz" lIns="0" tIns="0" rIns="0" bIns="0" rtlCol="0">
                          <a:noAutofit/>
                        </wps:bodyPr>
                      </wps:wsp>
                      <wps:wsp>
                        <wps:cNvPr id="1046" name="Rectangle 1046"/>
                        <wps:cNvSpPr/>
                        <wps:spPr>
                          <a:xfrm>
                            <a:off x="6614048" y="7685336"/>
                            <a:ext cx="769697" cy="207509"/>
                          </a:xfrm>
                          <a:prstGeom prst="rect">
                            <a:avLst/>
                          </a:prstGeom>
                          <a:ln>
                            <a:noFill/>
                          </a:ln>
                        </wps:spPr>
                        <wps:txbx>
                          <w:txbxContent>
                            <w:p w:rsidR="007C0D7E" w:rsidRDefault="004350B1">
                              <w:pPr>
                                <w:spacing w:after="160" w:line="259" w:lineRule="auto"/>
                                <w:ind w:left="0" w:firstLine="0"/>
                                <w:jc w:val="left"/>
                              </w:pPr>
                              <w:r>
                                <w:t>степени</w:t>
                              </w:r>
                            </w:p>
                          </w:txbxContent>
                        </wps:txbx>
                        <wps:bodyPr horzOverflow="overflow" vert="horz" lIns="0" tIns="0" rIns="0" bIns="0" rtlCol="0">
                          <a:noAutofit/>
                        </wps:bodyPr>
                      </wps:wsp>
                      <wps:wsp>
                        <wps:cNvPr id="1047" name="Rectangle 1047"/>
                        <wps:cNvSpPr/>
                        <wps:spPr>
                          <a:xfrm>
                            <a:off x="119113" y="7933085"/>
                            <a:ext cx="1841035" cy="207525"/>
                          </a:xfrm>
                          <a:prstGeom prst="rect">
                            <a:avLst/>
                          </a:prstGeom>
                          <a:ln>
                            <a:noFill/>
                          </a:ln>
                        </wps:spPr>
                        <wps:txbx>
                          <w:txbxContent>
                            <w:p w:rsidR="007C0D7E" w:rsidRDefault="004350B1">
                              <w:pPr>
                                <w:spacing w:after="160" w:line="259" w:lineRule="auto"/>
                                <w:ind w:left="0" w:firstLine="0"/>
                                <w:jc w:val="left"/>
                              </w:pPr>
                              <w:r>
                                <w:t xml:space="preserve">дифференцировки </w:t>
                              </w:r>
                            </w:p>
                          </w:txbxContent>
                        </wps:txbx>
                        <wps:bodyPr horzOverflow="overflow" vert="horz" lIns="0" tIns="0" rIns="0" bIns="0" rtlCol="0">
                          <a:noAutofit/>
                        </wps:bodyPr>
                      </wps:wsp>
                      <wps:wsp>
                        <wps:cNvPr id="100394" name="Rectangle 100394"/>
                        <wps:cNvSpPr/>
                        <wps:spPr>
                          <a:xfrm>
                            <a:off x="1631310" y="7933073"/>
                            <a:ext cx="75967" cy="207518"/>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0395" name="Rectangle 100395"/>
                        <wps:cNvSpPr/>
                        <wps:spPr>
                          <a:xfrm>
                            <a:off x="1688428" y="7933073"/>
                            <a:ext cx="158284" cy="207518"/>
                          </a:xfrm>
                          <a:prstGeom prst="rect">
                            <a:avLst/>
                          </a:prstGeom>
                          <a:ln>
                            <a:noFill/>
                          </a:ln>
                        </wps:spPr>
                        <wps:txbx>
                          <w:txbxContent>
                            <w:p w:rsidR="007C0D7E" w:rsidRDefault="004350B1">
                              <w:pPr>
                                <w:spacing w:after="160" w:line="259" w:lineRule="auto"/>
                                <w:ind w:left="0" w:firstLine="0"/>
                                <w:jc w:val="left"/>
                              </w:pPr>
                              <w:r>
                                <w:t xml:space="preserve">с </w:t>
                              </w:r>
                            </w:p>
                          </w:txbxContent>
                        </wps:txbx>
                        <wps:bodyPr horzOverflow="overflow" vert="horz" lIns="0" tIns="0" rIns="0" bIns="0" rtlCol="0">
                          <a:noAutofit/>
                        </wps:bodyPr>
                      </wps:wsp>
                      <wps:wsp>
                        <wps:cNvPr id="1049" name="Rectangle 1049"/>
                        <wps:cNvSpPr/>
                        <wps:spPr>
                          <a:xfrm>
                            <a:off x="1935399" y="7933085"/>
                            <a:ext cx="1469553" cy="207525"/>
                          </a:xfrm>
                          <a:prstGeom prst="rect">
                            <a:avLst/>
                          </a:prstGeom>
                          <a:ln>
                            <a:noFill/>
                          </a:ln>
                        </wps:spPr>
                        <wps:txbx>
                          <w:txbxContent>
                            <w:p w:rsidR="007C0D7E" w:rsidRDefault="004350B1">
                              <w:pPr>
                                <w:spacing w:after="160" w:line="259" w:lineRule="auto"/>
                                <w:ind w:left="0" w:firstLine="0"/>
                                <w:jc w:val="left"/>
                              </w:pPr>
                              <w:r>
                                <w:t xml:space="preserve">соответствием </w:t>
                              </w:r>
                            </w:p>
                          </w:txbxContent>
                        </wps:txbx>
                        <wps:bodyPr horzOverflow="overflow" vert="horz" lIns="0" tIns="0" rIns="0" bIns="0" rtlCol="0">
                          <a:noAutofit/>
                        </wps:bodyPr>
                      </wps:wsp>
                      <wps:wsp>
                        <wps:cNvPr id="1050" name="Rectangle 1050"/>
                        <wps:cNvSpPr/>
                        <wps:spPr>
                          <a:xfrm>
                            <a:off x="3168287" y="7933085"/>
                            <a:ext cx="826728" cy="207525"/>
                          </a:xfrm>
                          <a:prstGeom prst="rect">
                            <a:avLst/>
                          </a:prstGeom>
                          <a:ln>
                            <a:noFill/>
                          </a:ln>
                        </wps:spPr>
                        <wps:txbx>
                          <w:txbxContent>
                            <w:p w:rsidR="007C0D7E" w:rsidRDefault="004350B1">
                              <w:pPr>
                                <w:spacing w:after="160" w:line="259" w:lineRule="auto"/>
                                <w:ind w:left="0" w:firstLine="0"/>
                                <w:jc w:val="left"/>
                              </w:pPr>
                              <w:r>
                                <w:t xml:space="preserve">степени </w:t>
                              </w:r>
                            </w:p>
                          </w:txbxContent>
                        </wps:txbx>
                        <wps:bodyPr horzOverflow="overflow" vert="horz" lIns="0" tIns="0" rIns="0" bIns="0" rtlCol="0">
                          <a:noAutofit/>
                        </wps:bodyPr>
                      </wps:wsp>
                      <wps:wsp>
                        <wps:cNvPr id="1051" name="Rectangle 1051"/>
                        <wps:cNvSpPr/>
                        <wps:spPr>
                          <a:xfrm>
                            <a:off x="3917847" y="7933085"/>
                            <a:ext cx="1967683" cy="207525"/>
                          </a:xfrm>
                          <a:prstGeom prst="rect">
                            <a:avLst/>
                          </a:prstGeom>
                          <a:ln>
                            <a:noFill/>
                          </a:ln>
                        </wps:spPr>
                        <wps:txbx>
                          <w:txbxContent>
                            <w:p w:rsidR="007C0D7E" w:rsidRDefault="004350B1">
                              <w:pPr>
                                <w:spacing w:after="160" w:line="259" w:lineRule="auto"/>
                                <w:ind w:left="0" w:firstLine="0"/>
                                <w:jc w:val="left"/>
                              </w:pPr>
                              <w:r>
                                <w:t xml:space="preserve">злокачественности) </w:t>
                              </w:r>
                            </w:p>
                          </w:txbxContent>
                        </wps:txbx>
                        <wps:bodyPr horzOverflow="overflow" vert="horz" lIns="0" tIns="0" rIns="0" bIns="0" rtlCol="0">
                          <a:noAutofit/>
                        </wps:bodyPr>
                      </wps:wsp>
                      <wps:wsp>
                        <wps:cNvPr id="1052" name="Rectangle 1052"/>
                        <wps:cNvSpPr/>
                        <wps:spPr>
                          <a:xfrm>
                            <a:off x="5525270" y="7933085"/>
                            <a:ext cx="859587" cy="207525"/>
                          </a:xfrm>
                          <a:prstGeom prst="rect">
                            <a:avLst/>
                          </a:prstGeom>
                          <a:ln>
                            <a:noFill/>
                          </a:ln>
                        </wps:spPr>
                        <wps:txbx>
                          <w:txbxContent>
                            <w:p w:rsidR="007C0D7E" w:rsidRDefault="004350B1">
                              <w:pPr>
                                <w:spacing w:after="160" w:line="259" w:lineRule="auto"/>
                                <w:ind w:left="0" w:firstLine="0"/>
                                <w:jc w:val="left"/>
                              </w:pPr>
                              <w:r>
                                <w:t xml:space="preserve">опухоли </w:t>
                              </w:r>
                            </w:p>
                          </w:txbxContent>
                        </wps:txbx>
                        <wps:bodyPr horzOverflow="overflow" vert="horz" lIns="0" tIns="0" rIns="0" bIns="0" rtlCol="0">
                          <a:noAutofit/>
                        </wps:bodyPr>
                      </wps:wsp>
                      <wps:wsp>
                        <wps:cNvPr id="1053" name="Rectangle 1053"/>
                        <wps:cNvSpPr/>
                        <wps:spPr>
                          <a:xfrm>
                            <a:off x="6299537" y="7933085"/>
                            <a:ext cx="801777" cy="207525"/>
                          </a:xfrm>
                          <a:prstGeom prst="rect">
                            <a:avLst/>
                          </a:prstGeom>
                          <a:ln>
                            <a:noFill/>
                          </a:ln>
                        </wps:spPr>
                        <wps:txbx>
                          <w:txbxContent>
                            <w:p w:rsidR="007C0D7E" w:rsidRDefault="004350B1">
                              <w:pPr>
                                <w:spacing w:after="160" w:line="259" w:lineRule="auto"/>
                                <w:ind w:left="0" w:firstLine="0"/>
                                <w:jc w:val="left"/>
                              </w:pPr>
                              <w:r>
                                <w:t xml:space="preserve">делятся </w:t>
                              </w:r>
                            </w:p>
                          </w:txbxContent>
                        </wps:txbx>
                        <wps:bodyPr horzOverflow="overflow" vert="horz" lIns="0" tIns="0" rIns="0" bIns="0" rtlCol="0">
                          <a:noAutofit/>
                        </wps:bodyPr>
                      </wps:wsp>
                      <wps:wsp>
                        <wps:cNvPr id="1054" name="Rectangle 1054"/>
                        <wps:cNvSpPr/>
                        <wps:spPr>
                          <a:xfrm>
                            <a:off x="7030338" y="7933085"/>
                            <a:ext cx="223335" cy="207525"/>
                          </a:xfrm>
                          <a:prstGeom prst="rect">
                            <a:avLst/>
                          </a:prstGeom>
                          <a:ln>
                            <a:noFill/>
                          </a:ln>
                        </wps:spPr>
                        <wps:txbx>
                          <w:txbxContent>
                            <w:p w:rsidR="007C0D7E" w:rsidRDefault="004350B1">
                              <w:pPr>
                                <w:spacing w:after="160" w:line="259" w:lineRule="auto"/>
                                <w:ind w:left="0" w:firstLine="0"/>
                                <w:jc w:val="left"/>
                              </w:pPr>
                              <w:r>
                                <w:t>на</w:t>
                              </w:r>
                            </w:p>
                          </w:txbxContent>
                        </wps:txbx>
                        <wps:bodyPr horzOverflow="overflow" vert="horz" lIns="0" tIns="0" rIns="0" bIns="0" rtlCol="0">
                          <a:noAutofit/>
                        </wps:bodyPr>
                      </wps:wsp>
                      <wps:wsp>
                        <wps:cNvPr id="1055" name="Rectangle 1055"/>
                        <wps:cNvSpPr/>
                        <wps:spPr>
                          <a:xfrm>
                            <a:off x="119113" y="8180847"/>
                            <a:ext cx="3230276" cy="207509"/>
                          </a:xfrm>
                          <a:prstGeom prst="rect">
                            <a:avLst/>
                          </a:prstGeom>
                          <a:ln>
                            <a:noFill/>
                          </a:ln>
                        </wps:spPr>
                        <wps:txbx>
                          <w:txbxContent>
                            <w:p w:rsidR="007C0D7E" w:rsidRDefault="004350B1">
                              <w:pPr>
                                <w:spacing w:after="160" w:line="259" w:lineRule="auto"/>
                                <w:ind w:left="0" w:firstLine="0"/>
                                <w:jc w:val="left"/>
                              </w:pPr>
                              <w:r>
                                <w:t xml:space="preserve">высокодифференцированные/G1 </w:t>
                              </w:r>
                            </w:p>
                          </w:txbxContent>
                        </wps:txbx>
                        <wps:bodyPr horzOverflow="overflow" vert="horz" lIns="0" tIns="0" rIns="0" bIns="0" rtlCol="0">
                          <a:noAutofit/>
                        </wps:bodyPr>
                      </wps:wsp>
                      <wps:wsp>
                        <wps:cNvPr id="100397" name="Rectangle 100397"/>
                        <wps:cNvSpPr/>
                        <wps:spPr>
                          <a:xfrm>
                            <a:off x="2614595" y="8180834"/>
                            <a:ext cx="760340" cy="207518"/>
                          </a:xfrm>
                          <a:prstGeom prst="rect">
                            <a:avLst/>
                          </a:prstGeom>
                          <a:ln>
                            <a:noFill/>
                          </a:ln>
                        </wps:spPr>
                        <wps:txbx>
                          <w:txbxContent>
                            <w:p w:rsidR="007C0D7E" w:rsidRDefault="004350B1">
                              <w:pPr>
                                <w:spacing w:after="160" w:line="259" w:lineRule="auto"/>
                                <w:ind w:left="0" w:firstLine="0"/>
                                <w:jc w:val="left"/>
                              </w:pPr>
                              <w:r>
                                <w:t>(96–100</w:t>
                              </w:r>
                            </w:p>
                          </w:txbxContent>
                        </wps:txbx>
                        <wps:bodyPr horzOverflow="overflow" vert="horz" lIns="0" tIns="0" rIns="0" bIns="0" rtlCol="0">
                          <a:noAutofit/>
                        </wps:bodyPr>
                      </wps:wsp>
                      <wps:wsp>
                        <wps:cNvPr id="100398" name="Rectangle 100398"/>
                        <wps:cNvSpPr/>
                        <wps:spPr>
                          <a:xfrm>
                            <a:off x="3186279" y="8180834"/>
                            <a:ext cx="57031" cy="207518"/>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057" name="Rectangle 1057"/>
                        <wps:cNvSpPr/>
                        <wps:spPr>
                          <a:xfrm>
                            <a:off x="3295863" y="8180847"/>
                            <a:ext cx="247060" cy="207509"/>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058" name="Rectangle 1058"/>
                        <wps:cNvSpPr/>
                        <wps:spPr>
                          <a:xfrm>
                            <a:off x="3548325" y="8180847"/>
                            <a:ext cx="1546523" cy="207509"/>
                          </a:xfrm>
                          <a:prstGeom prst="rect">
                            <a:avLst/>
                          </a:prstGeom>
                          <a:ln>
                            <a:noFill/>
                          </a:ln>
                        </wps:spPr>
                        <wps:txbx>
                          <w:txbxContent>
                            <w:p w:rsidR="007C0D7E" w:rsidRDefault="004350B1">
                              <w:pPr>
                                <w:spacing w:after="160" w:line="259" w:lineRule="auto"/>
                                <w:ind w:left="0" w:firstLine="0"/>
                                <w:jc w:val="left"/>
                              </w:pPr>
                              <w:r>
                                <w:t xml:space="preserve">эпителиальных </w:t>
                              </w:r>
                            </w:p>
                          </w:txbxContent>
                        </wps:txbx>
                        <wps:bodyPr horzOverflow="overflow" vert="horz" lIns="0" tIns="0" rIns="0" bIns="0" rtlCol="0">
                          <a:noAutofit/>
                        </wps:bodyPr>
                      </wps:wsp>
                      <wps:wsp>
                        <wps:cNvPr id="1059" name="Rectangle 1059"/>
                        <wps:cNvSpPr/>
                        <wps:spPr>
                          <a:xfrm>
                            <a:off x="4777827" y="8180847"/>
                            <a:ext cx="1052067" cy="207509"/>
                          </a:xfrm>
                          <a:prstGeom prst="rect">
                            <a:avLst/>
                          </a:prstGeom>
                          <a:ln>
                            <a:noFill/>
                          </a:ln>
                        </wps:spPr>
                        <wps:txbx>
                          <w:txbxContent>
                            <w:p w:rsidR="007C0D7E" w:rsidRDefault="004350B1">
                              <w:pPr>
                                <w:spacing w:after="160" w:line="259" w:lineRule="auto"/>
                                <w:ind w:left="0" w:firstLine="0"/>
                                <w:jc w:val="left"/>
                              </w:pPr>
                              <w:r>
                                <w:t xml:space="preserve">элементов </w:t>
                              </w:r>
                            </w:p>
                          </w:txbxContent>
                        </wps:txbx>
                        <wps:bodyPr horzOverflow="overflow" vert="horz" lIns="0" tIns="0" rIns="0" bIns="0" rtlCol="0">
                          <a:noAutofit/>
                        </wps:bodyPr>
                      </wps:wsp>
                      <wps:wsp>
                        <wps:cNvPr id="1060" name="Rectangle 1060"/>
                        <wps:cNvSpPr/>
                        <wps:spPr>
                          <a:xfrm>
                            <a:off x="5635558" y="8180847"/>
                            <a:ext cx="1185289" cy="207509"/>
                          </a:xfrm>
                          <a:prstGeom prst="rect">
                            <a:avLst/>
                          </a:prstGeom>
                          <a:ln>
                            <a:noFill/>
                          </a:ln>
                        </wps:spPr>
                        <wps:txbx>
                          <w:txbxContent>
                            <w:p w:rsidR="007C0D7E" w:rsidRDefault="004350B1">
                              <w:pPr>
                                <w:spacing w:after="160" w:line="259" w:lineRule="auto"/>
                                <w:ind w:left="0" w:firstLine="0"/>
                                <w:jc w:val="left"/>
                              </w:pPr>
                              <w:r>
                                <w:t xml:space="preserve">инвазивной </w:t>
                              </w:r>
                            </w:p>
                          </w:txbxContent>
                        </wps:txbx>
                        <wps:bodyPr horzOverflow="overflow" vert="horz" lIns="0" tIns="0" rIns="0" bIns="0" rtlCol="0">
                          <a:noAutofit/>
                        </wps:bodyPr>
                      </wps:wsp>
                      <wps:wsp>
                        <wps:cNvPr id="1061" name="Rectangle 1061"/>
                        <wps:cNvSpPr/>
                        <wps:spPr>
                          <a:xfrm>
                            <a:off x="6593455" y="8180847"/>
                            <a:ext cx="802557" cy="207509"/>
                          </a:xfrm>
                          <a:prstGeom prst="rect">
                            <a:avLst/>
                          </a:prstGeom>
                          <a:ln>
                            <a:noFill/>
                          </a:ln>
                        </wps:spPr>
                        <wps:txbx>
                          <w:txbxContent>
                            <w:p w:rsidR="007C0D7E" w:rsidRDefault="004350B1">
                              <w:pPr>
                                <w:spacing w:after="160" w:line="259" w:lineRule="auto"/>
                                <w:ind w:left="0" w:firstLine="0"/>
                                <w:jc w:val="left"/>
                              </w:pPr>
                              <w:r>
                                <w:t>опухоли</w:t>
                              </w:r>
                            </w:p>
                          </w:txbxContent>
                        </wps:txbx>
                        <wps:bodyPr horzOverflow="overflow" vert="horz" lIns="0" tIns="0" rIns="0" bIns="0" rtlCol="0">
                          <a:noAutofit/>
                        </wps:bodyPr>
                      </wps:wsp>
                      <wps:wsp>
                        <wps:cNvPr id="1062" name="Rectangle 1062"/>
                        <wps:cNvSpPr/>
                        <wps:spPr>
                          <a:xfrm>
                            <a:off x="119113" y="8428596"/>
                            <a:ext cx="1368412" cy="207509"/>
                          </a:xfrm>
                          <a:prstGeom prst="rect">
                            <a:avLst/>
                          </a:prstGeom>
                          <a:ln>
                            <a:noFill/>
                          </a:ln>
                        </wps:spPr>
                        <wps:txbx>
                          <w:txbxContent>
                            <w:p w:rsidR="007C0D7E" w:rsidRDefault="004350B1">
                              <w:pPr>
                                <w:spacing w:after="160" w:line="259" w:lineRule="auto"/>
                                <w:ind w:left="0" w:firstLine="0"/>
                                <w:jc w:val="left"/>
                              </w:pPr>
                              <w:r>
                                <w:t xml:space="preserve">представлено </w:t>
                              </w:r>
                            </w:p>
                          </w:txbxContent>
                        </wps:txbx>
                        <wps:bodyPr horzOverflow="overflow" vert="horz" lIns="0" tIns="0" rIns="0" bIns="0" rtlCol="0">
                          <a:noAutofit/>
                        </wps:bodyPr>
                      </wps:wsp>
                      <wps:wsp>
                        <wps:cNvPr id="1063" name="Rectangle 1063"/>
                        <wps:cNvSpPr/>
                        <wps:spPr>
                          <a:xfrm>
                            <a:off x="1252813" y="8428596"/>
                            <a:ext cx="1363622" cy="207509"/>
                          </a:xfrm>
                          <a:prstGeom prst="rect">
                            <a:avLst/>
                          </a:prstGeom>
                          <a:ln>
                            <a:noFill/>
                          </a:ln>
                        </wps:spPr>
                        <wps:txbx>
                          <w:txbxContent>
                            <w:p w:rsidR="007C0D7E" w:rsidRDefault="004350B1">
                              <w:pPr>
                                <w:spacing w:after="160" w:line="259" w:lineRule="auto"/>
                                <w:ind w:left="0" w:firstLine="0"/>
                                <w:jc w:val="left"/>
                              </w:pPr>
                              <w:r>
                                <w:t xml:space="preserve">железистыми </w:t>
                              </w:r>
                            </w:p>
                          </w:txbxContent>
                        </wps:txbx>
                        <wps:bodyPr horzOverflow="overflow" vert="horz" lIns="0" tIns="0" rIns="0" bIns="0" rtlCol="0">
                          <a:noAutofit/>
                        </wps:bodyPr>
                      </wps:wsp>
                      <wps:wsp>
                        <wps:cNvPr id="1064" name="Rectangle 1064"/>
                        <wps:cNvSpPr/>
                        <wps:spPr>
                          <a:xfrm>
                            <a:off x="2382911" y="8428596"/>
                            <a:ext cx="1419205" cy="207509"/>
                          </a:xfrm>
                          <a:prstGeom prst="rect">
                            <a:avLst/>
                          </a:prstGeom>
                          <a:ln>
                            <a:noFill/>
                          </a:ln>
                        </wps:spPr>
                        <wps:txbx>
                          <w:txbxContent>
                            <w:p w:rsidR="007C0D7E" w:rsidRDefault="004350B1">
                              <w:pPr>
                                <w:spacing w:after="160" w:line="259" w:lineRule="auto"/>
                                <w:ind w:left="0" w:firstLine="0"/>
                                <w:jc w:val="left"/>
                              </w:pPr>
                              <w:r>
                                <w:t xml:space="preserve">структурами), </w:t>
                              </w:r>
                            </w:p>
                          </w:txbxContent>
                        </wps:txbx>
                        <wps:bodyPr horzOverflow="overflow" vert="horz" lIns="0" tIns="0" rIns="0" bIns="0" rtlCol="0">
                          <a:noAutofit/>
                        </wps:bodyPr>
                      </wps:wsp>
                      <wps:wsp>
                        <wps:cNvPr id="1065" name="Rectangle 1065"/>
                        <wps:cNvSpPr/>
                        <wps:spPr>
                          <a:xfrm>
                            <a:off x="3554802" y="8428596"/>
                            <a:ext cx="987239" cy="207509"/>
                          </a:xfrm>
                          <a:prstGeom prst="rect">
                            <a:avLst/>
                          </a:prstGeom>
                          <a:ln>
                            <a:noFill/>
                          </a:ln>
                        </wps:spPr>
                        <wps:txbx>
                          <w:txbxContent>
                            <w:p w:rsidR="007C0D7E" w:rsidRDefault="004350B1">
                              <w:pPr>
                                <w:spacing w:after="160" w:line="259" w:lineRule="auto"/>
                                <w:ind w:left="0" w:firstLine="0"/>
                                <w:jc w:val="left"/>
                              </w:pPr>
                              <w:r>
                                <w:t xml:space="preserve">умеренно </w:t>
                              </w:r>
                            </w:p>
                          </w:txbxContent>
                        </wps:txbx>
                        <wps:bodyPr horzOverflow="overflow" vert="horz" lIns="0" tIns="0" rIns="0" bIns="0" rtlCol="0">
                          <a:noAutofit/>
                        </wps:bodyPr>
                      </wps:wsp>
                      <wps:wsp>
                        <wps:cNvPr id="1066" name="Rectangle 1066"/>
                        <wps:cNvSpPr/>
                        <wps:spPr>
                          <a:xfrm>
                            <a:off x="4401906" y="8428596"/>
                            <a:ext cx="2547240" cy="207509"/>
                          </a:xfrm>
                          <a:prstGeom prst="rect">
                            <a:avLst/>
                          </a:prstGeom>
                          <a:ln>
                            <a:noFill/>
                          </a:ln>
                        </wps:spPr>
                        <wps:txbx>
                          <w:txbxContent>
                            <w:p w:rsidR="007C0D7E" w:rsidRDefault="004350B1">
                              <w:pPr>
                                <w:spacing w:after="160" w:line="259" w:lineRule="auto"/>
                                <w:ind w:left="0" w:firstLine="0"/>
                                <w:jc w:val="left"/>
                              </w:pPr>
                              <w:r>
                                <w:t xml:space="preserve">дифференцированные/G2 </w:t>
                              </w:r>
                            </w:p>
                          </w:txbxContent>
                        </wps:txbx>
                        <wps:bodyPr horzOverflow="overflow" vert="horz" lIns="0" tIns="0" rIns="0" bIns="0" rtlCol="0">
                          <a:noAutofit/>
                        </wps:bodyPr>
                      </wps:wsp>
                      <wps:wsp>
                        <wps:cNvPr id="100400" name="Rectangle 100400"/>
                        <wps:cNvSpPr/>
                        <wps:spPr>
                          <a:xfrm>
                            <a:off x="6421943" y="8428583"/>
                            <a:ext cx="646278" cy="207518"/>
                          </a:xfrm>
                          <a:prstGeom prst="rect">
                            <a:avLst/>
                          </a:prstGeom>
                          <a:ln>
                            <a:noFill/>
                          </a:ln>
                        </wps:spPr>
                        <wps:txbx>
                          <w:txbxContent>
                            <w:p w:rsidR="007C0D7E" w:rsidRDefault="004350B1">
                              <w:pPr>
                                <w:spacing w:after="160" w:line="259" w:lineRule="auto"/>
                                <w:ind w:left="0" w:firstLine="0"/>
                                <w:jc w:val="left"/>
                              </w:pPr>
                              <w:r>
                                <w:t>(50–95</w:t>
                              </w:r>
                            </w:p>
                          </w:txbxContent>
                        </wps:txbx>
                        <wps:bodyPr horzOverflow="overflow" vert="horz" lIns="0" tIns="0" rIns="0" bIns="0" rtlCol="0">
                          <a:noAutofit/>
                        </wps:bodyPr>
                      </wps:wsp>
                      <wps:wsp>
                        <wps:cNvPr id="100402" name="Rectangle 100402"/>
                        <wps:cNvSpPr/>
                        <wps:spPr>
                          <a:xfrm>
                            <a:off x="6907865" y="8428583"/>
                            <a:ext cx="57031" cy="207518"/>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068" name="Rectangle 1068"/>
                        <wps:cNvSpPr/>
                        <wps:spPr>
                          <a:xfrm>
                            <a:off x="7055565" y="8428596"/>
                            <a:ext cx="190029" cy="207509"/>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069" name="Rectangle 1069"/>
                        <wps:cNvSpPr/>
                        <wps:spPr>
                          <a:xfrm>
                            <a:off x="119113" y="8676357"/>
                            <a:ext cx="1546523" cy="207525"/>
                          </a:xfrm>
                          <a:prstGeom prst="rect">
                            <a:avLst/>
                          </a:prstGeom>
                          <a:ln>
                            <a:noFill/>
                          </a:ln>
                        </wps:spPr>
                        <wps:txbx>
                          <w:txbxContent>
                            <w:p w:rsidR="007C0D7E" w:rsidRDefault="004350B1">
                              <w:pPr>
                                <w:spacing w:after="160" w:line="259" w:lineRule="auto"/>
                                <w:ind w:left="0" w:firstLine="0"/>
                                <w:jc w:val="left"/>
                              </w:pPr>
                              <w:r>
                                <w:t xml:space="preserve">эпителиальных </w:t>
                              </w:r>
                            </w:p>
                          </w:txbxContent>
                        </wps:txbx>
                        <wps:bodyPr horzOverflow="overflow" vert="horz" lIns="0" tIns="0" rIns="0" bIns="0" rtlCol="0">
                          <a:noAutofit/>
                        </wps:bodyPr>
                      </wps:wsp>
                      <wps:wsp>
                        <wps:cNvPr id="1070" name="Rectangle 1070"/>
                        <wps:cNvSpPr/>
                        <wps:spPr>
                          <a:xfrm>
                            <a:off x="1366084" y="8676357"/>
                            <a:ext cx="1052068" cy="207525"/>
                          </a:xfrm>
                          <a:prstGeom prst="rect">
                            <a:avLst/>
                          </a:prstGeom>
                          <a:ln>
                            <a:noFill/>
                          </a:ln>
                        </wps:spPr>
                        <wps:txbx>
                          <w:txbxContent>
                            <w:p w:rsidR="007C0D7E" w:rsidRDefault="004350B1">
                              <w:pPr>
                                <w:spacing w:after="160" w:line="259" w:lineRule="auto"/>
                                <w:ind w:left="0" w:firstLine="0"/>
                                <w:jc w:val="left"/>
                              </w:pPr>
                              <w:r>
                                <w:t xml:space="preserve">элементов </w:t>
                              </w:r>
                            </w:p>
                          </w:txbxContent>
                        </wps:txbx>
                        <wps:bodyPr horzOverflow="overflow" vert="horz" lIns="0" tIns="0" rIns="0" bIns="0" rtlCol="0">
                          <a:noAutofit/>
                        </wps:bodyPr>
                      </wps:wsp>
                      <wps:wsp>
                        <wps:cNvPr id="1071" name="Rectangle 1071"/>
                        <wps:cNvSpPr/>
                        <wps:spPr>
                          <a:xfrm>
                            <a:off x="2241285" y="8676357"/>
                            <a:ext cx="1185288" cy="207525"/>
                          </a:xfrm>
                          <a:prstGeom prst="rect">
                            <a:avLst/>
                          </a:prstGeom>
                          <a:ln>
                            <a:noFill/>
                          </a:ln>
                        </wps:spPr>
                        <wps:txbx>
                          <w:txbxContent>
                            <w:p w:rsidR="007C0D7E" w:rsidRDefault="004350B1">
                              <w:pPr>
                                <w:spacing w:after="160" w:line="259" w:lineRule="auto"/>
                                <w:ind w:left="0" w:firstLine="0"/>
                                <w:jc w:val="left"/>
                              </w:pPr>
                              <w:r>
                                <w:t xml:space="preserve">инвазивной </w:t>
                              </w:r>
                            </w:p>
                          </w:txbxContent>
                        </wps:txbx>
                        <wps:bodyPr horzOverflow="overflow" vert="horz" lIns="0" tIns="0" rIns="0" bIns="0" rtlCol="0">
                          <a:noAutofit/>
                        </wps:bodyPr>
                      </wps:wsp>
                      <wps:wsp>
                        <wps:cNvPr id="1072" name="Rectangle 1072"/>
                        <wps:cNvSpPr/>
                        <wps:spPr>
                          <a:xfrm>
                            <a:off x="3216653" y="8676357"/>
                            <a:ext cx="859587" cy="207525"/>
                          </a:xfrm>
                          <a:prstGeom prst="rect">
                            <a:avLst/>
                          </a:prstGeom>
                          <a:ln>
                            <a:noFill/>
                          </a:ln>
                        </wps:spPr>
                        <wps:txbx>
                          <w:txbxContent>
                            <w:p w:rsidR="007C0D7E" w:rsidRDefault="004350B1">
                              <w:pPr>
                                <w:spacing w:after="160" w:line="259" w:lineRule="auto"/>
                                <w:ind w:left="0" w:firstLine="0"/>
                                <w:jc w:val="left"/>
                              </w:pPr>
                              <w:r>
                                <w:t xml:space="preserve">опухоли </w:t>
                              </w:r>
                            </w:p>
                          </w:txbxContent>
                        </wps:txbx>
                        <wps:bodyPr horzOverflow="overflow" vert="horz" lIns="0" tIns="0" rIns="0" bIns="0" rtlCol="0">
                          <a:noAutofit/>
                        </wps:bodyPr>
                      </wps:wsp>
                      <wps:wsp>
                        <wps:cNvPr id="1073" name="Rectangle 1073"/>
                        <wps:cNvSpPr/>
                        <wps:spPr>
                          <a:xfrm>
                            <a:off x="3947132" y="8676357"/>
                            <a:ext cx="1368412" cy="207525"/>
                          </a:xfrm>
                          <a:prstGeom prst="rect">
                            <a:avLst/>
                          </a:prstGeom>
                          <a:ln>
                            <a:noFill/>
                          </a:ln>
                        </wps:spPr>
                        <wps:txbx>
                          <w:txbxContent>
                            <w:p w:rsidR="007C0D7E" w:rsidRDefault="004350B1">
                              <w:pPr>
                                <w:spacing w:after="160" w:line="259" w:lineRule="auto"/>
                                <w:ind w:left="0" w:firstLine="0"/>
                                <w:jc w:val="left"/>
                              </w:pPr>
                              <w:r>
                                <w:t xml:space="preserve">представлено </w:t>
                              </w:r>
                            </w:p>
                          </w:txbxContent>
                        </wps:txbx>
                        <wps:bodyPr horzOverflow="overflow" vert="horz" lIns="0" tIns="0" rIns="0" bIns="0" rtlCol="0">
                          <a:noAutofit/>
                        </wps:bodyPr>
                      </wps:wsp>
                      <wps:wsp>
                        <wps:cNvPr id="1074" name="Rectangle 1074"/>
                        <wps:cNvSpPr/>
                        <wps:spPr>
                          <a:xfrm>
                            <a:off x="5060186" y="8676357"/>
                            <a:ext cx="1363622" cy="207525"/>
                          </a:xfrm>
                          <a:prstGeom prst="rect">
                            <a:avLst/>
                          </a:prstGeom>
                          <a:ln>
                            <a:noFill/>
                          </a:ln>
                        </wps:spPr>
                        <wps:txbx>
                          <w:txbxContent>
                            <w:p w:rsidR="007C0D7E" w:rsidRDefault="004350B1">
                              <w:pPr>
                                <w:spacing w:after="160" w:line="259" w:lineRule="auto"/>
                                <w:ind w:left="0" w:firstLine="0"/>
                                <w:jc w:val="left"/>
                              </w:pPr>
                              <w:r>
                                <w:t xml:space="preserve">железистыми </w:t>
                              </w:r>
                            </w:p>
                          </w:txbxContent>
                        </wps:txbx>
                        <wps:bodyPr horzOverflow="overflow" vert="horz" lIns="0" tIns="0" rIns="0" bIns="0" rtlCol="0">
                          <a:noAutofit/>
                        </wps:bodyPr>
                      </wps:wsp>
                      <wps:wsp>
                        <wps:cNvPr id="1075" name="Rectangle 1075"/>
                        <wps:cNvSpPr/>
                        <wps:spPr>
                          <a:xfrm>
                            <a:off x="6169638" y="8676357"/>
                            <a:ext cx="1362174" cy="207525"/>
                          </a:xfrm>
                          <a:prstGeom prst="rect">
                            <a:avLst/>
                          </a:prstGeom>
                          <a:ln>
                            <a:noFill/>
                          </a:ln>
                        </wps:spPr>
                        <wps:txbx>
                          <w:txbxContent>
                            <w:p w:rsidR="007C0D7E" w:rsidRDefault="004350B1">
                              <w:pPr>
                                <w:spacing w:after="160" w:line="259" w:lineRule="auto"/>
                                <w:ind w:left="0" w:firstLine="0"/>
                                <w:jc w:val="left"/>
                              </w:pPr>
                              <w:r>
                                <w:t>структурами),</w:t>
                              </w:r>
                            </w:p>
                          </w:txbxContent>
                        </wps:txbx>
                        <wps:bodyPr horzOverflow="overflow" vert="horz" lIns="0" tIns="0" rIns="0" bIns="0" rtlCol="0">
                          <a:noAutofit/>
                        </wps:bodyPr>
                      </wps:wsp>
                      <wps:wsp>
                        <wps:cNvPr id="1076" name="Rectangle 1076"/>
                        <wps:cNvSpPr/>
                        <wps:spPr>
                          <a:xfrm>
                            <a:off x="119113" y="8924106"/>
                            <a:ext cx="3088255" cy="207509"/>
                          </a:xfrm>
                          <a:prstGeom prst="rect">
                            <a:avLst/>
                          </a:prstGeom>
                          <a:ln>
                            <a:noFill/>
                          </a:ln>
                        </wps:spPr>
                        <wps:txbx>
                          <w:txbxContent>
                            <w:p w:rsidR="007C0D7E" w:rsidRDefault="004350B1">
                              <w:pPr>
                                <w:spacing w:after="160" w:line="259" w:lineRule="auto"/>
                                <w:ind w:left="0" w:firstLine="0"/>
                                <w:jc w:val="left"/>
                              </w:pPr>
                              <w:r>
                                <w:t xml:space="preserve">низкодифференцированные/G3 </w:t>
                              </w:r>
                            </w:p>
                          </w:txbxContent>
                        </wps:txbx>
                        <wps:bodyPr horzOverflow="overflow" vert="horz" lIns="0" tIns="0" rIns="0" bIns="0" rtlCol="0">
                          <a:noAutofit/>
                        </wps:bodyPr>
                      </wps:wsp>
                      <wps:wsp>
                        <wps:cNvPr id="100403" name="Rectangle 100403"/>
                        <wps:cNvSpPr/>
                        <wps:spPr>
                          <a:xfrm>
                            <a:off x="2553869" y="8924094"/>
                            <a:ext cx="190029" cy="207518"/>
                          </a:xfrm>
                          <a:prstGeom prst="rect">
                            <a:avLst/>
                          </a:prstGeom>
                          <a:ln>
                            <a:noFill/>
                          </a:ln>
                        </wps:spPr>
                        <wps:txbx>
                          <w:txbxContent>
                            <w:p w:rsidR="007C0D7E" w:rsidRDefault="004350B1">
                              <w:pPr>
                                <w:spacing w:after="160" w:line="259" w:lineRule="auto"/>
                                <w:ind w:left="0" w:firstLine="0"/>
                                <w:jc w:val="left"/>
                              </w:pPr>
                              <w:r>
                                <w:t>(0</w:t>
                              </w:r>
                            </w:p>
                          </w:txbxContent>
                        </wps:txbx>
                        <wps:bodyPr horzOverflow="overflow" vert="horz" lIns="0" tIns="0" rIns="0" bIns="0" rtlCol="0">
                          <a:noAutofit/>
                        </wps:bodyPr>
                      </wps:wsp>
                      <wps:wsp>
                        <wps:cNvPr id="100404" name="Rectangle 100404"/>
                        <wps:cNvSpPr/>
                        <wps:spPr>
                          <a:xfrm>
                            <a:off x="2696748" y="8924094"/>
                            <a:ext cx="399217" cy="207518"/>
                          </a:xfrm>
                          <a:prstGeom prst="rect">
                            <a:avLst/>
                          </a:prstGeom>
                          <a:ln>
                            <a:noFill/>
                          </a:ln>
                        </wps:spPr>
                        <wps:txbx>
                          <w:txbxContent>
                            <w:p w:rsidR="007C0D7E" w:rsidRDefault="004350B1">
                              <w:pPr>
                                <w:spacing w:after="160" w:line="259" w:lineRule="auto"/>
                                <w:ind w:left="0" w:firstLine="0"/>
                                <w:jc w:val="left"/>
                              </w:pPr>
                              <w:r>
                                <w:t xml:space="preserve">–49 </w:t>
                              </w:r>
                            </w:p>
                          </w:txbxContent>
                        </wps:txbx>
                        <wps:bodyPr horzOverflow="overflow" vert="horz" lIns="0" tIns="0" rIns="0" bIns="0" rtlCol="0">
                          <a:noAutofit/>
                        </wps:bodyPr>
                      </wps:wsp>
                      <wps:wsp>
                        <wps:cNvPr id="1078" name="Rectangle 1078"/>
                        <wps:cNvSpPr/>
                        <wps:spPr>
                          <a:xfrm>
                            <a:off x="3109671" y="8924106"/>
                            <a:ext cx="247061" cy="207509"/>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079" name="Rectangle 1079"/>
                        <wps:cNvSpPr/>
                        <wps:spPr>
                          <a:xfrm>
                            <a:off x="3408191" y="8924106"/>
                            <a:ext cx="1546523" cy="207509"/>
                          </a:xfrm>
                          <a:prstGeom prst="rect">
                            <a:avLst/>
                          </a:prstGeom>
                          <a:ln>
                            <a:noFill/>
                          </a:ln>
                        </wps:spPr>
                        <wps:txbx>
                          <w:txbxContent>
                            <w:p w:rsidR="007C0D7E" w:rsidRDefault="004350B1">
                              <w:pPr>
                                <w:spacing w:after="160" w:line="259" w:lineRule="auto"/>
                                <w:ind w:left="0" w:firstLine="0"/>
                                <w:jc w:val="left"/>
                              </w:pPr>
                              <w:r>
                                <w:t xml:space="preserve">эпителиальных </w:t>
                              </w:r>
                            </w:p>
                          </w:txbxContent>
                        </wps:txbx>
                        <wps:bodyPr horzOverflow="overflow" vert="horz" lIns="0" tIns="0" rIns="0" bIns="0" rtlCol="0">
                          <a:noAutofit/>
                        </wps:bodyPr>
                      </wps:wsp>
                      <wps:wsp>
                        <wps:cNvPr id="1080" name="Rectangle 1080"/>
                        <wps:cNvSpPr/>
                        <wps:spPr>
                          <a:xfrm>
                            <a:off x="4683750" y="8924106"/>
                            <a:ext cx="1052068" cy="207509"/>
                          </a:xfrm>
                          <a:prstGeom prst="rect">
                            <a:avLst/>
                          </a:prstGeom>
                          <a:ln>
                            <a:noFill/>
                          </a:ln>
                        </wps:spPr>
                        <wps:txbx>
                          <w:txbxContent>
                            <w:p w:rsidR="007C0D7E" w:rsidRDefault="004350B1">
                              <w:pPr>
                                <w:spacing w:after="160" w:line="259" w:lineRule="auto"/>
                                <w:ind w:left="0" w:firstLine="0"/>
                                <w:jc w:val="left"/>
                              </w:pPr>
                              <w:r>
                                <w:t xml:space="preserve">элементов </w:t>
                              </w:r>
                            </w:p>
                          </w:txbxContent>
                        </wps:txbx>
                        <wps:bodyPr horzOverflow="overflow" vert="horz" lIns="0" tIns="0" rIns="0" bIns="0" rtlCol="0">
                          <a:noAutofit/>
                        </wps:bodyPr>
                      </wps:wsp>
                      <wps:wsp>
                        <wps:cNvPr id="1081" name="Rectangle 1081"/>
                        <wps:cNvSpPr/>
                        <wps:spPr>
                          <a:xfrm>
                            <a:off x="5587538" y="8924106"/>
                            <a:ext cx="1185288" cy="207509"/>
                          </a:xfrm>
                          <a:prstGeom prst="rect">
                            <a:avLst/>
                          </a:prstGeom>
                          <a:ln>
                            <a:noFill/>
                          </a:ln>
                        </wps:spPr>
                        <wps:txbx>
                          <w:txbxContent>
                            <w:p w:rsidR="007C0D7E" w:rsidRDefault="004350B1">
                              <w:pPr>
                                <w:spacing w:after="160" w:line="259" w:lineRule="auto"/>
                                <w:ind w:left="0" w:firstLine="0"/>
                                <w:jc w:val="left"/>
                              </w:pPr>
                              <w:r>
                                <w:t xml:space="preserve">инвазивной </w:t>
                              </w:r>
                            </w:p>
                          </w:txbxContent>
                        </wps:txbx>
                        <wps:bodyPr horzOverflow="overflow" vert="horz" lIns="0" tIns="0" rIns="0" bIns="0" rtlCol="0">
                          <a:noAutofit/>
                        </wps:bodyPr>
                      </wps:wsp>
                      <wps:wsp>
                        <wps:cNvPr id="1082" name="Rectangle 1082"/>
                        <wps:cNvSpPr/>
                        <wps:spPr>
                          <a:xfrm>
                            <a:off x="6591492" y="8924106"/>
                            <a:ext cx="802557" cy="207509"/>
                          </a:xfrm>
                          <a:prstGeom prst="rect">
                            <a:avLst/>
                          </a:prstGeom>
                          <a:ln>
                            <a:noFill/>
                          </a:ln>
                        </wps:spPr>
                        <wps:txbx>
                          <w:txbxContent>
                            <w:p w:rsidR="007C0D7E" w:rsidRDefault="004350B1">
                              <w:pPr>
                                <w:spacing w:after="160" w:line="259" w:lineRule="auto"/>
                                <w:ind w:left="0" w:firstLine="0"/>
                                <w:jc w:val="left"/>
                              </w:pPr>
                              <w:r>
                                <w:t>опухоли</w:t>
                              </w:r>
                            </w:p>
                          </w:txbxContent>
                        </wps:txbx>
                        <wps:bodyPr horzOverflow="overflow" vert="horz" lIns="0" tIns="0" rIns="0" bIns="0" rtlCol="0">
                          <a:noAutofit/>
                        </wps:bodyPr>
                      </wps:wsp>
                      <wps:wsp>
                        <wps:cNvPr id="1083" name="Rectangle 1083"/>
                        <wps:cNvSpPr/>
                        <wps:spPr>
                          <a:xfrm>
                            <a:off x="119113" y="9171856"/>
                            <a:ext cx="4094208" cy="207525"/>
                          </a:xfrm>
                          <a:prstGeom prst="rect">
                            <a:avLst/>
                          </a:prstGeom>
                          <a:ln>
                            <a:noFill/>
                          </a:ln>
                        </wps:spPr>
                        <wps:txbx>
                          <w:txbxContent>
                            <w:p w:rsidR="007C0D7E" w:rsidRDefault="004350B1">
                              <w:pPr>
                                <w:spacing w:after="160" w:line="259" w:lineRule="auto"/>
                                <w:ind w:left="0" w:firstLine="0"/>
                                <w:jc w:val="left"/>
                              </w:pPr>
                              <w:r>
                                <w:t>представлено железистыми структурами).</w:t>
                              </w:r>
                            </w:p>
                          </w:txbxContent>
                        </wps:txbx>
                        <wps:bodyPr horzOverflow="overflow" vert="horz" lIns="0" tIns="0" rIns="0" bIns="0" rtlCol="0">
                          <a:noAutofit/>
                        </wps:bodyPr>
                      </wps:wsp>
                      <wps:wsp>
                        <wps:cNvPr id="100748" name="Rectangle 100748"/>
                        <wps:cNvSpPr/>
                        <wps:spPr>
                          <a:xfrm>
                            <a:off x="119113" y="9591129"/>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49" name="Rectangle 100749"/>
                        <wps:cNvSpPr/>
                        <wps:spPr>
                          <a:xfrm>
                            <a:off x="176231" y="9591129"/>
                            <a:ext cx="114062" cy="207518"/>
                          </a:xfrm>
                          <a:prstGeom prst="rect">
                            <a:avLst/>
                          </a:prstGeom>
                          <a:ln>
                            <a:noFill/>
                          </a:ln>
                        </wps:spPr>
                        <wps:txbx>
                          <w:txbxContent>
                            <w:p w:rsidR="007C0D7E" w:rsidRDefault="004350B1">
                              <w:pPr>
                                <w:spacing w:after="160" w:line="259" w:lineRule="auto"/>
                                <w:ind w:left="0" w:firstLine="0"/>
                                <w:jc w:val="left"/>
                              </w:pPr>
                              <w:r>
                                <w:rPr>
                                  <w:color w:val="1976D2"/>
                                  <w:u w:val="single" w:color="1976D2"/>
                                </w:rPr>
                                <w:t>3</w:t>
                              </w:r>
                            </w:p>
                          </w:txbxContent>
                        </wps:txbx>
                        <wps:bodyPr horzOverflow="overflow" vert="horz" lIns="0" tIns="0" rIns="0" bIns="0" rtlCol="0">
                          <a:noAutofit/>
                        </wps:bodyPr>
                      </wps:wsp>
                      <wps:wsp>
                        <wps:cNvPr id="100750" name="Rectangle 100750"/>
                        <wps:cNvSpPr/>
                        <wps:spPr>
                          <a:xfrm>
                            <a:off x="261992" y="9591129"/>
                            <a:ext cx="75967" cy="207518"/>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89" name="Rectangle 1089"/>
                        <wps:cNvSpPr/>
                        <wps:spPr>
                          <a:xfrm>
                            <a:off x="319073" y="9591142"/>
                            <a:ext cx="7161745" cy="207525"/>
                          </a:xfrm>
                          <a:prstGeom prst="rect">
                            <a:avLst/>
                          </a:prstGeom>
                          <a:ln>
                            <a:noFill/>
                          </a:ln>
                        </wps:spPr>
                        <wps:txbx>
                          <w:txbxContent>
                            <w:p w:rsidR="007C0D7E" w:rsidRDefault="004350B1">
                              <w:pPr>
                                <w:spacing w:after="160" w:line="259" w:lineRule="auto"/>
                                <w:ind w:left="0" w:firstLine="0"/>
                                <w:jc w:val="left"/>
                              </w:pPr>
                              <w:r>
                                <w:t>При правосторонней локализации опухоль часто ассоциирована с MSI-H.</w:t>
                              </w:r>
                            </w:p>
                          </w:txbxContent>
                        </wps:txbx>
                        <wps:bodyPr horzOverflow="overflow" vert="horz" lIns="0" tIns="0" rIns="0" bIns="0" rtlCol="0">
                          <a:noAutofit/>
                        </wps:bodyPr>
                      </wps:wsp>
                      <wps:wsp>
                        <wps:cNvPr id="100755" name="Rectangle 100755"/>
                        <wps:cNvSpPr/>
                        <wps:spPr>
                          <a:xfrm>
                            <a:off x="119113" y="10010404"/>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0756" name="Rectangle 100756"/>
                        <wps:cNvSpPr/>
                        <wps:spPr>
                          <a:xfrm>
                            <a:off x="176231" y="10010404"/>
                            <a:ext cx="114062" cy="207517"/>
                          </a:xfrm>
                          <a:prstGeom prst="rect">
                            <a:avLst/>
                          </a:prstGeom>
                          <a:ln>
                            <a:noFill/>
                          </a:ln>
                        </wps:spPr>
                        <wps:txbx>
                          <w:txbxContent>
                            <w:p w:rsidR="007C0D7E" w:rsidRDefault="004350B1">
                              <w:pPr>
                                <w:spacing w:after="160" w:line="259" w:lineRule="auto"/>
                                <w:ind w:left="0" w:firstLine="0"/>
                                <w:jc w:val="left"/>
                              </w:pPr>
                              <w:r>
                                <w:rPr>
                                  <w:color w:val="1976D2"/>
                                  <w:u w:val="single" w:color="1976D2"/>
                                </w:rPr>
                                <w:t>4</w:t>
                              </w:r>
                            </w:p>
                          </w:txbxContent>
                        </wps:txbx>
                        <wps:bodyPr horzOverflow="overflow" vert="horz" lIns="0" tIns="0" rIns="0" bIns="0" rtlCol="0">
                          <a:noAutofit/>
                        </wps:bodyPr>
                      </wps:wsp>
                      <wps:wsp>
                        <wps:cNvPr id="100757" name="Rectangle 100757"/>
                        <wps:cNvSpPr/>
                        <wps:spPr>
                          <a:xfrm>
                            <a:off x="261992" y="10010404"/>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095" name="Rectangle 1095"/>
                        <wps:cNvSpPr/>
                        <wps:spPr>
                          <a:xfrm>
                            <a:off x="319073" y="10010403"/>
                            <a:ext cx="8196770" cy="207525"/>
                          </a:xfrm>
                          <a:prstGeom prst="rect">
                            <a:avLst/>
                          </a:prstGeom>
                          <a:ln>
                            <a:noFill/>
                          </a:ln>
                        </wps:spPr>
                        <wps:txbx>
                          <w:txbxContent>
                            <w:p w:rsidR="007C0D7E" w:rsidRDefault="004350B1">
                              <w:pPr>
                                <w:spacing w:after="160" w:line="259" w:lineRule="auto"/>
                                <w:ind w:left="0" w:firstLine="0"/>
                                <w:jc w:val="left"/>
                              </w:pPr>
                              <w:r>
                                <w:t>Нозологическая единица впервые введена комитетом IARC/WHO в МКБ-О в 2019 г.</w:t>
                              </w:r>
                            </w:p>
                          </w:txbxContent>
                        </wps:txbx>
                        <wps:bodyPr horzOverflow="overflow" vert="horz" lIns="0" tIns="0" rIns="0" bIns="0" rtlCol="0">
                          <a:noAutofit/>
                        </wps:bodyPr>
                      </wps:wsp>
                    </wpg:wgp>
                  </a:graphicData>
                </a:graphic>
              </wp:anchor>
            </w:drawing>
          </mc:Choice>
          <mc:Fallback xmlns:a="http://schemas.openxmlformats.org/drawingml/2006/main">
            <w:pict>
              <v:group id="Group 100804" style="width:576.242pt;height:841.858pt;position:absolute;mso-position-horizontal-relative:page;mso-position-horizontal:absolute;margin-left:9.37894pt;mso-position-vertical-relative:page;margin-top:0pt;" coordsize="73182,106916">
                <v:shape id="Shape 931" style="position:absolute;width:0;height:106916;left:73182;top:0;" coordsize="0,10691602" path="m0,10691602l0,0">
                  <v:stroke weight="3.75158pt" endcap="flat" joinstyle="miter" miterlimit="4" on="true" color="#eeeeee"/>
                  <v:fill on="false" color="#000000" opacity="0"/>
                </v:shape>
                <v:shape id="Shape 932" style="position:absolute;width:0;height:106916;left:0;top:0;" coordsize="0,10691602" path="m0,10691602l0,0">
                  <v:stroke weight="3.75158pt" endcap="flat" joinstyle="miter" miterlimit="4" on="true" color="#eeeeee"/>
                  <v:fill on="false" color="#000000" opacity="0"/>
                </v:shape>
                <v:shape id="Shape 127699" style="position:absolute;width:70800;height:95;left:1191;top:71848;" coordsize="7080049,9525" path="m0,0l7080049,0l7080049,9525l0,9525l0,0">
                  <v:stroke weight="0pt" endcap="flat" joinstyle="miter" miterlimit="10" on="false" color="#000000" opacity="0"/>
                  <v:fill on="true" color="#9a9a9a"/>
                </v:shape>
                <v:shape id="Shape 127700" style="position:absolute;width:70800;height:95;left:1191;top:71943;" coordsize="7080049,9537" path="m0,0l7080049,0l7080049,9537l0,9537l0,0">
                  <v:stroke weight="0pt" endcap="flat" joinstyle="miter" miterlimit="10" on="false" color="#000000" opacity="0"/>
                  <v:fill on="true" color="#eeeeee"/>
                </v:shape>
                <v:shape id="Shape 935" style="position:absolute;width:95;height:190;left:71896;top:71848;" coordsize="9529,19062" path="m9529,0l9529,19062l0,19062l0,9525l9529,0x">
                  <v:stroke weight="0pt" endcap="flat" joinstyle="miter" miterlimit="10" on="false" color="#000000" opacity="0"/>
                  <v:fill on="true" color="#eeeeee"/>
                </v:shape>
                <v:shape id="Shape 936" style="position:absolute;width:95;height:190;left:1191;top:71848;" coordsize="9529,19062" path="m0,0l9529,0l9529,9525l0,19062l0,0x">
                  <v:stroke weight="0pt" endcap="flat" joinstyle="miter" miterlimit="10" on="false" color="#000000" opacity="0"/>
                  <v:fill on="true" color="#9a9a9a"/>
                </v:shape>
                <v:rect id="Rectangle 937" style="position:absolute;width:41711;height:2075;left:1191;top:621;" filled="f" stroked="f">
                  <v:textbox inset="0,0,0,0">
                    <w:txbxContent>
                      <w:p>
                        <w:pPr>
                          <w:spacing w:before="0" w:after="160" w:line="259" w:lineRule="auto"/>
                          <w:ind w:left="0" w:firstLine="0"/>
                          <w:jc w:val="left"/>
                        </w:pPr>
                        <w:r>
                          <w:rPr/>
                          <w:t xml:space="preserve">L. 8240/3 Нейроэндокринная опухоль БДУ.</w:t>
                        </w:r>
                      </w:p>
                    </w:txbxContent>
                  </v:textbox>
                </v:rect>
                <v:rect id="Rectangle 938" style="position:absolute;width:41084;height:2075;left:1191;top:4814;" filled="f" stroked="f">
                  <v:textbox inset="0,0,0,0">
                    <w:txbxContent>
                      <w:p>
                        <w:pPr>
                          <w:spacing w:before="0" w:after="160" w:line="259" w:lineRule="auto"/>
                          <w:ind w:left="0" w:firstLine="0"/>
                          <w:jc w:val="left"/>
                        </w:pPr>
                        <w:r>
                          <w:rPr/>
                          <w:t xml:space="preserve">M. 8240/3 Нейроэндокринная опухоль G1.</w:t>
                        </w:r>
                      </w:p>
                    </w:txbxContent>
                  </v:textbox>
                </v:rect>
                <v:rect id="Rectangle 939" style="position:absolute;width:40703;height:2075;left:1191;top:9006;" filled="f" stroked="f">
                  <v:textbox inset="0,0,0,0">
                    <w:txbxContent>
                      <w:p>
                        <w:pPr>
                          <w:spacing w:before="0" w:after="160" w:line="259" w:lineRule="auto"/>
                          <w:ind w:left="0" w:firstLine="0"/>
                          <w:jc w:val="left"/>
                        </w:pPr>
                        <w:r>
                          <w:rPr/>
                          <w:t xml:space="preserve">N. 8249/3 Нейроэндокринная опухоль G2.</w:t>
                        </w:r>
                      </w:p>
                    </w:txbxContent>
                  </v:textbox>
                </v:rect>
                <v:rect id="Rectangle 940" style="position:absolute;width:40703;height:2075;left:1191;top:13199;" filled="f" stroked="f">
                  <v:textbox inset="0,0,0,0">
                    <w:txbxContent>
                      <w:p>
                        <w:pPr>
                          <w:spacing w:before="0" w:after="160" w:line="259" w:lineRule="auto"/>
                          <w:ind w:left="0" w:firstLine="0"/>
                          <w:jc w:val="left"/>
                        </w:pPr>
                        <w:r>
                          <w:rPr/>
                          <w:t xml:space="preserve">O. 8249/3 Нейроэндокринная опухоль G3.</w:t>
                        </w:r>
                      </w:p>
                    </w:txbxContent>
                  </v:textbox>
                </v:rect>
                <v:rect id="Rectangle 941" style="position:absolute;width:37243;height:2075;left:1191;top:17392;" filled="f" stroked="f">
                  <v:textbox inset="0,0,0,0">
                    <w:txbxContent>
                      <w:p>
                        <w:pPr>
                          <w:spacing w:before="0" w:after="160" w:line="259" w:lineRule="auto"/>
                          <w:ind w:left="0" w:firstLine="0"/>
                          <w:jc w:val="left"/>
                        </w:pPr>
                        <w:r>
                          <w:rPr/>
                          <w:t xml:space="preserve">P. 8246/3 Нейроэндокринный рак БДУ</w:t>
                        </w:r>
                      </w:p>
                    </w:txbxContent>
                  </v:textbox>
                </v:rect>
                <v:rect id="Rectangle 100727" style="position:absolute;width:759;height:2075;left:29192;top:17392;" filled="f" stroked="f">
                  <v:textbox inset="0,0,0,0">
                    <w:txbxContent>
                      <w:p>
                        <w:pPr>
                          <w:spacing w:before="0" w:after="160" w:line="259" w:lineRule="auto"/>
                          <w:ind w:left="0" w:firstLine="0"/>
                          <w:jc w:val="left"/>
                        </w:pPr>
                        <w:r>
                          <w:rPr>
                            <w:color w:val="1976d2"/>
                          </w:rPr>
                          <w:t xml:space="preserve">[</w:t>
                        </w:r>
                      </w:p>
                    </w:txbxContent>
                  </v:textbox>
                </v:rect>
                <v:rect id="Rectangle 100728" style="position:absolute;width:2196;height:2075;left:29764;top:17392;" filled="f" stroked="f">
                  <v:textbox inset="0,0,0,0">
                    <w:txbxContent>
                      <w:p>
                        <w:pPr>
                          <w:spacing w:before="0" w:after="160" w:line="259" w:lineRule="auto"/>
                          <w:ind w:left="0" w:firstLine="0"/>
                          <w:jc w:val="left"/>
                        </w:pPr>
                        <w:r>
                          <w:rPr>
                            <w:color w:val="1976d2"/>
                            <w:u w:val="single" w:color="1976d2"/>
                          </w:rPr>
                          <w:t xml:space="preserve">11</w:t>
                        </w:r>
                      </w:p>
                    </w:txbxContent>
                  </v:textbox>
                </v:rect>
                <v:rect id="Rectangle 100729" style="position:absolute;width:759;height:2075;left:31415;top:17392;" filled="f" stroked="f">
                  <v:textbox inset="0,0,0,0">
                    <w:txbxContent>
                      <w:p>
                        <w:pPr>
                          <w:spacing w:before="0" w:after="160" w:line="259" w:lineRule="auto"/>
                          <w:ind w:left="0" w:firstLine="0"/>
                          <w:jc w:val="left"/>
                        </w:pPr>
                        <w:r>
                          <w:rPr>
                            <w:color w:val="1976d2"/>
                          </w:rPr>
                          <w:t xml:space="preserve">]</w:t>
                        </w:r>
                      </w:p>
                    </w:txbxContent>
                  </v:textbox>
                </v:rect>
                <v:rect id="Rectangle 949" style="position:absolute;width:570;height:2075;left:31986;top:17392;" filled="f" stroked="f">
                  <v:textbox inset="0,0,0,0">
                    <w:txbxContent>
                      <w:p>
                        <w:pPr>
                          <w:spacing w:before="0" w:after="160" w:line="259" w:lineRule="auto"/>
                          <w:ind w:left="0" w:firstLine="0"/>
                          <w:jc w:val="left"/>
                        </w:pPr>
                        <w:r>
                          <w:rPr/>
                          <w:t xml:space="preserve">.</w:t>
                        </w:r>
                      </w:p>
                    </w:txbxContent>
                  </v:textbox>
                </v:rect>
                <v:rect id="Rectangle 950" style="position:absolute;width:30809;height:2075;left:1191;top:21585;" filled="f" stroked="f">
                  <v:textbox inset="0,0,0,0">
                    <w:txbxContent>
                      <w:p>
                        <w:pPr>
                          <w:spacing w:before="0" w:after="160" w:line="259" w:lineRule="auto"/>
                          <w:ind w:left="0" w:firstLine="0"/>
                          <w:jc w:val="left"/>
                        </w:pPr>
                        <w:r>
                          <w:rPr/>
                          <w:t xml:space="preserve">Q. 8041/3 Мелкоклеточный рак.</w:t>
                        </w:r>
                      </w:p>
                    </w:txbxContent>
                  </v:textbox>
                </v:rect>
                <v:rect id="Rectangle 951" style="position:absolute;width:51255;height:2075;left:1191;top:25777;" filled="f" stroked="f">
                  <v:textbox inset="0,0,0,0">
                    <w:txbxContent>
                      <w:p>
                        <w:pPr>
                          <w:spacing w:before="0" w:after="160" w:line="259" w:lineRule="auto"/>
                          <w:ind w:left="0" w:firstLine="0"/>
                          <w:jc w:val="left"/>
                        </w:pPr>
                        <w:r>
                          <w:rPr/>
                          <w:t xml:space="preserve">R. 8013/3 Крупноклеточный нейроэндокринный рак.</w:t>
                        </w:r>
                      </w:p>
                    </w:txbxContent>
                  </v:textbox>
                </v:rect>
                <v:rect id="Rectangle 952" style="position:absolute;width:78093;height:2075;left:1191;top:29970;" filled="f" stroked="f">
                  <v:textbox inset="0,0,0,0">
                    <w:txbxContent>
                      <w:p>
                        <w:pPr>
                          <w:spacing w:before="0" w:after="160" w:line="259" w:lineRule="auto"/>
                          <w:ind w:left="0" w:firstLine="0"/>
                          <w:jc w:val="left"/>
                        </w:pPr>
                        <w:r>
                          <w:rPr/>
                          <w:t xml:space="preserve">S. 8154/3 Смешанное нейроэндокринное-ненейроэндокринное новообразование</w:t>
                        </w:r>
                      </w:p>
                    </w:txbxContent>
                  </v:textbox>
                </v:rect>
                <v:rect id="Rectangle 100730" style="position:absolute;width:759;height:2075;left:59907;top:29970;" filled="f" stroked="f">
                  <v:textbox inset="0,0,0,0">
                    <w:txbxContent>
                      <w:p>
                        <w:pPr>
                          <w:spacing w:before="0" w:after="160" w:line="259" w:lineRule="auto"/>
                          <w:ind w:left="0" w:firstLine="0"/>
                          <w:jc w:val="left"/>
                        </w:pPr>
                        <w:r>
                          <w:rPr>
                            <w:color w:val="1976d2"/>
                          </w:rPr>
                          <w:t xml:space="preserve">[</w:t>
                        </w:r>
                      </w:p>
                    </w:txbxContent>
                  </v:textbox>
                </v:rect>
                <v:rect id="Rectangle 100731" style="position:absolute;width:2281;height:2075;left:60478;top:29970;" filled="f" stroked="f">
                  <v:textbox inset="0,0,0,0">
                    <w:txbxContent>
                      <w:p>
                        <w:pPr>
                          <w:spacing w:before="0" w:after="160" w:line="259" w:lineRule="auto"/>
                          <w:ind w:left="0" w:firstLine="0"/>
                          <w:jc w:val="left"/>
                        </w:pPr>
                        <w:r>
                          <w:rPr>
                            <w:color w:val="1976d2"/>
                            <w:u w:val="single" w:color="1976d2"/>
                          </w:rPr>
                          <w:t xml:space="preserve">12</w:t>
                        </w:r>
                      </w:p>
                    </w:txbxContent>
                  </v:textbox>
                </v:rect>
                <v:rect id="Rectangle 100732" style="position:absolute;width:759;height:2075;left:62194;top:29970;" filled="f" stroked="f">
                  <v:textbox inset="0,0,0,0">
                    <w:txbxContent>
                      <w:p>
                        <w:pPr>
                          <w:spacing w:before="0" w:after="160" w:line="259" w:lineRule="auto"/>
                          <w:ind w:left="0" w:firstLine="0"/>
                          <w:jc w:val="left"/>
                        </w:pPr>
                        <w:r>
                          <w:rPr>
                            <w:color w:val="1976d2"/>
                          </w:rPr>
                          <w:t xml:space="preserve">]</w:t>
                        </w:r>
                      </w:p>
                    </w:txbxContent>
                  </v:textbox>
                </v:rect>
                <v:rect id="Rectangle 960" style="position:absolute;width:570;height:2075;left:62764;top:29970;" filled="f" stroked="f">
                  <v:textbox inset="0,0,0,0">
                    <w:txbxContent>
                      <w:p>
                        <w:pPr>
                          <w:spacing w:before="0" w:after="160" w:line="259" w:lineRule="auto"/>
                          <w:ind w:left="0" w:firstLine="0"/>
                          <w:jc w:val="left"/>
                        </w:pPr>
                        <w:r>
                          <w:rPr/>
                          <w:t xml:space="preserve">.</w:t>
                        </w:r>
                      </w:p>
                    </w:txbxContent>
                  </v:textbox>
                </v:rect>
                <v:rect id="Rectangle 961" style="position:absolute;width:9577;height:2075;left:1191;top:34163;" filled="f" stroked="f">
                  <v:textbox inset="0,0,0,0">
                    <w:txbxContent>
                      <w:p>
                        <w:pPr>
                          <w:spacing w:before="0" w:after="160" w:line="259" w:lineRule="auto"/>
                          <w:ind w:left="0" w:firstLine="0"/>
                          <w:jc w:val="left"/>
                        </w:pPr>
                        <w:r>
                          <w:rPr/>
                          <w:t xml:space="preserve">Согласно </w:t>
                        </w:r>
                      </w:p>
                    </w:txbxContent>
                  </v:textbox>
                </v:rect>
                <v:rect id="Rectangle 962" style="position:absolute;width:15936;height:2075;left:9535;top:34163;" filled="f" stroked="f">
                  <v:textbox inset="0,0,0,0">
                    <w:txbxContent>
                      <w:p>
                        <w:pPr>
                          <w:spacing w:before="0" w:after="160" w:line="259" w:lineRule="auto"/>
                          <w:ind w:left="0" w:firstLine="0"/>
                          <w:jc w:val="left"/>
                        </w:pPr>
                        <w:r>
                          <w:rPr/>
                          <w:t xml:space="preserve">Классификации </w:t>
                        </w:r>
                      </w:p>
                    </w:txbxContent>
                  </v:textbox>
                </v:rect>
                <v:rect id="Rectangle 963" style="position:absolute;width:4882;height:2075;left:22661;top:34163;" filled="f" stroked="f">
                  <v:textbox inset="0,0,0,0">
                    <w:txbxContent>
                      <w:p>
                        <w:pPr>
                          <w:spacing w:before="0" w:after="160" w:line="259" w:lineRule="auto"/>
                          <w:ind w:left="0" w:firstLine="0"/>
                          <w:jc w:val="left"/>
                        </w:pPr>
                        <w:r>
                          <w:rPr/>
                          <w:t xml:space="preserve">ВОЗ </w:t>
                        </w:r>
                      </w:p>
                    </w:txbxContent>
                  </v:textbox>
                </v:rect>
                <v:rect id="Rectangle 100355" style="position:absolute;width:6081;height:2075;left:27475;top:34163;" filled="f" stroked="f">
                  <v:textbox inset="0,0,0,0">
                    <w:txbxContent>
                      <w:p>
                        <w:pPr>
                          <w:spacing w:before="0" w:after="160" w:line="259" w:lineRule="auto"/>
                          <w:ind w:left="0" w:firstLine="0"/>
                          <w:jc w:val="left"/>
                        </w:pPr>
                        <w:r>
                          <w:rPr/>
                          <w:t xml:space="preserve">(2019)</w:t>
                        </w:r>
                      </w:p>
                    </w:txbxContent>
                  </v:textbox>
                </v:rect>
                <v:rect id="Rectangle 100357" style="position:absolute;width:1140;height:2075;left:32048;top:34163;" filled="f" stroked="f">
                  <v:textbox inset="0,0,0,0">
                    <w:txbxContent>
                      <w:p>
                        <w:pPr>
                          <w:spacing w:before="0" w:after="160" w:line="259" w:lineRule="auto"/>
                          <w:ind w:left="0" w:firstLine="0"/>
                          <w:jc w:val="left"/>
                        </w:pPr>
                        <w:r>
                          <w:rPr/>
                          <w:t xml:space="preserve">, </w:t>
                        </w:r>
                      </w:p>
                    </w:txbxContent>
                  </v:textbox>
                </v:rect>
                <v:rect id="Rectangle 965" style="position:absolute;width:16616;height:2075;left:34049;top:34163;" filled="f" stroked="f">
                  <v:textbox inset="0,0,0,0">
                    <w:txbxContent>
                      <w:p>
                        <w:pPr>
                          <w:spacing w:before="0" w:after="160" w:line="259" w:lineRule="auto"/>
                          <w:ind w:left="0" w:firstLine="0"/>
                          <w:jc w:val="left"/>
                        </w:pPr>
                        <w:r>
                          <w:rPr/>
                          <w:t xml:space="preserve">гистологическая </w:t>
                        </w:r>
                      </w:p>
                    </w:txbxContent>
                  </v:textbox>
                </v:rect>
                <v:rect id="Rectangle 966" style="position:absolute;width:9323;height:2075;left:47686;top:34163;" filled="f" stroked="f">
                  <v:textbox inset="0,0,0,0">
                    <w:txbxContent>
                      <w:p>
                        <w:pPr>
                          <w:spacing w:before="0" w:after="160" w:line="259" w:lineRule="auto"/>
                          <w:ind w:left="0" w:firstLine="0"/>
                          <w:jc w:val="left"/>
                        </w:pPr>
                        <w:r>
                          <w:rPr/>
                          <w:t xml:space="preserve">градация </w:t>
                        </w:r>
                      </w:p>
                    </w:txbxContent>
                  </v:textbox>
                </v:rect>
                <v:rect id="Rectangle 967" style="position:absolute;width:21383;height:2075;left:55840;top:34163;" filled="f" stroked="f">
                  <v:textbox inset="0,0,0,0">
                    <w:txbxContent>
                      <w:p>
                        <w:pPr>
                          <w:spacing w:before="0" w:after="160" w:line="259" w:lineRule="auto"/>
                          <w:ind w:left="0" w:firstLine="0"/>
                          <w:jc w:val="left"/>
                        </w:pPr>
                        <w:r>
                          <w:rPr/>
                          <w:t xml:space="preserve">аденокарциномы/рака</w:t>
                        </w:r>
                      </w:p>
                    </w:txbxContent>
                  </v:textbox>
                </v:rect>
                <v:rect id="Rectangle 100359" style="position:absolute;width:759;height:2075;left:1191;top:36640;" filled="f" stroked="f">
                  <v:textbox inset="0,0,0,0">
                    <w:txbxContent>
                      <w:p>
                        <w:pPr>
                          <w:spacing w:before="0" w:after="160" w:line="259" w:lineRule="auto"/>
                          <w:ind w:left="0" w:firstLine="0"/>
                          <w:jc w:val="left"/>
                        </w:pPr>
                        <w:r>
                          <w:rPr/>
                          <w:t xml:space="preserve">(</w:t>
                        </w:r>
                      </w:p>
                    </w:txbxContent>
                  </v:textbox>
                </v:rect>
                <v:rect id="Rectangle 100362" style="position:absolute;width:61637;height:2075;left:1762;top:36640;" filled="f" stroked="f">
                  <v:textbox inset="0,0,0,0">
                    <w:txbxContent>
                      <w:p>
                        <w:pPr>
                          <w:spacing w:before="0" w:after="160" w:line="259" w:lineRule="auto"/>
                          <w:ind w:left="0" w:firstLine="0"/>
                          <w:jc w:val="left"/>
                        </w:pPr>
                        <w:r>
                          <w:rPr/>
                          <w:t xml:space="preserve">исключая нейроэндокринные новообразования) толстой кишки</w:t>
                        </w:r>
                      </w:p>
                    </w:txbxContent>
                  </v:textbox>
                </v:rect>
                <v:rect id="Rectangle 100360" style="position:absolute;width:633;height:2075;left:48105;top:36640;" filled="f" stroked="f">
                  <v:textbox inset="0,0,0,0">
                    <w:txbxContent>
                      <w:p>
                        <w:pPr>
                          <w:spacing w:before="0" w:after="160" w:line="259" w:lineRule="auto"/>
                          <w:ind w:left="0" w:firstLine="0"/>
                          <w:jc w:val="left"/>
                        </w:pPr>
                        <w:r>
                          <w:rPr/>
                          <w:t xml:space="preserve">:</w:t>
                        </w:r>
                      </w:p>
                    </w:txbxContent>
                  </v:textbox>
                </v:rect>
                <v:rect id="Rectangle 100367" style="position:absolute;width:1286;height:2075;left:1191;top:40833;" filled="f" stroked="f">
                  <v:textbox inset="0,0,0,0">
                    <w:txbxContent>
                      <w:p>
                        <w:pPr>
                          <w:spacing w:before="0" w:after="160" w:line="259" w:lineRule="auto"/>
                          <w:ind w:left="0" w:firstLine="0"/>
                          <w:jc w:val="left"/>
                        </w:pPr>
                        <w:r>
                          <w:rPr/>
                          <w:t xml:space="preserve">−</w:t>
                        </w:r>
                      </w:p>
                    </w:txbxContent>
                  </v:textbox>
                </v:rect>
                <v:rect id="Rectangle 100369" style="position:absolute;width:570;height:2075;left:2158;top:40833;" filled="f" stroked="f">
                  <v:textbox inset="0,0,0,0">
                    <w:txbxContent>
                      <w:p>
                        <w:pPr>
                          <w:spacing w:before="0" w:after="160" w:line="259" w:lineRule="auto"/>
                          <w:ind w:left="0" w:firstLine="0"/>
                          <w:jc w:val="left"/>
                        </w:pPr>
                        <w:r>
                          <w:rPr/>
                          <w:t xml:space="preserve"> </w:t>
                        </w:r>
                      </w:p>
                    </w:txbxContent>
                  </v:textbox>
                </v:rect>
                <v:rect id="Rectangle 970" style="position:absolute;width:11366;height:2075;left:3468;top:40833;" filled="f" stroked="f">
                  <v:textbox inset="0,0,0,0">
                    <w:txbxContent>
                      <w:p>
                        <w:pPr>
                          <w:spacing w:before="0" w:after="160" w:line="259" w:lineRule="auto"/>
                          <w:ind w:left="0" w:firstLine="0"/>
                          <w:jc w:val="left"/>
                        </w:pPr>
                        <w:r>
                          <w:rPr/>
                          <w:t xml:space="preserve">становится </w:t>
                        </w:r>
                      </w:p>
                    </w:txbxContent>
                  </v:textbox>
                </v:rect>
                <v:rect id="Rectangle 100370" style="position:absolute;width:1900;height:2075;left:12896;top:40833;" filled="f" stroked="f">
                  <v:textbox inset="0,0,0,0">
                    <w:txbxContent>
                      <w:p>
                        <w:pPr>
                          <w:spacing w:before="0" w:after="160" w:line="259" w:lineRule="auto"/>
                          <w:ind w:left="0" w:firstLine="0"/>
                          <w:jc w:val="left"/>
                        </w:pPr>
                        <w:r>
                          <w:rPr/>
                          <w:t xml:space="preserve">2-</w:t>
                        </w:r>
                      </w:p>
                    </w:txbxContent>
                  </v:textbox>
                </v:rect>
                <v:rect id="Rectangle 100373" style="position:absolute;width:12573;height:2075;left:14324;top:40833;" filled="f" stroked="f">
                  <v:textbox inset="0,0,0,0">
                    <w:txbxContent>
                      <w:p>
                        <w:pPr>
                          <w:spacing w:before="0" w:after="160" w:line="259" w:lineRule="auto"/>
                          <w:ind w:left="0" w:firstLine="0"/>
                          <w:jc w:val="left"/>
                        </w:pPr>
                        <w:r>
                          <w:rPr/>
                          <w:t xml:space="preserve">ступенчатой </w:t>
                        </w:r>
                      </w:p>
                    </w:txbxContent>
                  </v:textbox>
                </v:rect>
                <v:rect id="Rectangle 972" style="position:absolute;width:7241;height:2075;left:24660;top:40833;" filled="f" stroked="f">
                  <v:textbox inset="0,0,0,0">
                    <w:txbxContent>
                      <w:p>
                        <w:pPr>
                          <w:spacing w:before="0" w:after="160" w:line="259" w:lineRule="auto"/>
                          <w:ind w:left="0" w:firstLine="0"/>
                          <w:jc w:val="left"/>
                        </w:pPr>
                        <w:r>
                          <w:rPr/>
                          <w:t xml:space="preserve">вместо </w:t>
                        </w:r>
                      </w:p>
                    </w:txbxContent>
                  </v:textbox>
                </v:rect>
                <v:rect id="Rectangle 973" style="position:absolute;width:5969;height:2075;left:30986;top:40833;" filled="f" stroked="f">
                  <v:textbox inset="0,0,0,0">
                    <w:txbxContent>
                      <w:p>
                        <w:pPr>
                          <w:spacing w:before="0" w:after="160" w:line="259" w:lineRule="auto"/>
                          <w:ind w:left="0" w:firstLine="0"/>
                          <w:jc w:val="left"/>
                        </w:pPr>
                        <w:r>
                          <w:rPr/>
                          <w:t xml:space="preserve">ранее </w:t>
                        </w:r>
                      </w:p>
                    </w:txbxContent>
                  </v:textbox>
                </v:rect>
                <v:rect id="Rectangle 974" style="position:absolute;width:14095;height:2075;left:36355;top:40833;" filled="f" stroked="f">
                  <v:textbox inset="0,0,0,0">
                    <w:txbxContent>
                      <w:p>
                        <w:pPr>
                          <w:spacing w:before="0" w:after="160" w:line="259" w:lineRule="auto"/>
                          <w:ind w:left="0" w:firstLine="0"/>
                          <w:jc w:val="left"/>
                        </w:pPr>
                        <w:r>
                          <w:rPr/>
                          <w:t xml:space="preserve">используемой </w:t>
                        </w:r>
                      </w:p>
                    </w:txbxContent>
                  </v:textbox>
                </v:rect>
                <v:rect id="Rectangle 100375" style="position:absolute;width:1900;height:2075;left:47835;top:40833;" filled="f" stroked="f">
                  <v:textbox inset="0,0,0,0">
                    <w:txbxContent>
                      <w:p>
                        <w:pPr>
                          <w:spacing w:before="0" w:after="160" w:line="259" w:lineRule="auto"/>
                          <w:ind w:left="0" w:firstLine="0"/>
                          <w:jc w:val="left"/>
                        </w:pPr>
                        <w:r>
                          <w:rPr/>
                          <w:t xml:space="preserve">4-</w:t>
                        </w:r>
                      </w:p>
                    </w:txbxContent>
                  </v:textbox>
                </v:rect>
                <v:rect id="Rectangle 100376" style="position:absolute;width:13207;height:2075;left:49263;top:40833;" filled="f" stroked="f">
                  <v:textbox inset="0,0,0,0">
                    <w:txbxContent>
                      <w:p>
                        <w:pPr>
                          <w:spacing w:before="0" w:after="160" w:line="259" w:lineRule="auto"/>
                          <w:ind w:left="0" w:firstLine="0"/>
                          <w:jc w:val="left"/>
                        </w:pPr>
                        <w:r>
                          <w:rPr/>
                          <w:t xml:space="preserve">ступенчатой: </w:t>
                        </w:r>
                      </w:p>
                    </w:txbxContent>
                  </v:textbox>
                </v:rect>
                <v:rect id="Rectangle 976" style="position:absolute;width:7048;height:2075;left:60075;top:40833;" filled="f" stroked="f">
                  <v:textbox inset="0,0,0,0">
                    <w:txbxContent>
                      <w:p>
                        <w:pPr>
                          <w:spacing w:before="0" w:after="160" w:line="259" w:lineRule="auto"/>
                          <w:ind w:left="0" w:firstLine="0"/>
                          <w:jc w:val="left"/>
                        </w:pPr>
                        <w:r>
                          <w:rPr/>
                          <w:t xml:space="preserve">низкая </w:t>
                        </w:r>
                      </w:p>
                    </w:txbxContent>
                  </v:textbox>
                </v:rect>
                <v:rect id="Rectangle 977" style="position:absolute;width:7516;height:2075;left:66256;top:40833;" filled="f" stroked="f">
                  <v:textbox inset="0,0,0,0">
                    <w:txbxContent>
                      <w:p>
                        <w:pPr>
                          <w:spacing w:before="0" w:after="160" w:line="259" w:lineRule="auto"/>
                          <w:ind w:left="0" w:firstLine="0"/>
                          <w:jc w:val="left"/>
                        </w:pPr>
                        <w:r>
                          <w:rPr/>
                          <w:t xml:space="preserve">степень</w:t>
                        </w:r>
                      </w:p>
                    </w:txbxContent>
                  </v:textbox>
                </v:rect>
                <v:rect id="Rectangle 978" style="position:absolute;width:18917;height:2075;left:1191;top:43311;" filled="f" stroked="f">
                  <v:textbox inset="0,0,0,0">
                    <w:txbxContent>
                      <w:p>
                        <w:pPr>
                          <w:spacing w:before="0" w:after="160" w:line="259" w:lineRule="auto"/>
                          <w:ind w:left="0" w:firstLine="0"/>
                          <w:jc w:val="left"/>
                        </w:pPr>
                        <w:r>
                          <w:rPr/>
                          <w:t xml:space="preserve">злокачественности </w:t>
                        </w:r>
                      </w:p>
                    </w:txbxContent>
                  </v:textbox>
                </v:rect>
                <v:rect id="Rectangle 100378" style="position:absolute;width:759;height:2075;left:16669;top:43311;" filled="f" stroked="f">
                  <v:textbox inset="0,0,0,0">
                    <w:txbxContent>
                      <w:p>
                        <w:pPr>
                          <w:spacing w:before="0" w:after="160" w:line="259" w:lineRule="auto"/>
                          <w:ind w:left="0" w:firstLine="0"/>
                          <w:jc w:val="left"/>
                        </w:pPr>
                        <w:r>
                          <w:rPr/>
                          <w:t xml:space="preserve">(</w:t>
                        </w:r>
                      </w:p>
                    </w:txbxContent>
                  </v:textbox>
                </v:rect>
                <v:rect id="Rectangle 100379" style="position:absolute;width:9680;height:2075;left:17240;top:43311;" filled="f" stroked="f">
                  <v:textbox inset="0,0,0,0">
                    <w:txbxContent>
                      <w:p>
                        <w:pPr>
                          <w:spacing w:before="0" w:after="160" w:line="259" w:lineRule="auto"/>
                          <w:ind w:left="0" w:firstLine="0"/>
                          <w:jc w:val="left"/>
                        </w:pPr>
                        <w:r>
                          <w:rPr/>
                          <w:t xml:space="preserve">включает </w:t>
                        </w:r>
                      </w:p>
                    </w:txbxContent>
                  </v:textbox>
                </v:rect>
                <v:rect id="Rectangle 980" style="position:absolute;width:11533;height:2075;left:25773;top:43311;" filled="f" stroked="f">
                  <v:textbox inset="0,0,0,0">
                    <w:txbxContent>
                      <w:p>
                        <w:pPr>
                          <w:spacing w:before="0" w:after="160" w:line="259" w:lineRule="auto"/>
                          <w:ind w:left="0" w:firstLine="0"/>
                          <w:jc w:val="left"/>
                        </w:pPr>
                        <w:r>
                          <w:rPr/>
                          <w:t xml:space="preserve">карциномы </w:t>
                        </w:r>
                      </w:p>
                    </w:txbxContent>
                  </v:textbox>
                </v:rect>
                <v:rect id="Rectangle 981" style="position:absolute;width:8236;height:2075;left:35700;top:43311;" filled="f" stroked="f">
                  <v:textbox inset="0,0,0,0">
                    <w:txbxContent>
                      <w:p>
                        <w:pPr>
                          <w:spacing w:before="0" w:after="160" w:line="259" w:lineRule="auto"/>
                          <w:ind w:left="0" w:firstLine="0"/>
                          <w:jc w:val="left"/>
                        </w:pPr>
                        <w:r>
                          <w:rPr/>
                          <w:t xml:space="preserve">G1-G2), </w:t>
                        </w:r>
                      </w:p>
                    </w:txbxContent>
                  </v:textbox>
                </v:rect>
                <v:rect id="Rectangle 982" style="position:absolute;width:8468;height:2075;left:43147;top:43311;" filled="f" stroked="f">
                  <v:textbox inset="0,0,0,0">
                    <w:txbxContent>
                      <w:p>
                        <w:pPr>
                          <w:spacing w:before="0" w:after="160" w:line="259" w:lineRule="auto"/>
                          <w:ind w:left="0" w:firstLine="0"/>
                          <w:jc w:val="left"/>
                        </w:pPr>
                        <w:r>
                          <w:rPr/>
                          <w:t xml:space="preserve">высокая </w:t>
                        </w:r>
                      </w:p>
                    </w:txbxContent>
                  </v:textbox>
                </v:rect>
                <v:rect id="Rectangle 983" style="position:absolute;width:8086;height:2075;left:50769;top:43311;" filled="f" stroked="f">
                  <v:textbox inset="0,0,0,0">
                    <w:txbxContent>
                      <w:p>
                        <w:pPr>
                          <w:spacing w:before="0" w:after="160" w:line="259" w:lineRule="auto"/>
                          <w:ind w:left="0" w:firstLine="0"/>
                          <w:jc w:val="left"/>
                        </w:pPr>
                        <w:r>
                          <w:rPr/>
                          <w:t xml:space="preserve">степень </w:t>
                        </w:r>
                      </w:p>
                    </w:txbxContent>
                  </v:textbox>
                </v:rect>
                <v:rect id="Rectangle 984" style="position:absolute;width:18346;height:2075;left:58104;top:43311;" filled="f" stroked="f">
                  <v:textbox inset="0,0,0,0">
                    <w:txbxContent>
                      <w:p>
                        <w:pPr>
                          <w:spacing w:before="0" w:after="160" w:line="259" w:lineRule="auto"/>
                          <w:ind w:left="0" w:firstLine="0"/>
                          <w:jc w:val="left"/>
                        </w:pPr>
                        <w:r>
                          <w:rPr/>
                          <w:t xml:space="preserve">злокачественности</w:t>
                        </w:r>
                      </w:p>
                    </w:txbxContent>
                  </v:textbox>
                </v:rect>
                <v:rect id="Rectangle 100380" style="position:absolute;width:759;height:2075;left:1191;top:45788;" filled="f" stroked="f">
                  <v:textbox inset="0,0,0,0">
                    <w:txbxContent>
                      <w:p>
                        <w:pPr>
                          <w:spacing w:before="0" w:after="160" w:line="259" w:lineRule="auto"/>
                          <w:ind w:left="0" w:firstLine="0"/>
                          <w:jc w:val="left"/>
                        </w:pPr>
                        <w:r>
                          <w:rPr/>
                          <w:t xml:space="preserve">(</w:t>
                        </w:r>
                      </w:p>
                    </w:txbxContent>
                  </v:textbox>
                </v:rect>
                <v:rect id="Rectangle 100381" style="position:absolute;width:28943;height:2075;left:1762;top:45788;" filled="f" stroked="f">
                  <v:textbox inset="0,0,0,0">
                    <w:txbxContent>
                      <w:p>
                        <w:pPr>
                          <w:spacing w:before="0" w:after="160" w:line="259" w:lineRule="auto"/>
                          <w:ind w:left="0" w:firstLine="0"/>
                          <w:jc w:val="left"/>
                        </w:pPr>
                        <w:r>
                          <w:rPr/>
                          <w:t xml:space="preserve">включает карциномы G3-G4);</w:t>
                        </w:r>
                      </w:p>
                    </w:txbxContent>
                  </v:textbox>
                </v:rect>
                <v:rect id="Rectangle 100382" style="position:absolute;width:1286;height:2075;left:1191;top:49981;" filled="f" stroked="f">
                  <v:textbox inset="0,0,0,0">
                    <w:txbxContent>
                      <w:p>
                        <w:pPr>
                          <w:spacing w:before="0" w:after="160" w:line="259" w:lineRule="auto"/>
                          <w:ind w:left="0" w:firstLine="0"/>
                          <w:jc w:val="left"/>
                        </w:pPr>
                        <w:r>
                          <w:rPr/>
                          <w:t xml:space="preserve">−</w:t>
                        </w:r>
                      </w:p>
                    </w:txbxContent>
                  </v:textbox>
                </v:rect>
                <v:rect id="Rectangle 100383" style="position:absolute;width:570;height:2075;left:2158;top:49981;" filled="f" stroked="f">
                  <v:textbox inset="0,0,0,0">
                    <w:txbxContent>
                      <w:p>
                        <w:pPr>
                          <w:spacing w:before="0" w:after="160" w:line="259" w:lineRule="auto"/>
                          <w:ind w:left="0" w:firstLine="0"/>
                          <w:jc w:val="left"/>
                        </w:pPr>
                        <w:r>
                          <w:rPr/>
                          <w:t xml:space="preserve"> </w:t>
                        </w:r>
                      </w:p>
                    </w:txbxContent>
                  </v:textbox>
                </v:rect>
                <v:rect id="Rectangle 987" style="position:absolute;width:16060;height:2075;left:2987;top:49981;" filled="f" stroked="f">
                  <v:textbox inset="0,0,0,0">
                    <w:txbxContent>
                      <w:p>
                        <w:pPr>
                          <w:spacing w:before="0" w:after="160" w:line="259" w:lineRule="auto"/>
                          <w:ind w:left="0" w:firstLine="0"/>
                          <w:jc w:val="left"/>
                        </w:pPr>
                        <w:r>
                          <w:rPr/>
                          <w:t xml:space="preserve">осуществляется </w:t>
                        </w:r>
                      </w:p>
                    </w:txbxContent>
                  </v:textbox>
                </v:rect>
                <v:rect id="Rectangle 988" style="position:absolute;width:2803;height:2075;left:15462;top:49981;" filled="f" stroked="f">
                  <v:textbox inset="0,0,0,0">
                    <w:txbxContent>
                      <w:p>
                        <w:pPr>
                          <w:spacing w:before="0" w:after="160" w:line="259" w:lineRule="auto"/>
                          <w:ind w:left="0" w:firstLine="0"/>
                          <w:jc w:val="left"/>
                        </w:pPr>
                        <w:r>
                          <w:rPr/>
                          <w:t xml:space="preserve">на </w:t>
                        </w:r>
                      </w:p>
                    </w:txbxContent>
                  </v:textbox>
                </v:rect>
                <v:rect id="Rectangle 989" style="position:absolute;width:10863;height:2075;left:17971;top:49981;" filled="f" stroked="f">
                  <v:textbox inset="0,0,0,0">
                    <w:txbxContent>
                      <w:p>
                        <w:pPr>
                          <w:spacing w:before="0" w:after="160" w:line="259" w:lineRule="auto"/>
                          <w:ind w:left="0" w:firstLine="0"/>
                          <w:jc w:val="left"/>
                        </w:pPr>
                        <w:r>
                          <w:rPr/>
                          <w:t xml:space="preserve">основании </w:t>
                        </w:r>
                      </w:p>
                    </w:txbxContent>
                  </v:textbox>
                </v:rect>
                <v:rect id="Rectangle 990" style="position:absolute;width:9190;height:2075;left:26539;top:49981;" filled="f" stroked="f">
                  <v:textbox inset="0,0,0,0">
                    <w:txbxContent>
                      <w:p>
                        <w:pPr>
                          <w:spacing w:before="0" w:after="160" w:line="259" w:lineRule="auto"/>
                          <w:ind w:left="0" w:firstLine="0"/>
                          <w:jc w:val="left"/>
                        </w:pPr>
                        <w:r>
                          <w:rPr/>
                          <w:t xml:space="preserve">подсчета </w:t>
                        </w:r>
                      </w:p>
                    </w:txbxContent>
                  </v:textbox>
                </v:rect>
                <v:rect id="Rectangle 991" style="position:absolute;width:5200;height:2075;left:33850;top:49981;" filled="f" stroked="f">
                  <v:textbox inset="0,0,0,0">
                    <w:txbxContent>
                      <w:p>
                        <w:pPr>
                          <w:spacing w:before="0" w:after="160" w:line="259" w:lineRule="auto"/>
                          <w:ind w:left="0" w:firstLine="0"/>
                          <w:jc w:val="left"/>
                        </w:pPr>
                        <w:r>
                          <w:rPr/>
                          <w:t xml:space="preserve">доли </w:t>
                        </w:r>
                      </w:p>
                    </w:txbxContent>
                  </v:textbox>
                </v:rect>
                <v:rect id="Rectangle 992" style="position:absolute;width:12112;height:2075;left:38160;top:49981;" filled="f" stroked="f">
                  <v:textbox inset="0,0,0,0">
                    <w:txbxContent>
                      <w:p>
                        <w:pPr>
                          <w:spacing w:before="0" w:after="160" w:line="259" w:lineRule="auto"/>
                          <w:ind w:left="0" w:firstLine="0"/>
                          <w:jc w:val="left"/>
                        </w:pPr>
                        <w:r>
                          <w:rPr/>
                          <w:t xml:space="preserve">железистых </w:t>
                        </w:r>
                      </w:p>
                    </w:txbxContent>
                  </v:textbox>
                </v:rect>
                <v:rect id="Rectangle 993" style="position:absolute;width:9185;height:2075;left:47667;top:49981;" filled="f" stroked="f">
                  <v:textbox inset="0,0,0,0">
                    <w:txbxContent>
                      <w:p>
                        <w:pPr>
                          <w:spacing w:before="0" w:after="160" w:line="259" w:lineRule="auto"/>
                          <w:ind w:left="0" w:firstLine="0"/>
                          <w:jc w:val="left"/>
                        </w:pPr>
                        <w:r>
                          <w:rPr/>
                          <w:t xml:space="preserve">структур </w:t>
                        </w:r>
                      </w:p>
                    </w:txbxContent>
                  </v:textbox>
                </v:rect>
                <v:rect id="Rectangle 994" style="position:absolute;width:1647;height:2075;left:54974;top:49981;" filled="f" stroked="f">
                  <v:textbox inset="0,0,0,0">
                    <w:txbxContent>
                      <w:p>
                        <w:pPr>
                          <w:spacing w:before="0" w:after="160" w:line="259" w:lineRule="auto"/>
                          <w:ind w:left="0" w:firstLine="0"/>
                          <w:jc w:val="left"/>
                        </w:pPr>
                        <w:r>
                          <w:rPr/>
                          <w:t xml:space="preserve">в </w:t>
                        </w:r>
                      </w:p>
                    </w:txbxContent>
                  </v:textbox>
                </v:rect>
                <v:rect id="Rectangle 995" style="position:absolute;width:11852;height:2075;left:56613;top:49981;" filled="f" stroked="f">
                  <v:textbox inset="0,0,0,0">
                    <w:txbxContent>
                      <w:p>
                        <w:pPr>
                          <w:spacing w:before="0" w:after="160" w:line="259" w:lineRule="auto"/>
                          <w:ind w:left="0" w:firstLine="0"/>
                          <w:jc w:val="left"/>
                        </w:pPr>
                        <w:r>
                          <w:rPr/>
                          <w:t xml:space="preserve">инвазивной </w:t>
                        </w:r>
                      </w:p>
                    </w:txbxContent>
                  </v:textbox>
                </v:rect>
                <v:rect id="Rectangle 996" style="position:absolute;width:8025;height:2075;left:65925;top:49981;" filled="f" stroked="f">
                  <v:textbox inset="0,0,0,0">
                    <w:txbxContent>
                      <w:p>
                        <w:pPr>
                          <w:spacing w:before="0" w:after="160" w:line="259" w:lineRule="auto"/>
                          <w:ind w:left="0" w:firstLine="0"/>
                          <w:jc w:val="left"/>
                        </w:pPr>
                        <w:r>
                          <w:rPr/>
                          <w:t xml:space="preserve">опухоли</w:t>
                        </w:r>
                      </w:p>
                    </w:txbxContent>
                  </v:textbox>
                </v:rect>
                <v:rect id="Rectangle 100384" style="position:absolute;width:759;height:2075;left:1191;top:52458;" filled="f" stroked="f">
                  <v:textbox inset="0,0,0,0">
                    <w:txbxContent>
                      <w:p>
                        <w:pPr>
                          <w:spacing w:before="0" w:after="160" w:line="259" w:lineRule="auto"/>
                          <w:ind w:left="0" w:firstLine="0"/>
                          <w:jc w:val="left"/>
                        </w:pPr>
                        <w:r>
                          <w:rPr/>
                          <w:t xml:space="preserve">(</w:t>
                        </w:r>
                      </w:p>
                    </w:txbxContent>
                  </v:textbox>
                </v:rect>
                <v:rect id="Rectangle 100385" style="position:absolute;width:68499;height:2075;left:1762;top:52458;" filled="f" stroked="f">
                  <v:textbox inset="0,0,0,0">
                    <w:txbxContent>
                      <w:p>
                        <w:pPr>
                          <w:spacing w:before="0" w:after="160" w:line="259" w:lineRule="auto"/>
                          <w:ind w:left="0" w:firstLine="0"/>
                          <w:jc w:val="left"/>
                        </w:pPr>
                        <w:r>
                          <w:rPr/>
                          <w:t xml:space="preserve">игнорируя мелкие кластеры и отдельные клетки инвазивного фронта);</w:t>
                        </w:r>
                      </w:p>
                    </w:txbxContent>
                  </v:textbox>
                </v:rect>
                <v:rect id="Rectangle 100386" style="position:absolute;width:1286;height:2075;left:1191;top:56651;" filled="f" stroked="f">
                  <v:textbox inset="0,0,0,0">
                    <w:txbxContent>
                      <w:p>
                        <w:pPr>
                          <w:spacing w:before="0" w:after="160" w:line="259" w:lineRule="auto"/>
                          <w:ind w:left="0" w:firstLine="0"/>
                          <w:jc w:val="left"/>
                        </w:pPr>
                        <w:r>
                          <w:rPr/>
                          <w:t xml:space="preserve">−</w:t>
                        </w:r>
                      </w:p>
                    </w:txbxContent>
                  </v:textbox>
                </v:rect>
                <v:rect id="Rectangle 100387" style="position:absolute;width:570;height:2075;left:2158;top:56651;" filled="f" stroked="f">
                  <v:textbox inset="0,0,0,0">
                    <w:txbxContent>
                      <w:p>
                        <w:pPr>
                          <w:spacing w:before="0" w:after="160" w:line="259" w:lineRule="auto"/>
                          <w:ind w:left="0" w:firstLine="0"/>
                          <w:jc w:val="left"/>
                        </w:pPr>
                        <w:r>
                          <w:rPr/>
                          <w:t xml:space="preserve"> </w:t>
                        </w:r>
                      </w:p>
                    </w:txbxContent>
                  </v:textbox>
                </v:rect>
                <v:rect id="Rectangle 999" style="position:absolute;width:1647;height:2075;left:4154;top:56651;" filled="f" stroked="f">
                  <v:textbox inset="0,0,0,0">
                    <w:txbxContent>
                      <w:p>
                        <w:pPr>
                          <w:spacing w:before="0" w:after="160" w:line="259" w:lineRule="auto"/>
                          <w:ind w:left="0" w:firstLine="0"/>
                          <w:jc w:val="left"/>
                        </w:pPr>
                        <w:r>
                          <w:rPr/>
                          <w:t xml:space="preserve">в </w:t>
                        </w:r>
                      </w:p>
                    </w:txbxContent>
                  </v:textbox>
                </v:rect>
                <v:rect id="Rectangle 1000" style="position:absolute;width:7034;height:2075;left:6959;top:56651;" filled="f" stroked="f">
                  <v:textbox inset="0,0,0,0">
                    <w:txbxContent>
                      <w:p>
                        <w:pPr>
                          <w:spacing w:before="0" w:after="160" w:line="259" w:lineRule="auto"/>
                          <w:ind w:left="0" w:firstLine="0"/>
                          <w:jc w:val="left"/>
                        </w:pPr>
                        <w:r>
                          <w:rPr/>
                          <w:t xml:space="preserve">случае </w:t>
                        </w:r>
                      </w:p>
                    </w:txbxContent>
                  </v:textbox>
                </v:rect>
                <v:rect id="Rectangle 1001" style="position:absolute;width:15157;height:2075;left:13815;top:56651;" filled="f" stroked="f">
                  <v:textbox inset="0,0,0,0">
                    <w:txbxContent>
                      <w:p>
                        <w:pPr>
                          <w:spacing w:before="0" w:after="160" w:line="259" w:lineRule="auto"/>
                          <w:ind w:left="0" w:firstLine="0"/>
                          <w:jc w:val="left"/>
                        </w:pPr>
                        <w:r>
                          <w:rPr/>
                          <w:t xml:space="preserve">неоднородного </w:t>
                        </w:r>
                      </w:p>
                    </w:txbxContent>
                  </v:textbox>
                </v:rect>
                <v:rect id="Rectangle 1002" style="position:absolute;width:9420;height:2075;left:26779;top:56651;" filled="f" stroked="f">
                  <v:textbox inset="0,0,0,0">
                    <w:txbxContent>
                      <w:p>
                        <w:pPr>
                          <w:spacing w:before="0" w:after="160" w:line="259" w:lineRule="auto"/>
                          <w:ind w:left="0" w:firstLine="0"/>
                          <w:jc w:val="left"/>
                        </w:pPr>
                        <w:r>
                          <w:rPr/>
                          <w:t xml:space="preserve">строения </w:t>
                        </w:r>
                      </w:p>
                    </w:txbxContent>
                  </v:textbox>
                </v:rect>
                <v:rect id="Rectangle 1003" style="position:absolute;width:9166;height:2075;left:35429;top:56651;" filled="f" stroked="f">
                  <v:textbox inset="0,0,0,0">
                    <w:txbxContent>
                      <w:p>
                        <w:pPr>
                          <w:spacing w:before="0" w:after="160" w:line="259" w:lineRule="auto"/>
                          <w:ind w:left="0" w:firstLine="0"/>
                          <w:jc w:val="left"/>
                        </w:pPr>
                        <w:r>
                          <w:rPr/>
                          <w:t xml:space="preserve">опухоли, </w:t>
                        </w:r>
                      </w:p>
                    </w:txbxContent>
                  </v:textbox>
                </v:rect>
                <v:rect id="Rectangle 1004" style="position:absolute;width:7251;height:2075;left:43888;top:56651;" filled="f" stroked="f">
                  <v:textbox inset="0,0,0,0">
                    <w:txbxContent>
                      <w:p>
                        <w:pPr>
                          <w:spacing w:before="0" w:after="160" w:line="259" w:lineRule="auto"/>
                          <w:ind w:left="0" w:firstLine="0"/>
                          <w:jc w:val="left"/>
                        </w:pPr>
                        <w:r>
                          <w:rPr/>
                          <w:t xml:space="preserve">оценка </w:t>
                        </w:r>
                      </w:p>
                    </w:txbxContent>
                  </v:textbox>
                </v:rect>
                <v:rect id="Rectangle 1005" style="position:absolute;width:11676;height:2075;left:50907;top:56651;" filled="f" stroked="f">
                  <v:textbox inset="0,0,0,0">
                    <w:txbxContent>
                      <w:p>
                        <w:pPr>
                          <w:spacing w:before="0" w:after="160" w:line="259" w:lineRule="auto"/>
                          <w:ind w:left="0" w:firstLine="0"/>
                          <w:jc w:val="left"/>
                        </w:pPr>
                        <w:r>
                          <w:rPr/>
                          <w:t xml:space="preserve">проводится </w:t>
                        </w:r>
                      </w:p>
                    </w:txbxContent>
                  </v:textbox>
                </v:rect>
                <v:rect id="Rectangle 1006" style="position:absolute;width:2931;height:2075;left:61254;top:56651;" filled="f" stroked="f">
                  <v:textbox inset="0,0,0,0">
                    <w:txbxContent>
                      <w:p>
                        <w:pPr>
                          <w:spacing w:before="0" w:after="160" w:line="259" w:lineRule="auto"/>
                          <w:ind w:left="0" w:firstLine="0"/>
                          <w:jc w:val="left"/>
                        </w:pPr>
                        <w:r>
                          <w:rPr/>
                          <w:t xml:space="preserve">по </w:t>
                        </w:r>
                      </w:p>
                    </w:txbxContent>
                  </v:textbox>
                </v:rect>
                <v:rect id="Rectangle 1007" style="position:absolute;width:9156;height:2075;left:65025;top:56651;" filled="f" stroked="f">
                  <v:textbox inset="0,0,0,0">
                    <w:txbxContent>
                      <w:p>
                        <w:pPr>
                          <w:spacing w:before="0" w:after="160" w:line="259" w:lineRule="auto"/>
                          <w:ind w:left="0" w:firstLine="0"/>
                          <w:jc w:val="left"/>
                        </w:pPr>
                        <w:r>
                          <w:rPr/>
                          <w:t xml:space="preserve">наименее</w:t>
                        </w:r>
                      </w:p>
                    </w:txbxContent>
                  </v:textbox>
                </v:rect>
                <v:rect id="Rectangle 1008" style="position:absolute;width:23186;height:2075;left:1191;top:59129;" filled="f" stroked="f">
                  <v:textbox inset="0,0,0,0">
                    <w:txbxContent>
                      <w:p>
                        <w:pPr>
                          <w:spacing w:before="0" w:after="160" w:line="259" w:lineRule="auto"/>
                          <w:ind w:left="0" w:firstLine="0"/>
                          <w:jc w:val="left"/>
                        </w:pPr>
                        <w:r>
                          <w:rPr/>
                          <w:t xml:space="preserve">дифференцированному </w:t>
                        </w:r>
                      </w:p>
                    </w:txbxContent>
                  </v:textbox>
                </v:rect>
                <v:rect id="Rectangle 1009" style="position:absolute;width:12026;height:2075;left:19836;top:59129;" filled="f" stroked="f">
                  <v:textbox inset="0,0,0,0">
                    <w:txbxContent>
                      <w:p>
                        <w:pPr>
                          <w:spacing w:before="0" w:after="160" w:line="259" w:lineRule="auto"/>
                          <w:ind w:left="0" w:firstLine="0"/>
                          <w:jc w:val="left"/>
                        </w:pPr>
                        <w:r>
                          <w:rPr/>
                          <w:t xml:space="preserve">компоненту </w:t>
                        </w:r>
                      </w:p>
                    </w:txbxContent>
                  </v:textbox>
                </v:rect>
                <v:rect id="Rectangle 100388" style="position:absolute;width:759;height:2075;left:30090;top:59129;" filled="f" stroked="f">
                  <v:textbox inset="0,0,0,0">
                    <w:txbxContent>
                      <w:p>
                        <w:pPr>
                          <w:spacing w:before="0" w:after="160" w:line="259" w:lineRule="auto"/>
                          <w:ind w:left="0" w:firstLine="0"/>
                          <w:jc w:val="left"/>
                        </w:pPr>
                        <w:r>
                          <w:rPr/>
                          <w:t xml:space="preserve">(</w:t>
                        </w:r>
                      </w:p>
                    </w:txbxContent>
                  </v:textbox>
                </v:rect>
                <v:rect id="Rectangle 100389" style="position:absolute;width:10693;height:2075;left:30661;top:59129;" filled="f" stroked="f">
                  <v:textbox inset="0,0,0,0">
                    <w:txbxContent>
                      <w:p>
                        <w:pPr>
                          <w:spacing w:before="0" w:after="160" w:line="259" w:lineRule="auto"/>
                          <w:ind w:left="0" w:firstLine="0"/>
                          <w:jc w:val="left"/>
                        </w:pPr>
                        <w:r>
                          <w:rPr/>
                          <w:t xml:space="preserve">игнорируя </w:t>
                        </w:r>
                      </w:p>
                    </w:txbxContent>
                  </v:textbox>
                </v:rect>
                <v:rect id="Rectangle 1011" style="position:absolute;width:7506;height:2075;left:39913;top:59129;" filled="f" stroked="f">
                  <v:textbox inset="0,0,0,0">
                    <w:txbxContent>
                      <w:p>
                        <w:pPr>
                          <w:spacing w:before="0" w:after="160" w:line="259" w:lineRule="auto"/>
                          <w:ind w:left="0" w:firstLine="0"/>
                          <w:jc w:val="left"/>
                        </w:pPr>
                        <w:r>
                          <w:rPr/>
                          <w:t xml:space="preserve">мелкие </w:t>
                        </w:r>
                      </w:p>
                    </w:txbxContent>
                  </v:textbox>
                </v:rect>
                <v:rect id="Rectangle 1012" style="position:absolute;width:9524;height:2075;left:46768;top:59129;" filled="f" stroked="f">
                  <v:textbox inset="0,0,0,0">
                    <w:txbxContent>
                      <w:p>
                        <w:pPr>
                          <w:spacing w:before="0" w:after="160" w:line="259" w:lineRule="auto"/>
                          <w:ind w:left="0" w:firstLine="0"/>
                          <w:jc w:val="left"/>
                        </w:pPr>
                        <w:r>
                          <w:rPr/>
                          <w:t xml:space="preserve">кластеры </w:t>
                        </w:r>
                      </w:p>
                    </w:txbxContent>
                  </v:textbox>
                </v:rect>
                <v:rect id="Rectangle 1013" style="position:absolute;width:1791;height:2075;left:55141;top:59129;" filled="f" stroked="f">
                  <v:textbox inset="0,0,0,0">
                    <w:txbxContent>
                      <w:p>
                        <w:pPr>
                          <w:spacing w:before="0" w:after="160" w:line="259" w:lineRule="auto"/>
                          <w:ind w:left="0" w:firstLine="0"/>
                          <w:jc w:val="left"/>
                        </w:pPr>
                        <w:r>
                          <w:rPr/>
                          <w:t xml:space="preserve">и </w:t>
                        </w:r>
                      </w:p>
                    </w:txbxContent>
                  </v:textbox>
                </v:rect>
                <v:rect id="Rectangle 1014" style="position:absolute;width:10765;height:2075;left:57700;top:59129;" filled="f" stroked="f">
                  <v:textbox inset="0,0,0,0">
                    <w:txbxContent>
                      <w:p>
                        <w:pPr>
                          <w:spacing w:before="0" w:after="160" w:line="259" w:lineRule="auto"/>
                          <w:ind w:left="0" w:firstLine="0"/>
                          <w:jc w:val="left"/>
                        </w:pPr>
                        <w:r>
                          <w:rPr/>
                          <w:t xml:space="preserve">отдельные </w:t>
                        </w:r>
                      </w:p>
                    </w:txbxContent>
                  </v:textbox>
                </v:rect>
                <v:rect id="Rectangle 1015" style="position:absolute;width:6585;height:2075;left:67006;top:59129;" filled="f" stroked="f">
                  <v:textbox inset="0,0,0,0">
                    <w:txbxContent>
                      <w:p>
                        <w:pPr>
                          <w:spacing w:before="0" w:after="160" w:line="259" w:lineRule="auto"/>
                          <w:ind w:left="0" w:firstLine="0"/>
                          <w:jc w:val="left"/>
                        </w:pPr>
                        <w:r>
                          <w:rPr/>
                          <w:t xml:space="preserve">клетки</w:t>
                        </w:r>
                      </w:p>
                    </w:txbxContent>
                  </v:textbox>
                </v:rect>
                <v:rect id="Rectangle 1016" style="position:absolute;width:21062;height:2075;left:1191;top:61606;" filled="f" stroked="f">
                  <v:textbox inset="0,0,0,0">
                    <w:txbxContent>
                      <w:p>
                        <w:pPr>
                          <w:spacing w:before="0" w:after="160" w:line="259" w:lineRule="auto"/>
                          <w:ind w:left="0" w:firstLine="0"/>
                          <w:jc w:val="left"/>
                        </w:pPr>
                        <w:r>
                          <w:rPr/>
                          <w:t xml:space="preserve">инвазивного фронта);</w:t>
                        </w:r>
                      </w:p>
                    </w:txbxContent>
                  </v:textbox>
                </v:rect>
                <v:rect id="Rectangle 100392" style="position:absolute;width:1286;height:2075;left:1191;top:65799;" filled="f" stroked="f">
                  <v:textbox inset="0,0,0,0">
                    <w:txbxContent>
                      <w:p>
                        <w:pPr>
                          <w:spacing w:before="0" w:after="160" w:line="259" w:lineRule="auto"/>
                          <w:ind w:left="0" w:firstLine="0"/>
                          <w:jc w:val="left"/>
                        </w:pPr>
                        <w:r>
                          <w:rPr/>
                          <w:t xml:space="preserve">−</w:t>
                        </w:r>
                      </w:p>
                    </w:txbxContent>
                  </v:textbox>
                </v:rect>
                <v:rect id="Rectangle 100393" style="position:absolute;width:570;height:2075;left:2158;top:65799;" filled="f" stroked="f">
                  <v:textbox inset="0,0,0,0">
                    <w:txbxContent>
                      <w:p>
                        <w:pPr>
                          <w:spacing w:before="0" w:after="160" w:line="259" w:lineRule="auto"/>
                          <w:ind w:left="0" w:firstLine="0"/>
                          <w:jc w:val="left"/>
                        </w:pPr>
                        <w:r>
                          <w:rPr/>
                          <w:t xml:space="preserve"> </w:t>
                        </w:r>
                      </w:p>
                    </w:txbxContent>
                  </v:textbox>
                </v:rect>
                <v:rect id="Rectangle 1018" style="position:absolute;width:1647;height:2075;left:3127;top:65799;" filled="f" stroked="f">
                  <v:textbox inset="0,0,0,0">
                    <w:txbxContent>
                      <w:p>
                        <w:pPr>
                          <w:spacing w:before="0" w:after="160" w:line="259" w:lineRule="auto"/>
                          <w:ind w:left="0" w:firstLine="0"/>
                          <w:jc w:val="left"/>
                        </w:pPr>
                        <w:r>
                          <w:rPr/>
                          <w:t xml:space="preserve">в </w:t>
                        </w:r>
                      </w:p>
                    </w:txbxContent>
                  </v:textbox>
                </v:rect>
                <v:rect id="Rectangle 1019" style="position:absolute;width:6131;height:2075;left:4905;top:65799;" filled="f" stroked="f">
                  <v:textbox inset="0,0,0,0">
                    <w:txbxContent>
                      <w:p>
                        <w:pPr>
                          <w:spacing w:before="0" w:after="160" w:line="259" w:lineRule="auto"/>
                          <w:ind w:left="0" w:firstLine="0"/>
                          <w:jc w:val="left"/>
                        </w:pPr>
                        <w:r>
                          <w:rPr/>
                          <w:t xml:space="preserve">целях </w:t>
                        </w:r>
                      </w:p>
                    </w:txbxContent>
                  </v:textbox>
                </v:rect>
                <v:rect id="Rectangle 1020" style="position:absolute;width:17355;height:2075;left:10056;top:65799;" filled="f" stroked="f">
                  <v:textbox inset="0,0,0,0">
                    <w:txbxContent>
                      <w:p>
                        <w:pPr>
                          <w:spacing w:before="0" w:after="160" w:line="259" w:lineRule="auto"/>
                          <w:ind w:left="0" w:firstLine="0"/>
                          <w:jc w:val="left"/>
                        </w:pPr>
                        <w:r>
                          <w:rPr/>
                          <w:t xml:space="preserve">преемственности </w:t>
                        </w:r>
                      </w:p>
                    </w:txbxContent>
                  </v:textbox>
                </v:rect>
                <v:rect id="Rectangle 1021" style="position:absolute;width:14860;height:2075;left:23645;top:65799;" filled="f" stroked="f">
                  <v:textbox inset="0,0,0,0">
                    <w:txbxContent>
                      <w:p>
                        <w:pPr>
                          <w:spacing w:before="0" w:after="160" w:line="259" w:lineRule="auto"/>
                          <w:ind w:left="0" w:firstLine="0"/>
                          <w:jc w:val="left"/>
                        </w:pPr>
                        <w:r>
                          <w:rPr/>
                          <w:t xml:space="preserve">рекомендуется </w:t>
                        </w:r>
                      </w:p>
                    </w:txbxContent>
                  </v:textbox>
                </v:rect>
                <v:rect id="Rectangle 1022" style="position:absolute;width:9838;height:2075;left:35358;top:65799;" filled="f" stroked="f">
                  <v:textbox inset="0,0,0,0">
                    <w:txbxContent>
                      <w:p>
                        <w:pPr>
                          <w:spacing w:before="0" w:after="160" w:line="259" w:lineRule="auto"/>
                          <w:ind w:left="0" w:firstLine="0"/>
                          <w:jc w:val="left"/>
                        </w:pPr>
                        <w:r>
                          <w:rPr/>
                          <w:t xml:space="preserve">временно </w:t>
                        </w:r>
                      </w:p>
                    </w:txbxContent>
                  </v:textbox>
                </v:rect>
                <v:rect id="Rectangle 1023" style="position:absolute;width:10268;height:2075;left:43296;top:65799;" filled="f" stroked="f">
                  <v:textbox inset="0,0,0,0">
                    <w:txbxContent>
                      <w:p>
                        <w:pPr>
                          <w:spacing w:before="0" w:after="160" w:line="259" w:lineRule="auto"/>
                          <w:ind w:left="0" w:firstLine="0"/>
                          <w:jc w:val="left"/>
                        </w:pPr>
                        <w:r>
                          <w:rPr/>
                          <w:t xml:space="preserve">указывать </w:t>
                        </w:r>
                      </w:p>
                    </w:txbxContent>
                  </v:textbox>
                </v:rect>
                <v:rect id="Rectangle 1024" style="position:absolute;width:3884;height:2075;left:51557;top:65799;" filled="f" stroked="f">
                  <v:textbox inset="0,0,0,0">
                    <w:txbxContent>
                      <w:p>
                        <w:pPr>
                          <w:spacing w:before="0" w:after="160" w:line="259" w:lineRule="auto"/>
                          <w:ind w:left="0" w:firstLine="0"/>
                          <w:jc w:val="left"/>
                        </w:pPr>
                        <w:r>
                          <w:rPr/>
                          <w:t xml:space="preserve">оба </w:t>
                        </w:r>
                      </w:p>
                    </w:txbxContent>
                  </v:textbox>
                </v:rect>
                <v:rect id="Rectangle 1025" style="position:absolute;width:11069;height:2075;left:55017;top:65799;" filled="f" stroked="f">
                  <v:textbox inset="0,0,0,0">
                    <w:txbxContent>
                      <w:p>
                        <w:pPr>
                          <w:spacing w:before="0" w:after="160" w:line="259" w:lineRule="auto"/>
                          <w:ind w:left="0" w:firstLine="0"/>
                          <w:jc w:val="left"/>
                        </w:pPr>
                        <w:r>
                          <w:rPr/>
                          <w:t xml:space="preserve">показателя </w:t>
                        </w:r>
                      </w:p>
                    </w:txbxContent>
                  </v:textbox>
                </v:rect>
                <v:rect id="Rectangle 100390" style="position:absolute;width:759;height:2075;left:63880;top:65799;" filled="f" stroked="f">
                  <v:textbox inset="0,0,0,0">
                    <w:txbxContent>
                      <w:p>
                        <w:pPr>
                          <w:spacing w:before="0" w:after="160" w:line="259" w:lineRule="auto"/>
                          <w:ind w:left="0" w:firstLine="0"/>
                          <w:jc w:val="left"/>
                        </w:pPr>
                        <w:r>
                          <w:rPr/>
                          <w:t xml:space="preserve">(</w:t>
                        </w:r>
                      </w:p>
                    </w:txbxContent>
                  </v:textbox>
                </v:rect>
                <v:rect id="Rectangle 100391" style="position:absolute;width:9952;height:2075;left:64452;top:65799;" filled="f" stroked="f">
                  <v:textbox inset="0,0,0,0">
                    <w:txbxContent>
                      <w:p>
                        <w:pPr>
                          <w:spacing w:before="0" w:after="160" w:line="259" w:lineRule="auto"/>
                          <w:ind w:left="0" w:firstLine="0"/>
                          <w:jc w:val="left"/>
                        </w:pPr>
                        <w:r>
                          <w:rPr/>
                          <w:t xml:space="preserve">например,</w:t>
                        </w:r>
                      </w:p>
                    </w:txbxContent>
                  </v:textbox>
                </v:rect>
                <v:rect id="Rectangle 1027" style="position:absolute;width:56633;height:2075;left:1191;top:68277;" filled="f" stroked="f">
                  <v:textbox inset="0,0,0,0">
                    <w:txbxContent>
                      <w:p>
                        <w:pPr>
                          <w:spacing w:before="0" w:after="160" w:line="259" w:lineRule="auto"/>
                          <w:ind w:left="0" w:firstLine="0"/>
                          <w:jc w:val="left"/>
                        </w:pPr>
                        <w:r>
                          <w:rPr/>
                          <w:t xml:space="preserve">аденокарцинома низкой степени злокачественности (G2)).</w:t>
                        </w:r>
                      </w:p>
                    </w:txbxContent>
                  </v:textbox>
                </v:rect>
                <v:rect id="Rectangle 100735" style="position:absolute;width:759;height:2075;left:1191;top:72660;" filled="f" stroked="f">
                  <v:textbox inset="0,0,0,0">
                    <w:txbxContent>
                      <w:p>
                        <w:pPr>
                          <w:spacing w:before="0" w:after="160" w:line="259" w:lineRule="auto"/>
                          <w:ind w:left="0" w:firstLine="0"/>
                          <w:jc w:val="left"/>
                        </w:pPr>
                        <w:r>
                          <w:rPr>
                            <w:color w:val="1976d2"/>
                          </w:rPr>
                          <w:t xml:space="preserve">[</w:t>
                        </w:r>
                      </w:p>
                    </w:txbxContent>
                  </v:textbox>
                </v:rect>
                <v:rect id="Rectangle 100736" style="position:absolute;width:1140;height:2075;left:1762;top:72660;" filled="f" stroked="f">
                  <v:textbox inset="0,0,0,0">
                    <w:txbxContent>
                      <w:p>
                        <w:pPr>
                          <w:spacing w:before="0" w:after="160" w:line="259" w:lineRule="auto"/>
                          <w:ind w:left="0" w:firstLine="0"/>
                          <w:jc w:val="left"/>
                        </w:pPr>
                        <w:r>
                          <w:rPr>
                            <w:color w:val="1976d2"/>
                            <w:u w:val="single" w:color="1976d2"/>
                          </w:rPr>
                          <w:t xml:space="preserve">1</w:t>
                        </w:r>
                      </w:p>
                    </w:txbxContent>
                  </v:textbox>
                </v:rect>
                <v:rect id="Rectangle 100737" style="position:absolute;width:759;height:2075;left:2619;top:72660;" filled="f" stroked="f">
                  <v:textbox inset="0,0,0,0">
                    <w:txbxContent>
                      <w:p>
                        <w:pPr>
                          <w:spacing w:before="0" w:after="160" w:line="259" w:lineRule="auto"/>
                          <w:ind w:left="0" w:firstLine="0"/>
                          <w:jc w:val="left"/>
                        </w:pPr>
                        <w:r>
                          <w:rPr>
                            <w:color w:val="1976d2"/>
                          </w:rPr>
                          <w:t xml:space="preserve">]</w:t>
                        </w:r>
                      </w:p>
                    </w:txbxContent>
                  </v:textbox>
                </v:rect>
                <v:rect id="Rectangle 1033" style="position:absolute;width:81251;height:2075;left:3190;top:72660;" filled="f" stroked="f">
                  <v:textbox inset="0,0,0,0">
                    <w:txbxContent>
                      <w:p>
                        <w:pPr>
                          <w:spacing w:before="0" w:after="160" w:line="259" w:lineRule="auto"/>
                          <w:ind w:left="0" w:firstLine="0"/>
                          <w:jc w:val="left"/>
                        </w:pPr>
                        <w:r>
                          <w:rPr/>
                          <w:t xml:space="preserve">Действующая гистологическая классификация приведена в сокращенном варианте.</w:t>
                        </w:r>
                      </w:p>
                    </w:txbxContent>
                  </v:textbox>
                </v:rect>
                <v:rect id="Rectangle 100741" style="position:absolute;width:759;height:2075;left:1191;top:76853;" filled="f" stroked="f">
                  <v:textbox inset="0,0,0,0">
                    <w:txbxContent>
                      <w:p>
                        <w:pPr>
                          <w:spacing w:before="0" w:after="160" w:line="259" w:lineRule="auto"/>
                          <w:ind w:left="0" w:firstLine="0"/>
                          <w:jc w:val="left"/>
                        </w:pPr>
                        <w:r>
                          <w:rPr>
                            <w:color w:val="1976d2"/>
                          </w:rPr>
                          <w:t xml:space="preserve">[</w:t>
                        </w:r>
                      </w:p>
                    </w:txbxContent>
                  </v:textbox>
                </v:rect>
                <v:rect id="Rectangle 100742" style="position:absolute;width:1140;height:2075;left:1762;top:76853;" filled="f" stroked="f">
                  <v:textbox inset="0,0,0,0">
                    <w:txbxContent>
                      <w:p>
                        <w:pPr>
                          <w:spacing w:before="0" w:after="160" w:line="259" w:lineRule="auto"/>
                          <w:ind w:left="0" w:firstLine="0"/>
                          <w:jc w:val="left"/>
                        </w:pPr>
                        <w:r>
                          <w:rPr>
                            <w:color w:val="1976d2"/>
                            <w:u w:val="single" w:color="1976d2"/>
                          </w:rPr>
                          <w:t xml:space="preserve">2</w:t>
                        </w:r>
                      </w:p>
                    </w:txbxContent>
                  </v:textbox>
                </v:rect>
                <v:rect id="Rectangle 100744" style="position:absolute;width:759;height:2075;left:2619;top:76853;" filled="f" stroked="f">
                  <v:textbox inset="0,0,0,0">
                    <w:txbxContent>
                      <w:p>
                        <w:pPr>
                          <w:spacing w:before="0" w:after="160" w:line="259" w:lineRule="auto"/>
                          <w:ind w:left="0" w:firstLine="0"/>
                          <w:jc w:val="left"/>
                        </w:pPr>
                        <w:r>
                          <w:rPr>
                            <w:color w:val="1976d2"/>
                          </w:rPr>
                          <w:t xml:space="preserve">]</w:t>
                        </w:r>
                      </w:p>
                    </w:txbxContent>
                  </v:textbox>
                </v:rect>
                <v:rect id="Rectangle 1039" style="position:absolute;width:17179;height:2075;left:3190;top:76853;" filled="f" stroked="f">
                  <v:textbox inset="0,0,0,0">
                    <w:txbxContent>
                      <w:p>
                        <w:pPr>
                          <w:spacing w:before="0" w:after="160" w:line="259" w:lineRule="auto"/>
                          <w:ind w:left="0" w:firstLine="0"/>
                          <w:jc w:val="left"/>
                        </w:pPr>
                        <w:r>
                          <w:rPr/>
                          <w:t xml:space="preserve">Аденокарцинома </w:t>
                        </w:r>
                      </w:p>
                    </w:txbxContent>
                  </v:textbox>
                </v:rect>
                <v:rect id="Rectangle 1040" style="position:absolute;width:11140;height:2075;left:17700;top:76853;" filled="f" stroked="f">
                  <v:textbox inset="0,0,0,0">
                    <w:txbxContent>
                      <w:p>
                        <w:pPr>
                          <w:spacing w:before="0" w:after="160" w:line="259" w:lineRule="auto"/>
                          <w:ind w:left="0" w:firstLine="0"/>
                          <w:jc w:val="left"/>
                        </w:pPr>
                        <w:r>
                          <w:rPr/>
                          <w:t xml:space="preserve">кишечного </w:t>
                        </w:r>
                      </w:p>
                    </w:txbxContent>
                  </v:textbox>
                </v:rect>
                <v:rect id="Rectangle 1041" style="position:absolute;width:5021;height:2075;left:27668;top:76853;" filled="f" stroked="f">
                  <v:textbox inset="0,0,0,0">
                    <w:txbxContent>
                      <w:p>
                        <w:pPr>
                          <w:spacing w:before="0" w:after="160" w:line="259" w:lineRule="auto"/>
                          <w:ind w:left="0" w:firstLine="0"/>
                          <w:jc w:val="left"/>
                        </w:pPr>
                        <w:r>
                          <w:rPr/>
                          <w:t xml:space="preserve">типа </w:t>
                        </w:r>
                      </w:p>
                    </w:txbxContent>
                  </v:textbox>
                </v:rect>
                <v:rect id="Rectangle 1042" style="position:absolute;width:3642;height:2075;left:33037;top:76853;" filled="f" stroked="f">
                  <v:textbox inset="0,0,0,0">
                    <w:txbxContent>
                      <w:p>
                        <w:pPr>
                          <w:spacing w:before="0" w:after="160" w:line="259" w:lineRule="auto"/>
                          <w:ind w:left="0" w:firstLine="0"/>
                          <w:jc w:val="left"/>
                        </w:pPr>
                        <w:r>
                          <w:rPr/>
                          <w:t xml:space="preserve">без </w:t>
                        </w:r>
                      </w:p>
                    </w:txbxContent>
                  </v:textbox>
                </v:rect>
                <v:rect id="Rectangle 1043" style="position:absolute;width:17352;height:2075;left:37368;top:76853;" filled="f" stroked="f">
                  <v:textbox inset="0,0,0,0">
                    <w:txbxContent>
                      <w:p>
                        <w:pPr>
                          <w:spacing w:before="0" w:after="160" w:line="259" w:lineRule="auto"/>
                          <w:ind w:left="0" w:firstLine="0"/>
                          <w:jc w:val="left"/>
                        </w:pPr>
                        <w:r>
                          <w:rPr/>
                          <w:t xml:space="preserve">дополнительного </w:t>
                        </w:r>
                      </w:p>
                    </w:txbxContent>
                  </v:textbox>
                </v:rect>
                <v:rect id="Rectangle 1044" style="position:absolute;width:11201;height:2075;left:52007;top:76853;" filled="f" stroked="f">
                  <v:textbox inset="0,0,0,0">
                    <w:txbxContent>
                      <w:p>
                        <w:pPr>
                          <w:spacing w:before="0" w:after="160" w:line="259" w:lineRule="auto"/>
                          <w:ind w:left="0" w:firstLine="0"/>
                          <w:jc w:val="left"/>
                        </w:pPr>
                        <w:r>
                          <w:rPr/>
                          <w:t xml:space="preserve">уточнения. </w:t>
                        </w:r>
                      </w:p>
                    </w:txbxContent>
                  </v:textbox>
                </v:rect>
                <v:rect id="Rectangle 1045" style="position:absolute;width:3358;height:2075;left:62022;top:76853;" filled="f" stroked="f">
                  <v:textbox inset="0,0,0,0">
                    <w:txbxContent>
                      <w:p>
                        <w:pPr>
                          <w:spacing w:before="0" w:after="160" w:line="259" w:lineRule="auto"/>
                          <w:ind w:left="0" w:firstLine="0"/>
                          <w:jc w:val="left"/>
                        </w:pPr>
                        <w:r>
                          <w:rPr/>
                          <w:t xml:space="preserve">По </w:t>
                        </w:r>
                      </w:p>
                    </w:txbxContent>
                  </v:textbox>
                </v:rect>
                <v:rect id="Rectangle 1046" style="position:absolute;width:7696;height:2075;left:66140;top:76853;" filled="f" stroked="f">
                  <v:textbox inset="0,0,0,0">
                    <w:txbxContent>
                      <w:p>
                        <w:pPr>
                          <w:spacing w:before="0" w:after="160" w:line="259" w:lineRule="auto"/>
                          <w:ind w:left="0" w:firstLine="0"/>
                          <w:jc w:val="left"/>
                        </w:pPr>
                        <w:r>
                          <w:rPr/>
                          <w:t xml:space="preserve">степени</w:t>
                        </w:r>
                      </w:p>
                    </w:txbxContent>
                  </v:textbox>
                </v:rect>
                <v:rect id="Rectangle 1047" style="position:absolute;width:18410;height:2075;left:1191;top:79330;" filled="f" stroked="f">
                  <v:textbox inset="0,0,0,0">
                    <w:txbxContent>
                      <w:p>
                        <w:pPr>
                          <w:spacing w:before="0" w:after="160" w:line="259" w:lineRule="auto"/>
                          <w:ind w:left="0" w:firstLine="0"/>
                          <w:jc w:val="left"/>
                        </w:pPr>
                        <w:r>
                          <w:rPr/>
                          <w:t xml:space="preserve">дифференцировки </w:t>
                        </w:r>
                      </w:p>
                    </w:txbxContent>
                  </v:textbox>
                </v:rect>
                <v:rect id="Rectangle 100394" style="position:absolute;width:759;height:2075;left:16313;top:79330;" filled="f" stroked="f">
                  <v:textbox inset="0,0,0,0">
                    <w:txbxContent>
                      <w:p>
                        <w:pPr>
                          <w:spacing w:before="0" w:after="160" w:line="259" w:lineRule="auto"/>
                          <w:ind w:left="0" w:firstLine="0"/>
                          <w:jc w:val="left"/>
                        </w:pPr>
                        <w:r>
                          <w:rPr/>
                          <w:t xml:space="preserve">(</w:t>
                        </w:r>
                      </w:p>
                    </w:txbxContent>
                  </v:textbox>
                </v:rect>
                <v:rect id="Rectangle 100395" style="position:absolute;width:1582;height:2075;left:16884;top:79330;" filled="f" stroked="f">
                  <v:textbox inset="0,0,0,0">
                    <w:txbxContent>
                      <w:p>
                        <w:pPr>
                          <w:spacing w:before="0" w:after="160" w:line="259" w:lineRule="auto"/>
                          <w:ind w:left="0" w:firstLine="0"/>
                          <w:jc w:val="left"/>
                        </w:pPr>
                        <w:r>
                          <w:rPr/>
                          <w:t xml:space="preserve">с </w:t>
                        </w:r>
                      </w:p>
                    </w:txbxContent>
                  </v:textbox>
                </v:rect>
                <v:rect id="Rectangle 1049" style="position:absolute;width:14695;height:2075;left:19353;top:79330;" filled="f" stroked="f">
                  <v:textbox inset="0,0,0,0">
                    <w:txbxContent>
                      <w:p>
                        <w:pPr>
                          <w:spacing w:before="0" w:after="160" w:line="259" w:lineRule="auto"/>
                          <w:ind w:left="0" w:firstLine="0"/>
                          <w:jc w:val="left"/>
                        </w:pPr>
                        <w:r>
                          <w:rPr/>
                          <w:t xml:space="preserve">соответствием </w:t>
                        </w:r>
                      </w:p>
                    </w:txbxContent>
                  </v:textbox>
                </v:rect>
                <v:rect id="Rectangle 1050" style="position:absolute;width:8267;height:2075;left:31682;top:79330;" filled="f" stroked="f">
                  <v:textbox inset="0,0,0,0">
                    <w:txbxContent>
                      <w:p>
                        <w:pPr>
                          <w:spacing w:before="0" w:after="160" w:line="259" w:lineRule="auto"/>
                          <w:ind w:left="0" w:firstLine="0"/>
                          <w:jc w:val="left"/>
                        </w:pPr>
                        <w:r>
                          <w:rPr/>
                          <w:t xml:space="preserve">степени </w:t>
                        </w:r>
                      </w:p>
                    </w:txbxContent>
                  </v:textbox>
                </v:rect>
                <v:rect id="Rectangle 1051" style="position:absolute;width:19676;height:2075;left:39178;top:79330;" filled="f" stroked="f">
                  <v:textbox inset="0,0,0,0">
                    <w:txbxContent>
                      <w:p>
                        <w:pPr>
                          <w:spacing w:before="0" w:after="160" w:line="259" w:lineRule="auto"/>
                          <w:ind w:left="0" w:firstLine="0"/>
                          <w:jc w:val="left"/>
                        </w:pPr>
                        <w:r>
                          <w:rPr/>
                          <w:t xml:space="preserve">злокачественности) </w:t>
                        </w:r>
                      </w:p>
                    </w:txbxContent>
                  </v:textbox>
                </v:rect>
                <v:rect id="Rectangle 1052" style="position:absolute;width:8595;height:2075;left:55252;top:79330;" filled="f" stroked="f">
                  <v:textbox inset="0,0,0,0">
                    <w:txbxContent>
                      <w:p>
                        <w:pPr>
                          <w:spacing w:before="0" w:after="160" w:line="259" w:lineRule="auto"/>
                          <w:ind w:left="0" w:firstLine="0"/>
                          <w:jc w:val="left"/>
                        </w:pPr>
                        <w:r>
                          <w:rPr/>
                          <w:t xml:space="preserve">опухоли </w:t>
                        </w:r>
                      </w:p>
                    </w:txbxContent>
                  </v:textbox>
                </v:rect>
                <v:rect id="Rectangle 1053" style="position:absolute;width:8017;height:2075;left:62995;top:79330;" filled="f" stroked="f">
                  <v:textbox inset="0,0,0,0">
                    <w:txbxContent>
                      <w:p>
                        <w:pPr>
                          <w:spacing w:before="0" w:after="160" w:line="259" w:lineRule="auto"/>
                          <w:ind w:left="0" w:firstLine="0"/>
                          <w:jc w:val="left"/>
                        </w:pPr>
                        <w:r>
                          <w:rPr/>
                          <w:t xml:space="preserve">делятся </w:t>
                        </w:r>
                      </w:p>
                    </w:txbxContent>
                  </v:textbox>
                </v:rect>
                <v:rect id="Rectangle 1054" style="position:absolute;width:2233;height:2075;left:70303;top:79330;" filled="f" stroked="f">
                  <v:textbox inset="0,0,0,0">
                    <w:txbxContent>
                      <w:p>
                        <w:pPr>
                          <w:spacing w:before="0" w:after="160" w:line="259" w:lineRule="auto"/>
                          <w:ind w:left="0" w:firstLine="0"/>
                          <w:jc w:val="left"/>
                        </w:pPr>
                        <w:r>
                          <w:rPr/>
                          <w:t xml:space="preserve">на</w:t>
                        </w:r>
                      </w:p>
                    </w:txbxContent>
                  </v:textbox>
                </v:rect>
                <v:rect id="Rectangle 1055" style="position:absolute;width:32302;height:2075;left:1191;top:81808;" filled="f" stroked="f">
                  <v:textbox inset="0,0,0,0">
                    <w:txbxContent>
                      <w:p>
                        <w:pPr>
                          <w:spacing w:before="0" w:after="160" w:line="259" w:lineRule="auto"/>
                          <w:ind w:left="0" w:firstLine="0"/>
                          <w:jc w:val="left"/>
                        </w:pPr>
                        <w:r>
                          <w:rPr/>
                          <w:t xml:space="preserve">высокодифференцированные/G1 </w:t>
                        </w:r>
                      </w:p>
                    </w:txbxContent>
                  </v:textbox>
                </v:rect>
                <v:rect id="Rectangle 100397" style="position:absolute;width:7603;height:2075;left:26145;top:81808;" filled="f" stroked="f">
                  <v:textbox inset="0,0,0,0">
                    <w:txbxContent>
                      <w:p>
                        <w:pPr>
                          <w:spacing w:before="0" w:after="160" w:line="259" w:lineRule="auto"/>
                          <w:ind w:left="0" w:firstLine="0"/>
                          <w:jc w:val="left"/>
                        </w:pPr>
                        <w:r>
                          <w:rPr/>
                          <w:t xml:space="preserve">(96–100</w:t>
                        </w:r>
                      </w:p>
                    </w:txbxContent>
                  </v:textbox>
                </v:rect>
                <v:rect id="Rectangle 100398" style="position:absolute;width:570;height:2075;left:31862;top:81808;" filled="f" stroked="f">
                  <v:textbox inset="0,0,0,0">
                    <w:txbxContent>
                      <w:p>
                        <w:pPr>
                          <w:spacing w:before="0" w:after="160" w:line="259" w:lineRule="auto"/>
                          <w:ind w:left="0" w:firstLine="0"/>
                          <w:jc w:val="left"/>
                        </w:pPr>
                        <w:r>
                          <w:rPr/>
                          <w:t xml:space="preserve"> </w:t>
                        </w:r>
                      </w:p>
                    </w:txbxContent>
                  </v:textbox>
                </v:rect>
                <v:rect id="Rectangle 1057" style="position:absolute;width:2470;height:2075;left:32958;top:81808;" filled="f" stroked="f">
                  <v:textbox inset="0,0,0,0">
                    <w:txbxContent>
                      <w:p>
                        <w:pPr>
                          <w:spacing w:before="0" w:after="160" w:line="259" w:lineRule="auto"/>
                          <w:ind w:left="0" w:firstLine="0"/>
                          <w:jc w:val="left"/>
                        </w:pPr>
                        <w:r>
                          <w:rPr/>
                          <w:t xml:space="preserve">% </w:t>
                        </w:r>
                      </w:p>
                    </w:txbxContent>
                  </v:textbox>
                </v:rect>
                <v:rect id="Rectangle 1058" style="position:absolute;width:15465;height:2075;left:35483;top:81808;" filled="f" stroked="f">
                  <v:textbox inset="0,0,0,0">
                    <w:txbxContent>
                      <w:p>
                        <w:pPr>
                          <w:spacing w:before="0" w:after="160" w:line="259" w:lineRule="auto"/>
                          <w:ind w:left="0" w:firstLine="0"/>
                          <w:jc w:val="left"/>
                        </w:pPr>
                        <w:r>
                          <w:rPr/>
                          <w:t xml:space="preserve">эпителиальных </w:t>
                        </w:r>
                      </w:p>
                    </w:txbxContent>
                  </v:textbox>
                </v:rect>
                <v:rect id="Rectangle 1059" style="position:absolute;width:10520;height:2075;left:47778;top:81808;" filled="f" stroked="f">
                  <v:textbox inset="0,0,0,0">
                    <w:txbxContent>
                      <w:p>
                        <w:pPr>
                          <w:spacing w:before="0" w:after="160" w:line="259" w:lineRule="auto"/>
                          <w:ind w:left="0" w:firstLine="0"/>
                          <w:jc w:val="left"/>
                        </w:pPr>
                        <w:r>
                          <w:rPr/>
                          <w:t xml:space="preserve">элементов </w:t>
                        </w:r>
                      </w:p>
                    </w:txbxContent>
                  </v:textbox>
                </v:rect>
                <v:rect id="Rectangle 1060" style="position:absolute;width:11852;height:2075;left:56355;top:81808;" filled="f" stroked="f">
                  <v:textbox inset="0,0,0,0">
                    <w:txbxContent>
                      <w:p>
                        <w:pPr>
                          <w:spacing w:before="0" w:after="160" w:line="259" w:lineRule="auto"/>
                          <w:ind w:left="0" w:firstLine="0"/>
                          <w:jc w:val="left"/>
                        </w:pPr>
                        <w:r>
                          <w:rPr/>
                          <w:t xml:space="preserve">инвазивной </w:t>
                        </w:r>
                      </w:p>
                    </w:txbxContent>
                  </v:textbox>
                </v:rect>
                <v:rect id="Rectangle 1061" style="position:absolute;width:8025;height:2075;left:65934;top:81808;" filled="f" stroked="f">
                  <v:textbox inset="0,0,0,0">
                    <w:txbxContent>
                      <w:p>
                        <w:pPr>
                          <w:spacing w:before="0" w:after="160" w:line="259" w:lineRule="auto"/>
                          <w:ind w:left="0" w:firstLine="0"/>
                          <w:jc w:val="left"/>
                        </w:pPr>
                        <w:r>
                          <w:rPr/>
                          <w:t xml:space="preserve">опухоли</w:t>
                        </w:r>
                      </w:p>
                    </w:txbxContent>
                  </v:textbox>
                </v:rect>
                <v:rect id="Rectangle 1062" style="position:absolute;width:13684;height:2075;left:1191;top:84285;" filled="f" stroked="f">
                  <v:textbox inset="0,0,0,0">
                    <w:txbxContent>
                      <w:p>
                        <w:pPr>
                          <w:spacing w:before="0" w:after="160" w:line="259" w:lineRule="auto"/>
                          <w:ind w:left="0" w:firstLine="0"/>
                          <w:jc w:val="left"/>
                        </w:pPr>
                        <w:r>
                          <w:rPr/>
                          <w:t xml:space="preserve">представлено </w:t>
                        </w:r>
                      </w:p>
                    </w:txbxContent>
                  </v:textbox>
                </v:rect>
                <v:rect id="Rectangle 1063" style="position:absolute;width:13636;height:2075;left:12528;top:84285;" filled="f" stroked="f">
                  <v:textbox inset="0,0,0,0">
                    <w:txbxContent>
                      <w:p>
                        <w:pPr>
                          <w:spacing w:before="0" w:after="160" w:line="259" w:lineRule="auto"/>
                          <w:ind w:left="0" w:firstLine="0"/>
                          <w:jc w:val="left"/>
                        </w:pPr>
                        <w:r>
                          <w:rPr/>
                          <w:t xml:space="preserve">железистыми </w:t>
                        </w:r>
                      </w:p>
                    </w:txbxContent>
                  </v:textbox>
                </v:rect>
                <v:rect id="Rectangle 1064" style="position:absolute;width:14192;height:2075;left:23829;top:84285;" filled="f" stroked="f">
                  <v:textbox inset="0,0,0,0">
                    <w:txbxContent>
                      <w:p>
                        <w:pPr>
                          <w:spacing w:before="0" w:after="160" w:line="259" w:lineRule="auto"/>
                          <w:ind w:left="0" w:firstLine="0"/>
                          <w:jc w:val="left"/>
                        </w:pPr>
                        <w:r>
                          <w:rPr/>
                          <w:t xml:space="preserve">структурами), </w:t>
                        </w:r>
                      </w:p>
                    </w:txbxContent>
                  </v:textbox>
                </v:rect>
                <v:rect id="Rectangle 1065" style="position:absolute;width:9872;height:2075;left:35548;top:84285;" filled="f" stroked="f">
                  <v:textbox inset="0,0,0,0">
                    <w:txbxContent>
                      <w:p>
                        <w:pPr>
                          <w:spacing w:before="0" w:after="160" w:line="259" w:lineRule="auto"/>
                          <w:ind w:left="0" w:firstLine="0"/>
                          <w:jc w:val="left"/>
                        </w:pPr>
                        <w:r>
                          <w:rPr/>
                          <w:t xml:space="preserve">умеренно </w:t>
                        </w:r>
                      </w:p>
                    </w:txbxContent>
                  </v:textbox>
                </v:rect>
                <v:rect id="Rectangle 1066" style="position:absolute;width:25472;height:2075;left:44019;top:84285;" filled="f" stroked="f">
                  <v:textbox inset="0,0,0,0">
                    <w:txbxContent>
                      <w:p>
                        <w:pPr>
                          <w:spacing w:before="0" w:after="160" w:line="259" w:lineRule="auto"/>
                          <w:ind w:left="0" w:firstLine="0"/>
                          <w:jc w:val="left"/>
                        </w:pPr>
                        <w:r>
                          <w:rPr/>
                          <w:t xml:space="preserve">дифференцированные/G2 </w:t>
                        </w:r>
                      </w:p>
                    </w:txbxContent>
                  </v:textbox>
                </v:rect>
                <v:rect id="Rectangle 100400" style="position:absolute;width:6462;height:2075;left:64219;top:84285;" filled="f" stroked="f">
                  <v:textbox inset="0,0,0,0">
                    <w:txbxContent>
                      <w:p>
                        <w:pPr>
                          <w:spacing w:before="0" w:after="160" w:line="259" w:lineRule="auto"/>
                          <w:ind w:left="0" w:firstLine="0"/>
                          <w:jc w:val="left"/>
                        </w:pPr>
                        <w:r>
                          <w:rPr/>
                          <w:t xml:space="preserve">(50–95</w:t>
                        </w:r>
                      </w:p>
                    </w:txbxContent>
                  </v:textbox>
                </v:rect>
                <v:rect id="Rectangle 100402" style="position:absolute;width:570;height:2075;left:69078;top:84285;" filled="f" stroked="f">
                  <v:textbox inset="0,0,0,0">
                    <w:txbxContent>
                      <w:p>
                        <w:pPr>
                          <w:spacing w:before="0" w:after="160" w:line="259" w:lineRule="auto"/>
                          <w:ind w:left="0" w:firstLine="0"/>
                          <w:jc w:val="left"/>
                        </w:pPr>
                        <w:r>
                          <w:rPr/>
                          <w:t xml:space="preserve"> </w:t>
                        </w:r>
                      </w:p>
                    </w:txbxContent>
                  </v:textbox>
                </v:rect>
                <v:rect id="Rectangle 1068" style="position:absolute;width:1900;height:2075;left:70555;top:84285;" filled="f" stroked="f">
                  <v:textbox inset="0,0,0,0">
                    <w:txbxContent>
                      <w:p>
                        <w:pPr>
                          <w:spacing w:before="0" w:after="160" w:line="259" w:lineRule="auto"/>
                          <w:ind w:left="0" w:firstLine="0"/>
                          <w:jc w:val="left"/>
                        </w:pPr>
                        <w:r>
                          <w:rPr/>
                          <w:t xml:space="preserve">%</w:t>
                        </w:r>
                      </w:p>
                    </w:txbxContent>
                  </v:textbox>
                </v:rect>
                <v:rect id="Rectangle 1069" style="position:absolute;width:15465;height:2075;left:1191;top:86763;" filled="f" stroked="f">
                  <v:textbox inset="0,0,0,0">
                    <w:txbxContent>
                      <w:p>
                        <w:pPr>
                          <w:spacing w:before="0" w:after="160" w:line="259" w:lineRule="auto"/>
                          <w:ind w:left="0" w:firstLine="0"/>
                          <w:jc w:val="left"/>
                        </w:pPr>
                        <w:r>
                          <w:rPr/>
                          <w:t xml:space="preserve">эпителиальных </w:t>
                        </w:r>
                      </w:p>
                    </w:txbxContent>
                  </v:textbox>
                </v:rect>
                <v:rect id="Rectangle 1070" style="position:absolute;width:10520;height:2075;left:13660;top:86763;" filled="f" stroked="f">
                  <v:textbox inset="0,0,0,0">
                    <w:txbxContent>
                      <w:p>
                        <w:pPr>
                          <w:spacing w:before="0" w:after="160" w:line="259" w:lineRule="auto"/>
                          <w:ind w:left="0" w:firstLine="0"/>
                          <w:jc w:val="left"/>
                        </w:pPr>
                        <w:r>
                          <w:rPr/>
                          <w:t xml:space="preserve">элементов </w:t>
                        </w:r>
                      </w:p>
                    </w:txbxContent>
                  </v:textbox>
                </v:rect>
                <v:rect id="Rectangle 1071" style="position:absolute;width:11852;height:2075;left:22412;top:86763;" filled="f" stroked="f">
                  <v:textbox inset="0,0,0,0">
                    <w:txbxContent>
                      <w:p>
                        <w:pPr>
                          <w:spacing w:before="0" w:after="160" w:line="259" w:lineRule="auto"/>
                          <w:ind w:left="0" w:firstLine="0"/>
                          <w:jc w:val="left"/>
                        </w:pPr>
                        <w:r>
                          <w:rPr/>
                          <w:t xml:space="preserve">инвазивной </w:t>
                        </w:r>
                      </w:p>
                    </w:txbxContent>
                  </v:textbox>
                </v:rect>
                <v:rect id="Rectangle 1072" style="position:absolute;width:8595;height:2075;left:32166;top:86763;" filled="f" stroked="f">
                  <v:textbox inset="0,0,0,0">
                    <w:txbxContent>
                      <w:p>
                        <w:pPr>
                          <w:spacing w:before="0" w:after="160" w:line="259" w:lineRule="auto"/>
                          <w:ind w:left="0" w:firstLine="0"/>
                          <w:jc w:val="left"/>
                        </w:pPr>
                        <w:r>
                          <w:rPr/>
                          <w:t xml:space="preserve">опухоли </w:t>
                        </w:r>
                      </w:p>
                    </w:txbxContent>
                  </v:textbox>
                </v:rect>
                <v:rect id="Rectangle 1073" style="position:absolute;width:13684;height:2075;left:39471;top:86763;" filled="f" stroked="f">
                  <v:textbox inset="0,0,0,0">
                    <w:txbxContent>
                      <w:p>
                        <w:pPr>
                          <w:spacing w:before="0" w:after="160" w:line="259" w:lineRule="auto"/>
                          <w:ind w:left="0" w:firstLine="0"/>
                          <w:jc w:val="left"/>
                        </w:pPr>
                        <w:r>
                          <w:rPr/>
                          <w:t xml:space="preserve">представлено </w:t>
                        </w:r>
                      </w:p>
                    </w:txbxContent>
                  </v:textbox>
                </v:rect>
                <v:rect id="Rectangle 1074" style="position:absolute;width:13636;height:2075;left:50601;top:86763;" filled="f" stroked="f">
                  <v:textbox inset="0,0,0,0">
                    <w:txbxContent>
                      <w:p>
                        <w:pPr>
                          <w:spacing w:before="0" w:after="160" w:line="259" w:lineRule="auto"/>
                          <w:ind w:left="0" w:firstLine="0"/>
                          <w:jc w:val="left"/>
                        </w:pPr>
                        <w:r>
                          <w:rPr/>
                          <w:t xml:space="preserve">железистыми </w:t>
                        </w:r>
                      </w:p>
                    </w:txbxContent>
                  </v:textbox>
                </v:rect>
                <v:rect id="Rectangle 1075" style="position:absolute;width:13621;height:2075;left:61696;top:86763;" filled="f" stroked="f">
                  <v:textbox inset="0,0,0,0">
                    <w:txbxContent>
                      <w:p>
                        <w:pPr>
                          <w:spacing w:before="0" w:after="160" w:line="259" w:lineRule="auto"/>
                          <w:ind w:left="0" w:firstLine="0"/>
                          <w:jc w:val="left"/>
                        </w:pPr>
                        <w:r>
                          <w:rPr/>
                          <w:t xml:space="preserve">структурами),</w:t>
                        </w:r>
                      </w:p>
                    </w:txbxContent>
                  </v:textbox>
                </v:rect>
                <v:rect id="Rectangle 1076" style="position:absolute;width:30882;height:2075;left:1191;top:89241;" filled="f" stroked="f">
                  <v:textbox inset="0,0,0,0">
                    <w:txbxContent>
                      <w:p>
                        <w:pPr>
                          <w:spacing w:before="0" w:after="160" w:line="259" w:lineRule="auto"/>
                          <w:ind w:left="0" w:firstLine="0"/>
                          <w:jc w:val="left"/>
                        </w:pPr>
                        <w:r>
                          <w:rPr/>
                          <w:t xml:space="preserve">низкодифференцированные/G3 </w:t>
                        </w:r>
                      </w:p>
                    </w:txbxContent>
                  </v:textbox>
                </v:rect>
                <v:rect id="Rectangle 100403" style="position:absolute;width:1900;height:2075;left:25538;top:89240;" filled="f" stroked="f">
                  <v:textbox inset="0,0,0,0">
                    <w:txbxContent>
                      <w:p>
                        <w:pPr>
                          <w:spacing w:before="0" w:after="160" w:line="259" w:lineRule="auto"/>
                          <w:ind w:left="0" w:firstLine="0"/>
                          <w:jc w:val="left"/>
                        </w:pPr>
                        <w:r>
                          <w:rPr/>
                          <w:t xml:space="preserve">(0</w:t>
                        </w:r>
                      </w:p>
                    </w:txbxContent>
                  </v:textbox>
                </v:rect>
                <v:rect id="Rectangle 100404" style="position:absolute;width:3992;height:2075;left:26967;top:89240;" filled="f" stroked="f">
                  <v:textbox inset="0,0,0,0">
                    <w:txbxContent>
                      <w:p>
                        <w:pPr>
                          <w:spacing w:before="0" w:after="160" w:line="259" w:lineRule="auto"/>
                          <w:ind w:left="0" w:firstLine="0"/>
                          <w:jc w:val="left"/>
                        </w:pPr>
                        <w:r>
                          <w:rPr/>
                          <w:t xml:space="preserve">–49 </w:t>
                        </w:r>
                      </w:p>
                    </w:txbxContent>
                  </v:textbox>
                </v:rect>
                <v:rect id="Rectangle 1078" style="position:absolute;width:2470;height:2075;left:31096;top:89241;" filled="f" stroked="f">
                  <v:textbox inset="0,0,0,0">
                    <w:txbxContent>
                      <w:p>
                        <w:pPr>
                          <w:spacing w:before="0" w:after="160" w:line="259" w:lineRule="auto"/>
                          <w:ind w:left="0" w:firstLine="0"/>
                          <w:jc w:val="left"/>
                        </w:pPr>
                        <w:r>
                          <w:rPr/>
                          <w:t xml:space="preserve">% </w:t>
                        </w:r>
                      </w:p>
                    </w:txbxContent>
                  </v:textbox>
                </v:rect>
                <v:rect id="Rectangle 1079" style="position:absolute;width:15465;height:2075;left:34081;top:89241;" filled="f" stroked="f">
                  <v:textbox inset="0,0,0,0">
                    <w:txbxContent>
                      <w:p>
                        <w:pPr>
                          <w:spacing w:before="0" w:after="160" w:line="259" w:lineRule="auto"/>
                          <w:ind w:left="0" w:firstLine="0"/>
                          <w:jc w:val="left"/>
                        </w:pPr>
                        <w:r>
                          <w:rPr/>
                          <w:t xml:space="preserve">эпителиальных </w:t>
                        </w:r>
                      </w:p>
                    </w:txbxContent>
                  </v:textbox>
                </v:rect>
                <v:rect id="Rectangle 1080" style="position:absolute;width:10520;height:2075;left:46837;top:89241;" filled="f" stroked="f">
                  <v:textbox inset="0,0,0,0">
                    <w:txbxContent>
                      <w:p>
                        <w:pPr>
                          <w:spacing w:before="0" w:after="160" w:line="259" w:lineRule="auto"/>
                          <w:ind w:left="0" w:firstLine="0"/>
                          <w:jc w:val="left"/>
                        </w:pPr>
                        <w:r>
                          <w:rPr/>
                          <w:t xml:space="preserve">элементов </w:t>
                        </w:r>
                      </w:p>
                    </w:txbxContent>
                  </v:textbox>
                </v:rect>
                <v:rect id="Rectangle 1081" style="position:absolute;width:11852;height:2075;left:55875;top:89241;" filled="f" stroked="f">
                  <v:textbox inset="0,0,0,0">
                    <w:txbxContent>
                      <w:p>
                        <w:pPr>
                          <w:spacing w:before="0" w:after="160" w:line="259" w:lineRule="auto"/>
                          <w:ind w:left="0" w:firstLine="0"/>
                          <w:jc w:val="left"/>
                        </w:pPr>
                        <w:r>
                          <w:rPr/>
                          <w:t xml:space="preserve">инвазивной </w:t>
                        </w:r>
                      </w:p>
                    </w:txbxContent>
                  </v:textbox>
                </v:rect>
                <v:rect id="Rectangle 1082" style="position:absolute;width:8025;height:2075;left:65914;top:89241;" filled="f" stroked="f">
                  <v:textbox inset="0,0,0,0">
                    <w:txbxContent>
                      <w:p>
                        <w:pPr>
                          <w:spacing w:before="0" w:after="160" w:line="259" w:lineRule="auto"/>
                          <w:ind w:left="0" w:firstLine="0"/>
                          <w:jc w:val="left"/>
                        </w:pPr>
                        <w:r>
                          <w:rPr/>
                          <w:t xml:space="preserve">опухоли</w:t>
                        </w:r>
                      </w:p>
                    </w:txbxContent>
                  </v:textbox>
                </v:rect>
                <v:rect id="Rectangle 1083" style="position:absolute;width:40942;height:2075;left:1191;top:91718;" filled="f" stroked="f">
                  <v:textbox inset="0,0,0,0">
                    <w:txbxContent>
                      <w:p>
                        <w:pPr>
                          <w:spacing w:before="0" w:after="160" w:line="259" w:lineRule="auto"/>
                          <w:ind w:left="0" w:firstLine="0"/>
                          <w:jc w:val="left"/>
                        </w:pPr>
                        <w:r>
                          <w:rPr/>
                          <w:t xml:space="preserve">представлено железистыми структурами).</w:t>
                        </w:r>
                      </w:p>
                    </w:txbxContent>
                  </v:textbox>
                </v:rect>
                <v:rect id="Rectangle 100748" style="position:absolute;width:759;height:2075;left:1191;top:95911;" filled="f" stroked="f">
                  <v:textbox inset="0,0,0,0">
                    <w:txbxContent>
                      <w:p>
                        <w:pPr>
                          <w:spacing w:before="0" w:after="160" w:line="259" w:lineRule="auto"/>
                          <w:ind w:left="0" w:firstLine="0"/>
                          <w:jc w:val="left"/>
                        </w:pPr>
                        <w:r>
                          <w:rPr>
                            <w:color w:val="1976d2"/>
                          </w:rPr>
                          <w:t xml:space="preserve">[</w:t>
                        </w:r>
                      </w:p>
                    </w:txbxContent>
                  </v:textbox>
                </v:rect>
                <v:rect id="Rectangle 100749" style="position:absolute;width:1140;height:2075;left:1762;top:95911;" filled="f" stroked="f">
                  <v:textbox inset="0,0,0,0">
                    <w:txbxContent>
                      <w:p>
                        <w:pPr>
                          <w:spacing w:before="0" w:after="160" w:line="259" w:lineRule="auto"/>
                          <w:ind w:left="0" w:firstLine="0"/>
                          <w:jc w:val="left"/>
                        </w:pPr>
                        <w:r>
                          <w:rPr>
                            <w:color w:val="1976d2"/>
                            <w:u w:val="single" w:color="1976d2"/>
                          </w:rPr>
                          <w:t xml:space="preserve">3</w:t>
                        </w:r>
                      </w:p>
                    </w:txbxContent>
                  </v:textbox>
                </v:rect>
                <v:rect id="Rectangle 100750" style="position:absolute;width:759;height:2075;left:2619;top:95911;" filled="f" stroked="f">
                  <v:textbox inset="0,0,0,0">
                    <w:txbxContent>
                      <w:p>
                        <w:pPr>
                          <w:spacing w:before="0" w:after="160" w:line="259" w:lineRule="auto"/>
                          <w:ind w:left="0" w:firstLine="0"/>
                          <w:jc w:val="left"/>
                        </w:pPr>
                        <w:r>
                          <w:rPr>
                            <w:color w:val="1976d2"/>
                          </w:rPr>
                          <w:t xml:space="preserve">]</w:t>
                        </w:r>
                      </w:p>
                    </w:txbxContent>
                  </v:textbox>
                </v:rect>
                <v:rect id="Rectangle 1089" style="position:absolute;width:71617;height:2075;left:3190;top:95911;" filled="f" stroked="f">
                  <v:textbox inset="0,0,0,0">
                    <w:txbxContent>
                      <w:p>
                        <w:pPr>
                          <w:spacing w:before="0" w:after="160" w:line="259" w:lineRule="auto"/>
                          <w:ind w:left="0" w:firstLine="0"/>
                          <w:jc w:val="left"/>
                        </w:pPr>
                        <w:r>
                          <w:rPr/>
                          <w:t xml:space="preserve">При правосторонней локализации опухоль часто ассоциирована с MSI-H.</w:t>
                        </w:r>
                      </w:p>
                    </w:txbxContent>
                  </v:textbox>
                </v:rect>
                <v:rect id="Rectangle 100755" style="position:absolute;width:759;height:2075;left:1191;top:100104;" filled="f" stroked="f">
                  <v:textbox inset="0,0,0,0">
                    <w:txbxContent>
                      <w:p>
                        <w:pPr>
                          <w:spacing w:before="0" w:after="160" w:line="259" w:lineRule="auto"/>
                          <w:ind w:left="0" w:firstLine="0"/>
                          <w:jc w:val="left"/>
                        </w:pPr>
                        <w:r>
                          <w:rPr>
                            <w:color w:val="1976d2"/>
                          </w:rPr>
                          <w:t xml:space="preserve">[</w:t>
                        </w:r>
                      </w:p>
                    </w:txbxContent>
                  </v:textbox>
                </v:rect>
                <v:rect id="Rectangle 100756" style="position:absolute;width:1140;height:2075;left:1762;top:100104;" filled="f" stroked="f">
                  <v:textbox inset="0,0,0,0">
                    <w:txbxContent>
                      <w:p>
                        <w:pPr>
                          <w:spacing w:before="0" w:after="160" w:line="259" w:lineRule="auto"/>
                          <w:ind w:left="0" w:firstLine="0"/>
                          <w:jc w:val="left"/>
                        </w:pPr>
                        <w:r>
                          <w:rPr>
                            <w:color w:val="1976d2"/>
                            <w:u w:val="single" w:color="1976d2"/>
                          </w:rPr>
                          <w:t xml:space="preserve">4</w:t>
                        </w:r>
                      </w:p>
                    </w:txbxContent>
                  </v:textbox>
                </v:rect>
                <v:rect id="Rectangle 100757" style="position:absolute;width:759;height:2075;left:2619;top:100104;" filled="f" stroked="f">
                  <v:textbox inset="0,0,0,0">
                    <w:txbxContent>
                      <w:p>
                        <w:pPr>
                          <w:spacing w:before="0" w:after="160" w:line="259" w:lineRule="auto"/>
                          <w:ind w:left="0" w:firstLine="0"/>
                          <w:jc w:val="left"/>
                        </w:pPr>
                        <w:r>
                          <w:rPr>
                            <w:color w:val="1976d2"/>
                          </w:rPr>
                          <w:t xml:space="preserve">]</w:t>
                        </w:r>
                      </w:p>
                    </w:txbxContent>
                  </v:textbox>
                </v:rect>
                <v:rect id="Rectangle 1095" style="position:absolute;width:81967;height:2075;left:3190;top:100104;" filled="f" stroked="f">
                  <v:textbox inset="0,0,0,0">
                    <w:txbxContent>
                      <w:p>
                        <w:pPr>
                          <w:spacing w:before="0" w:after="160" w:line="259" w:lineRule="auto"/>
                          <w:ind w:left="0" w:firstLine="0"/>
                          <w:jc w:val="left"/>
                        </w:pPr>
                        <w:r>
                          <w:rPr/>
                          <w:t xml:space="preserve">Нозологическая единица впервые введена комитетом IARC/WHO в МКБ-О в 2019 г.</w:t>
                        </w:r>
                      </w:p>
                    </w:txbxContent>
                  </v:textbox>
                </v:rect>
                <w10:wrap type="topAndBottom"/>
              </v:group>
            </w:pict>
          </mc:Fallback>
        </mc:AlternateContent>
      </w:r>
      <w:r>
        <w:br w:type="page"/>
      </w:r>
    </w:p>
    <w:p w:rsidR="007C0D7E" w:rsidRDefault="004350B1">
      <w:pPr>
        <w:ind w:right="51"/>
      </w:pPr>
      <w:r>
        <w:rPr>
          <w:color w:val="1976D2"/>
        </w:rPr>
        <w:t>[</w:t>
      </w:r>
      <w:r>
        <w:rPr>
          <w:color w:val="1976D2"/>
          <w:u w:val="single" w:color="1976D2"/>
        </w:rPr>
        <w:t>5</w:t>
      </w:r>
      <w:r>
        <w:rPr>
          <w:color w:val="1976D2"/>
        </w:rPr>
        <w:t>]</w:t>
      </w:r>
      <w:r>
        <w:t xml:space="preserve">Устанавливается, если &gt;50 % объема опухоли представлено внеклеточной слизью, допустимо наличие перстневидноклеточных элементов (&lt;50 % от всех клеток инвазивной опухоли). Оценка степени дифференцировки аналогична типичной аденокарциноме. При правосторонней </w:t>
      </w:r>
      <w:r>
        <w:t>локализации опухоль часто ассоциирована с MSI-H.</w:t>
      </w:r>
    </w:p>
    <w:p w:rsidR="007C0D7E" w:rsidRDefault="004350B1">
      <w:pPr>
        <w:spacing w:after="322" w:line="259" w:lineRule="auto"/>
        <w:ind w:right="51"/>
      </w:pPr>
      <w:r>
        <w:rPr>
          <w:color w:val="1976D2"/>
        </w:rPr>
        <w:t>[</w:t>
      </w:r>
      <w:r>
        <w:rPr>
          <w:color w:val="1976D2"/>
          <w:u w:val="single" w:color="1976D2"/>
        </w:rPr>
        <w:t>6</w:t>
      </w:r>
      <w:r>
        <w:rPr>
          <w:color w:val="1976D2"/>
        </w:rPr>
        <w:t>]</w:t>
      </w:r>
      <w:r>
        <w:t>Опухоль всегда соответствует G3.</w:t>
      </w:r>
    </w:p>
    <w:p w:rsidR="007C0D7E" w:rsidRDefault="004350B1">
      <w:pPr>
        <w:ind w:right="51"/>
      </w:pPr>
      <w:r>
        <w:rPr>
          <w:color w:val="1976D2"/>
        </w:rPr>
        <w:t>[</w:t>
      </w:r>
      <w:r>
        <w:rPr>
          <w:color w:val="1976D2"/>
          <w:u w:val="single" w:color="1976D2"/>
        </w:rPr>
        <w:t>7</w:t>
      </w:r>
      <w:r>
        <w:rPr>
          <w:color w:val="1976D2"/>
        </w:rPr>
        <w:t>]</w:t>
      </w:r>
      <w:r>
        <w:t>Устанавливается, если &gt;50 % клеток опухоли представлено перстневидноклеточными элементами. Опухоль всегда соответствует G3. При правосторонней локализации опухоль часто</w:t>
      </w:r>
      <w:r>
        <w:t xml:space="preserve"> ассоциирована с MSI-H.</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2301" name="Group 10230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136" name="Shape 113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01" style="width:3.75158pt;height:841.859pt;position:absolute;mso-position-horizontal-relative:page;mso-position-horizontal:absolute;margin-left:585.621pt;mso-position-vertical-relative:page;margin-top:0pt;" coordsize="476,106916">
                <v:shape id="Shape 113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02303" name="Group 10230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137" name="Shape 113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03" style="width:3.75158pt;height:841.859pt;position:absolute;mso-position-horizontal-relative:page;mso-position-horizontal:absolute;margin-left:9.37894pt;mso-position-vertical-relative:page;margin-top:0pt;" coordsize="476,106916">
                <v:shape id="Shape 113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color w:val="1976D2"/>
        </w:rPr>
        <w:t>[</w:t>
      </w:r>
      <w:r>
        <w:rPr>
          <w:color w:val="1976D2"/>
          <w:u w:val="single" w:color="1976D2"/>
        </w:rPr>
        <w:t>8</w:t>
      </w:r>
      <w:r>
        <w:rPr>
          <w:color w:val="1976D2"/>
        </w:rPr>
        <w:t>]</w:t>
      </w:r>
      <w:r>
        <w:t>Опухоль всегда соответствует G3. При правосторонней локализации опухоль часто ассоциирована с MSI-H.</w:t>
      </w:r>
    </w:p>
    <w:p w:rsidR="007C0D7E" w:rsidRDefault="004350B1">
      <w:pPr>
        <w:ind w:right="51"/>
      </w:pPr>
      <w:r>
        <w:rPr>
          <w:color w:val="1976D2"/>
        </w:rPr>
        <w:t>[</w:t>
      </w:r>
      <w:r>
        <w:rPr>
          <w:color w:val="1976D2"/>
          <w:u w:val="single" w:color="1976D2"/>
        </w:rPr>
        <w:t>9</w:t>
      </w:r>
      <w:r>
        <w:rPr>
          <w:color w:val="1976D2"/>
        </w:rPr>
        <w:t>]</w:t>
      </w:r>
      <w:r>
        <w:t>Является диагнозом исключения – устанавливается только по результатам применения дополнительных методов исследования (иммун</w:t>
      </w:r>
      <w:r>
        <w:t>огистохимическое исследование при выполнении патолого-анатомического исследования, электронная микроскопия), соответствует G4.</w:t>
      </w:r>
    </w:p>
    <w:p w:rsidR="007C0D7E" w:rsidRDefault="004350B1">
      <w:pPr>
        <w:ind w:right="51"/>
      </w:pPr>
      <w:r>
        <w:rPr>
          <w:color w:val="1976D2"/>
        </w:rPr>
        <w:t>[</w:t>
      </w:r>
      <w:r>
        <w:rPr>
          <w:color w:val="1976D2"/>
          <w:u w:val="single" w:color="1976D2"/>
        </w:rPr>
        <w:t>10</w:t>
      </w:r>
      <w:r>
        <w:rPr>
          <w:color w:val="1976D2"/>
        </w:rPr>
        <w:t>]</w:t>
      </w:r>
      <w:r>
        <w:t>Нозологическая единица впервые введена комитетом IARC/WHO в МКБ-О в 2019 г. Является диагнозом исключения, соответствует G3-G</w:t>
      </w:r>
      <w:r>
        <w:t>4.</w:t>
      </w:r>
    </w:p>
    <w:p w:rsidR="007C0D7E" w:rsidRDefault="004350B1">
      <w:pPr>
        <w:ind w:right="51"/>
      </w:pPr>
      <w:r>
        <w:rPr>
          <w:color w:val="1976D2"/>
        </w:rPr>
        <w:t>[</w:t>
      </w:r>
      <w:r>
        <w:rPr>
          <w:color w:val="1976D2"/>
          <w:u w:val="single" w:color="1976D2"/>
        </w:rPr>
        <w:t>11</w:t>
      </w:r>
      <w:r>
        <w:rPr>
          <w:color w:val="1976D2"/>
        </w:rPr>
        <w:t>]</w:t>
      </w:r>
      <w:r>
        <w:t>Диагноз устанавливается только по результатам применения дополнительных методов исследования (иммуногистохимия, электронная микроскопия), всегда соответствует G3.</w:t>
      </w:r>
    </w:p>
    <w:p w:rsidR="007C0D7E" w:rsidRDefault="004350B1">
      <w:pPr>
        <w:ind w:right="51"/>
      </w:pPr>
      <w:r>
        <w:rPr>
          <w:color w:val="1976D2"/>
        </w:rPr>
        <w:t>[</w:t>
      </w:r>
      <w:r>
        <w:rPr>
          <w:color w:val="1976D2"/>
          <w:u w:val="single" w:color="1976D2"/>
        </w:rPr>
        <w:t>12</w:t>
      </w:r>
      <w:r>
        <w:rPr>
          <w:color w:val="1976D2"/>
        </w:rPr>
        <w:t>]</w:t>
      </w:r>
      <w:r>
        <w:t>Диагноз устанавливается только по результатам применения дополнительных методов исследования: СНННН является диморфным раком, сочетающим компоненты аденокарциномы и нейроэндокринного рака/опухоли (доля любого компонента должна быть не менее 30 %).</w:t>
      </w:r>
    </w:p>
    <w:p w:rsidR="007C0D7E" w:rsidRDefault="004350B1">
      <w:pPr>
        <w:pStyle w:val="Heading2"/>
        <w:spacing w:after="103" w:line="259" w:lineRule="auto"/>
        <w:ind w:right="0"/>
      </w:pPr>
      <w:r>
        <w:rPr>
          <w:color w:val="000000"/>
          <w:sz w:val="48"/>
        </w:rPr>
        <w:t>1.6 Клин</w:t>
      </w:r>
      <w:r>
        <w:rPr>
          <w:color w:val="000000"/>
          <w:sz w:val="48"/>
        </w:rPr>
        <w:t>ическая картина заболевания или состояния (группы заболеваний или состояний)</w:t>
      </w:r>
    </w:p>
    <w:p w:rsidR="007C0D7E" w:rsidRDefault="004350B1">
      <w:pPr>
        <w:spacing w:after="120" w:line="414" w:lineRule="auto"/>
        <w:ind w:left="0" w:right="2199" w:firstLine="450"/>
      </w:pPr>
      <w:r>
        <w:rPr>
          <w:b/>
          <w:u w:val="single" w:color="222222"/>
        </w:rPr>
        <w:t>1.6.1. Ста</w:t>
      </w:r>
      <w:r>
        <w:rPr>
          <w:b/>
        </w:rPr>
        <w:t>д</w:t>
      </w:r>
      <w:r>
        <w:rPr>
          <w:b/>
          <w:u w:val="single" w:color="222222"/>
        </w:rPr>
        <w:t>и</w:t>
      </w:r>
      <w:r>
        <w:rPr>
          <w:b/>
        </w:rPr>
        <w:t>р</w:t>
      </w:r>
      <w:r>
        <w:rPr>
          <w:b/>
          <w:u w:val="single" w:color="222222"/>
        </w:rPr>
        <w:t xml:space="preserve">ование </w:t>
      </w:r>
      <w:r>
        <w:rPr>
          <w:b/>
        </w:rPr>
        <w:t>р</w:t>
      </w:r>
      <w:r>
        <w:rPr>
          <w:b/>
          <w:u w:val="single" w:color="222222"/>
        </w:rPr>
        <w:t>ака п</w:t>
      </w:r>
      <w:r>
        <w:rPr>
          <w:b/>
        </w:rPr>
        <w:t>р</w:t>
      </w:r>
      <w:r>
        <w:rPr>
          <w:b/>
          <w:u w:val="single" w:color="222222"/>
        </w:rPr>
        <w:t xml:space="preserve">ямой кишки по системе TNM-8 </w:t>
      </w:r>
      <w:r>
        <w:rPr>
          <w:b/>
        </w:rPr>
        <w:t>(</w:t>
      </w:r>
      <w:r>
        <w:rPr>
          <w:b/>
          <w:u w:val="single" w:color="222222"/>
        </w:rPr>
        <w:t xml:space="preserve">2017) </w:t>
      </w:r>
      <w:r>
        <w:t>Для рака ободочной и прямой кишки используется единая классификация.</w:t>
      </w:r>
    </w:p>
    <w:p w:rsidR="007C0D7E" w:rsidRDefault="004350B1">
      <w:pPr>
        <w:spacing w:after="312" w:line="265" w:lineRule="auto"/>
        <w:ind w:left="-5"/>
      </w:pPr>
      <w:r>
        <w:rPr>
          <w:b/>
        </w:rPr>
        <w:t>Символ Т содержит следующие градации:</w:t>
      </w:r>
    </w:p>
    <w:p w:rsidR="007C0D7E" w:rsidRDefault="004350B1">
      <w:pPr>
        <w:spacing w:after="322" w:line="259" w:lineRule="auto"/>
        <w:ind w:right="51"/>
      </w:pPr>
      <w:r>
        <w:t>ТХ – недос</w:t>
      </w:r>
      <w:r>
        <w:t>таточно данных для оценки первичной опухоли.</w:t>
      </w:r>
    </w:p>
    <w:p w:rsidR="007C0D7E" w:rsidRDefault="004350B1">
      <w:pPr>
        <w:ind w:right="51"/>
      </w:pPr>
      <w:r>
        <w:t>Тis – преинвазивный рак (интраэителиальная инвазия или инвазия собственной пластинки слизистой оболочки).</w:t>
      </w:r>
    </w:p>
    <w:p w:rsidR="007C0D7E" w:rsidRDefault="004350B1">
      <w:pPr>
        <w:spacing w:after="322" w:line="259" w:lineRule="auto"/>
        <w:ind w:right="51"/>
      </w:pPr>
      <w:r>
        <w:t>Т1 – опухоль распространяется в подслизистый слой стенки кишки.</w:t>
      </w:r>
    </w:p>
    <w:p w:rsidR="007C0D7E" w:rsidRDefault="004350B1">
      <w:pPr>
        <w:spacing w:after="322" w:line="259" w:lineRule="auto"/>
        <w:ind w:right="51"/>
      </w:pPr>
      <w:r>
        <w:t>Т2 – опухоль распространяется на мышечный слой.</w:t>
      </w:r>
    </w:p>
    <w:p w:rsidR="007C0D7E" w:rsidRDefault="004350B1">
      <w:pPr>
        <w:spacing w:after="322" w:line="259" w:lineRule="auto"/>
        <w:ind w:right="51"/>
      </w:pPr>
      <w:r>
        <w:t>Т3 – врастание в субсерозу или неперитонизированную околокишечную клетчатку.</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3077" name="Group 10307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273" name="Shape 127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077" style="width:3.75158pt;height:841.858pt;position:absolute;mso-position-horizontal-relative:page;mso-position-horizontal:absolute;margin-left:585.621pt;mso-position-vertical-relative:page;margin-top:0pt;" coordsize="476,106916">
                <v:shape id="Shape 127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3078" name="Group 10307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274" name="Shape 127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078" style="width:3.75158pt;height:841.858pt;position:absolute;mso-position-horizontal-relative:page;mso-position-horizontal:absolute;margin-left:9.37894pt;mso-position-vertical-relative:page;margin-top:0pt;" coordsize="476,106916">
                <v:shape id="Shape 1274"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Для опухолей, расположенных в верхнеампулярном отделе прямой кишки и ректосигмоидном отделах толстой кишки (покрытых брюшиной), с</w:t>
      </w:r>
      <w:r>
        <w:t>имвол Т3 характеризует распространение опухоли до субсерозной оболочки (не прорастают серозную оболочку).</w:t>
      </w:r>
    </w:p>
    <w:p w:rsidR="007C0D7E" w:rsidRDefault="004350B1">
      <w:pPr>
        <w:ind w:right="51"/>
      </w:pPr>
      <w:r>
        <w:t>Т4 – опухоль прорастает в окружающие органы и ткани или серозную оболочку при локализации в верхнеампулярном отделе прямой кишки и ректосигмоидном отд</w:t>
      </w:r>
      <w:r>
        <w:t>елах толстой кишки (покрытых брюшиной).</w:t>
      </w:r>
    </w:p>
    <w:p w:rsidR="007C0D7E" w:rsidRDefault="004350B1">
      <w:pPr>
        <w:spacing w:after="322" w:line="259" w:lineRule="auto"/>
        <w:ind w:right="51"/>
      </w:pPr>
      <w:r>
        <w:t>Т4а – прорастание висцеральной брюшины.</w:t>
      </w:r>
    </w:p>
    <w:p w:rsidR="007C0D7E" w:rsidRDefault="004350B1">
      <w:pPr>
        <w:spacing w:after="360" w:line="259" w:lineRule="auto"/>
        <w:ind w:right="51"/>
      </w:pPr>
      <w:r>
        <w:t>Т4b – прорастание в другие органы и структуры.</w:t>
      </w:r>
    </w:p>
    <w:p w:rsidR="007C0D7E" w:rsidRDefault="004350B1">
      <w:pPr>
        <w:spacing w:after="312" w:line="265" w:lineRule="auto"/>
        <w:ind w:left="-5"/>
      </w:pPr>
      <w:r>
        <w:rPr>
          <w:b/>
        </w:rPr>
        <w:t xml:space="preserve">Символ </w:t>
      </w:r>
      <w:r>
        <w:rPr>
          <w:b/>
        </w:rPr>
        <w:tab/>
        <w:t xml:space="preserve">N </w:t>
      </w:r>
      <w:r>
        <w:rPr>
          <w:b/>
        </w:rPr>
        <w:tab/>
        <w:t xml:space="preserve">указывает </w:t>
      </w:r>
      <w:r>
        <w:rPr>
          <w:b/>
        </w:rPr>
        <w:tab/>
        <w:t xml:space="preserve">на </w:t>
      </w:r>
      <w:r>
        <w:rPr>
          <w:b/>
        </w:rPr>
        <w:tab/>
        <w:t xml:space="preserve">наличие </w:t>
      </w:r>
      <w:r>
        <w:rPr>
          <w:b/>
        </w:rPr>
        <w:tab/>
        <w:t xml:space="preserve">или </w:t>
      </w:r>
      <w:r>
        <w:rPr>
          <w:b/>
        </w:rPr>
        <w:tab/>
        <w:t xml:space="preserve">отсутствие </w:t>
      </w:r>
      <w:r>
        <w:rPr>
          <w:b/>
        </w:rPr>
        <w:tab/>
        <w:t xml:space="preserve">метастазов </w:t>
      </w:r>
      <w:r>
        <w:rPr>
          <w:b/>
        </w:rPr>
        <w:tab/>
        <w:t xml:space="preserve">в </w:t>
      </w:r>
      <w:r>
        <w:rPr>
          <w:b/>
        </w:rPr>
        <w:tab/>
        <w:t>регионарных лимфатических узлах:</w:t>
      </w:r>
    </w:p>
    <w:p w:rsidR="007C0D7E" w:rsidRDefault="004350B1">
      <w:pPr>
        <w:spacing w:after="322" w:line="259" w:lineRule="auto"/>
        <w:ind w:right="51"/>
      </w:pPr>
      <w:r>
        <w:t xml:space="preserve">NХ – недостаточно данных для </w:t>
      </w:r>
      <w:r>
        <w:t>оценки регионарных лимфатических узлов.</w:t>
      </w:r>
    </w:p>
    <w:p w:rsidR="007C0D7E" w:rsidRDefault="004350B1">
      <w:pPr>
        <w:spacing w:after="322" w:line="259" w:lineRule="auto"/>
        <w:ind w:right="51"/>
      </w:pPr>
      <w:r>
        <w:t>N0 – поражения регионарных лимфатических узлов нет.</w:t>
      </w:r>
    </w:p>
    <w:p w:rsidR="007C0D7E" w:rsidRDefault="004350B1">
      <w:pPr>
        <w:spacing w:after="322" w:line="259" w:lineRule="auto"/>
        <w:ind w:right="51"/>
      </w:pPr>
      <w:r>
        <w:t>N1 – метастазы в 1–3 (включительно) регионарных лимфатических узлах.</w:t>
      </w:r>
    </w:p>
    <w:p w:rsidR="007C0D7E" w:rsidRDefault="004350B1">
      <w:pPr>
        <w:spacing w:after="322" w:line="259" w:lineRule="auto"/>
        <w:ind w:right="51"/>
      </w:pPr>
      <w:r>
        <w:t>N1a – метастазы в 1 регионарном лимфатическом узле.</w:t>
      </w:r>
    </w:p>
    <w:p w:rsidR="007C0D7E" w:rsidRDefault="004350B1">
      <w:pPr>
        <w:spacing w:after="322" w:line="259" w:lineRule="auto"/>
        <w:ind w:right="51"/>
      </w:pPr>
      <w:r>
        <w:t>N1b – 2–3 лимфатических узла.</w:t>
      </w:r>
    </w:p>
    <w:p w:rsidR="007C0D7E" w:rsidRDefault="004350B1">
      <w:pPr>
        <w:spacing w:after="322" w:line="259" w:lineRule="auto"/>
        <w:ind w:right="51"/>
      </w:pPr>
      <w:r>
        <w:t>N1c – диссеми</w:t>
      </w:r>
      <w:r>
        <w:t>наты в брыжейке без поражения регионарных лимфатических узлов.</w:t>
      </w:r>
    </w:p>
    <w:p w:rsidR="007C0D7E" w:rsidRDefault="004350B1">
      <w:pPr>
        <w:spacing w:line="259" w:lineRule="auto"/>
        <w:ind w:right="51"/>
      </w:pPr>
      <w:r>
        <w:t>N2 – метастазы в более чем 3-х регионарных лимфатических узлах.</w:t>
      </w:r>
    </w:p>
    <w:p w:rsidR="007C0D7E" w:rsidRDefault="004350B1">
      <w:pPr>
        <w:spacing w:after="322" w:line="259" w:lineRule="auto"/>
        <w:ind w:right="51"/>
      </w:pPr>
      <w:r>
        <w:t>N2a – поражено 4–6 лимфатических узлов.</w:t>
      </w:r>
    </w:p>
    <w:p w:rsidR="007C0D7E" w:rsidRDefault="004350B1">
      <w:pPr>
        <w:spacing w:after="322" w:line="259" w:lineRule="auto"/>
        <w:ind w:right="51"/>
      </w:pPr>
      <w:r>
        <w:t>N2b – поражено 7 и более лимфатических узлов.</w:t>
      </w:r>
    </w:p>
    <w:p w:rsidR="007C0D7E" w:rsidRDefault="004350B1">
      <w:pPr>
        <w:spacing w:after="312" w:line="265" w:lineRule="auto"/>
        <w:ind w:left="-5"/>
      </w:pPr>
      <w:r>
        <w:rPr>
          <w:b/>
        </w:rPr>
        <w:t>Символ М характеризует наличие или отсутств</w:t>
      </w:r>
      <w:r>
        <w:rPr>
          <w:b/>
        </w:rPr>
        <w:t>ие отдаленных метастазов:</w:t>
      </w:r>
    </w:p>
    <w:p w:rsidR="007C0D7E" w:rsidRDefault="004350B1">
      <w:pPr>
        <w:spacing w:after="322" w:line="259" w:lineRule="auto"/>
        <w:ind w:right="51"/>
      </w:pPr>
      <w:r>
        <w:t>М0 – отдаленных метастазов нет.</w:t>
      </w:r>
    </w:p>
    <w:p w:rsidR="007C0D7E" w:rsidRDefault="004350B1">
      <w:pPr>
        <w:spacing w:after="322" w:line="259" w:lineRule="auto"/>
        <w:ind w:right="51"/>
      </w:pPr>
      <w:r>
        <w:t>М1 – наличие отдаленных метастазов.</w:t>
      </w:r>
    </w:p>
    <w:p w:rsidR="007C0D7E" w:rsidRDefault="004350B1">
      <w:pPr>
        <w:spacing w:after="322" w:line="259" w:lineRule="auto"/>
        <w:ind w:right="51"/>
      </w:pPr>
      <w:r>
        <w:t>М1a – наличие отдаленных метастазов в одном органе.</w:t>
      </w:r>
    </w:p>
    <w:p w:rsidR="007C0D7E" w:rsidRDefault="004350B1">
      <w:pPr>
        <w:spacing w:after="322" w:line="259" w:lineRule="auto"/>
        <w:ind w:right="51"/>
      </w:pPr>
      <w:r>
        <w:t>М1b – наличие отдаленных метастазов более чем в одном органе.</w:t>
      </w:r>
    </w:p>
    <w:p w:rsidR="007C0D7E" w:rsidRDefault="004350B1">
      <w:pPr>
        <w:spacing w:after="322" w:line="259" w:lineRule="auto"/>
        <w:ind w:right="51"/>
      </w:pPr>
      <w:r>
        <w:t>M1c – метастазы по брюшине.</w:t>
      </w:r>
    </w:p>
    <w:p w:rsidR="007C0D7E" w:rsidRDefault="004350B1">
      <w:pPr>
        <w:spacing w:after="323" w:line="259" w:lineRule="auto"/>
        <w:ind w:right="51"/>
      </w:pPr>
      <w:r>
        <w:t>Группировка по стадиям представлена в таблице 1.</w:t>
      </w:r>
    </w:p>
    <w:p w:rsidR="007C0D7E" w:rsidRDefault="004350B1">
      <w:pPr>
        <w:spacing w:after="0"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6657" name="Group 10665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389" name="Shape 138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657" style="width:3.75158pt;height:841.858pt;position:absolute;mso-position-horizontal-relative:page;mso-position-horizontal:absolute;margin-left:585.621pt;mso-position-vertical-relative:page;margin-top:0pt;" coordsize="476,106916">
                <v:shape id="Shape 1389"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6658" name="Group 10665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390" name="Shape 139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658" style="width:3.75158pt;height:841.858pt;position:absolute;mso-position-horizontal-relative:page;mso-position-horizontal:absolute;margin-left:9.37894pt;mso-position-vertical-relative:page;margin-top:0pt;" coordsize="476,106916">
                <v:shape id="Shape 1390"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rPr>
        <w:t>Таблица 1</w:t>
      </w:r>
      <w:r>
        <w:t>. Стадии рака толстой кишки</w:t>
      </w:r>
    </w:p>
    <w:tbl>
      <w:tblPr>
        <w:tblStyle w:val="TableGrid"/>
        <w:tblW w:w="11135" w:type="dxa"/>
        <w:tblInd w:w="8" w:type="dxa"/>
        <w:tblCellMar>
          <w:top w:w="181" w:type="dxa"/>
          <w:left w:w="158" w:type="dxa"/>
          <w:bottom w:w="0" w:type="dxa"/>
          <w:right w:w="115" w:type="dxa"/>
        </w:tblCellMar>
        <w:tblLook w:val="04A0" w:firstRow="1" w:lastRow="0" w:firstColumn="1" w:lastColumn="0" w:noHBand="0" w:noVBand="1"/>
      </w:tblPr>
      <w:tblGrid>
        <w:gridCol w:w="3166"/>
        <w:gridCol w:w="2821"/>
        <w:gridCol w:w="3451"/>
        <w:gridCol w:w="1696"/>
      </w:tblGrid>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Стадия</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Т</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N</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M</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is</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1, 2</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II</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3, 4</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IIA</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3</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IIB</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4a</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IIC</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4b</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III</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1,2</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r>
      <w:tr w:rsidR="007C0D7E">
        <w:trPr>
          <w:trHeight w:val="645"/>
        </w:trPr>
        <w:tc>
          <w:tcPr>
            <w:tcW w:w="316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IIIA</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1, 2</w:t>
            </w:r>
          </w:p>
          <w:p w:rsidR="007C0D7E" w:rsidRDefault="004350B1">
            <w:pPr>
              <w:spacing w:after="0" w:line="259" w:lineRule="auto"/>
              <w:ind w:left="0" w:firstLine="0"/>
              <w:jc w:val="left"/>
            </w:pPr>
            <w:r>
              <w:rPr>
                <w:rFonts w:ascii="Verdana" w:eastAsia="Verdana" w:hAnsi="Verdana" w:cs="Verdana"/>
                <w:sz w:val="17"/>
              </w:rPr>
              <w:t>1</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w:t>
            </w:r>
          </w:p>
          <w:p w:rsidR="007C0D7E" w:rsidRDefault="004350B1">
            <w:pPr>
              <w:spacing w:after="0" w:line="259" w:lineRule="auto"/>
              <w:ind w:left="0" w:firstLine="0"/>
              <w:jc w:val="left"/>
            </w:pPr>
            <w:r>
              <w:rPr>
                <w:rFonts w:ascii="Verdana" w:eastAsia="Verdana" w:hAnsi="Verdana" w:cs="Verdana"/>
                <w:sz w:val="17"/>
              </w:rPr>
              <w:t>2a</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p w:rsidR="007C0D7E" w:rsidRDefault="004350B1">
            <w:pPr>
              <w:spacing w:after="0" w:line="259" w:lineRule="auto"/>
              <w:ind w:left="0" w:firstLine="0"/>
              <w:jc w:val="left"/>
            </w:pPr>
            <w:r>
              <w:rPr>
                <w:rFonts w:ascii="Verdana" w:eastAsia="Verdana" w:hAnsi="Verdana" w:cs="Verdana"/>
                <w:sz w:val="17"/>
              </w:rPr>
              <w:t>0</w:t>
            </w:r>
          </w:p>
        </w:tc>
      </w:tr>
      <w:tr w:rsidR="007C0D7E">
        <w:trPr>
          <w:trHeight w:val="645"/>
        </w:trPr>
        <w:tc>
          <w:tcPr>
            <w:tcW w:w="316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IIIB</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3, 4a</w:t>
            </w:r>
          </w:p>
          <w:p w:rsidR="007C0D7E" w:rsidRDefault="004350B1">
            <w:pPr>
              <w:spacing w:after="0" w:line="259" w:lineRule="auto"/>
              <w:ind w:left="0" w:firstLine="0"/>
              <w:jc w:val="left"/>
            </w:pPr>
            <w:r>
              <w:rPr>
                <w:rFonts w:ascii="Verdana" w:eastAsia="Verdana" w:hAnsi="Verdana" w:cs="Verdana"/>
                <w:sz w:val="17"/>
              </w:rPr>
              <w:t>2, 3</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w:t>
            </w:r>
          </w:p>
          <w:p w:rsidR="007C0D7E" w:rsidRDefault="004350B1">
            <w:pPr>
              <w:spacing w:after="0" w:line="259" w:lineRule="auto"/>
              <w:ind w:left="0" w:firstLine="0"/>
              <w:jc w:val="left"/>
            </w:pPr>
            <w:r>
              <w:rPr>
                <w:rFonts w:ascii="Verdana" w:eastAsia="Verdana" w:hAnsi="Verdana" w:cs="Verdana"/>
                <w:sz w:val="17"/>
              </w:rPr>
              <w:t>2a</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p w:rsidR="007C0D7E" w:rsidRDefault="004350B1">
            <w:pPr>
              <w:spacing w:after="0" w:line="259" w:lineRule="auto"/>
              <w:ind w:left="0" w:firstLine="0"/>
              <w:jc w:val="left"/>
            </w:pPr>
            <w:r>
              <w:rPr>
                <w:rFonts w:ascii="Verdana" w:eastAsia="Verdana" w:hAnsi="Verdana" w:cs="Verdana"/>
                <w:sz w:val="17"/>
              </w:rPr>
              <w:t>0</w:t>
            </w:r>
          </w:p>
        </w:tc>
      </w:tr>
      <w:tr w:rsidR="007C0D7E">
        <w:trPr>
          <w:trHeight w:val="810"/>
        </w:trPr>
        <w:tc>
          <w:tcPr>
            <w:tcW w:w="316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IIIC</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2137" w:firstLine="0"/>
              <w:jc w:val="left"/>
            </w:pPr>
            <w:r>
              <w:rPr>
                <w:rFonts w:ascii="Verdana" w:eastAsia="Verdana" w:hAnsi="Verdana" w:cs="Verdana"/>
                <w:sz w:val="17"/>
              </w:rPr>
              <w:t>4b 4a</w:t>
            </w:r>
          </w:p>
          <w:p w:rsidR="007C0D7E" w:rsidRDefault="004350B1">
            <w:pPr>
              <w:spacing w:after="0" w:line="259" w:lineRule="auto"/>
              <w:ind w:left="0" w:firstLine="0"/>
              <w:jc w:val="left"/>
            </w:pPr>
            <w:r>
              <w:rPr>
                <w:rFonts w:ascii="Verdana" w:eastAsia="Verdana" w:hAnsi="Verdana" w:cs="Verdana"/>
                <w:sz w:val="17"/>
              </w:rPr>
              <w:t>3, 4a</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 2a, 2b</w:t>
            </w:r>
          </w:p>
          <w:p w:rsidR="007C0D7E" w:rsidRDefault="004350B1">
            <w:pPr>
              <w:spacing w:after="0" w:line="259" w:lineRule="auto"/>
              <w:ind w:left="0" w:firstLine="0"/>
              <w:jc w:val="left"/>
            </w:pPr>
            <w:r>
              <w:rPr>
                <w:rFonts w:ascii="Verdana" w:eastAsia="Verdana" w:hAnsi="Verdana" w:cs="Verdana"/>
                <w:sz w:val="17"/>
              </w:rPr>
              <w:t>2a</w:t>
            </w:r>
          </w:p>
          <w:p w:rsidR="007C0D7E" w:rsidRDefault="004350B1">
            <w:pPr>
              <w:spacing w:after="0" w:line="259" w:lineRule="auto"/>
              <w:ind w:left="0" w:firstLine="0"/>
              <w:jc w:val="left"/>
            </w:pPr>
            <w:r>
              <w:rPr>
                <w:rFonts w:ascii="Verdana" w:eastAsia="Verdana" w:hAnsi="Verdana" w:cs="Verdana"/>
                <w:sz w:val="17"/>
              </w:rPr>
              <w:t>2b</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p w:rsidR="007C0D7E" w:rsidRDefault="004350B1">
            <w:pPr>
              <w:spacing w:after="0" w:line="259" w:lineRule="auto"/>
              <w:ind w:left="0" w:firstLine="0"/>
              <w:jc w:val="left"/>
            </w:pPr>
            <w:r>
              <w:rPr>
                <w:rFonts w:ascii="Verdana" w:eastAsia="Verdana" w:hAnsi="Verdana" w:cs="Verdana"/>
                <w:sz w:val="17"/>
              </w:rPr>
              <w:t>0</w:t>
            </w:r>
          </w:p>
          <w:p w:rsidR="007C0D7E" w:rsidRDefault="004350B1">
            <w:pPr>
              <w:spacing w:after="0" w:line="259" w:lineRule="auto"/>
              <w:ind w:left="0" w:firstLine="0"/>
              <w:jc w:val="left"/>
            </w:pPr>
            <w:r>
              <w:rPr>
                <w:rFonts w:ascii="Verdana" w:eastAsia="Verdana" w:hAnsi="Verdana" w:cs="Verdana"/>
                <w:sz w:val="17"/>
              </w:rPr>
              <w:t>0</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IV</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IVa</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1a</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IVb</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1b</w:t>
            </w:r>
          </w:p>
        </w:tc>
      </w:tr>
      <w:tr w:rsidR="007C0D7E">
        <w:trPr>
          <w:trHeight w:val="480"/>
        </w:trPr>
        <w:tc>
          <w:tcPr>
            <w:tcW w:w="316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IVc</w:t>
            </w:r>
          </w:p>
        </w:tc>
        <w:tc>
          <w:tcPr>
            <w:tcW w:w="282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34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Любая</w:t>
            </w:r>
          </w:p>
        </w:tc>
        <w:tc>
          <w:tcPr>
            <w:tcW w:w="16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1с</w:t>
            </w:r>
          </w:p>
        </w:tc>
      </w:tr>
    </w:tbl>
    <w:p w:rsidR="007C0D7E" w:rsidRDefault="004350B1">
      <w:pPr>
        <w:pStyle w:val="Heading3"/>
        <w:ind w:left="445"/>
      </w:pPr>
      <w:r>
        <w:t>1.6.2. Ста</w:t>
      </w:r>
      <w:r>
        <w:rPr>
          <w:u w:val="none" w:color="000000"/>
        </w:rPr>
        <w:t>д</w:t>
      </w:r>
      <w:r>
        <w:t>и</w:t>
      </w:r>
      <w:r>
        <w:rPr>
          <w:u w:val="none" w:color="000000"/>
        </w:rPr>
        <w:t>р</w:t>
      </w:r>
      <w:r>
        <w:t xml:space="preserve">ование по Kikuchi </w:t>
      </w:r>
      <w:r>
        <w:rPr>
          <w:u w:val="none" w:color="000000"/>
        </w:rPr>
        <w:t>р</w:t>
      </w:r>
      <w:r>
        <w:t xml:space="preserve">аннего </w:t>
      </w:r>
      <w:r>
        <w:rPr>
          <w:u w:val="none" w:color="000000"/>
        </w:rPr>
        <w:t>р</w:t>
      </w:r>
      <w:r>
        <w:t>ака п</w:t>
      </w:r>
      <w:r>
        <w:rPr>
          <w:u w:val="none" w:color="000000"/>
        </w:rPr>
        <w:t>р</w:t>
      </w:r>
      <w:r>
        <w:t>ямой кишки</w:t>
      </w:r>
    </w:p>
    <w:p w:rsidR="007C0D7E" w:rsidRDefault="004350B1">
      <w:pPr>
        <w:ind w:right="51"/>
      </w:pPr>
      <w:r>
        <w:t>При планировании местного иссечения Т1 рака прямой кишки предлагается детальное стадирование заболевания на основании данных МРТ и УЗ-колоноскопии по следующим критериям:</w:t>
      </w:r>
    </w:p>
    <w:p w:rsidR="007C0D7E" w:rsidRDefault="004350B1">
      <w:pPr>
        <w:spacing w:after="322" w:line="259" w:lineRule="auto"/>
        <w:ind w:right="51"/>
      </w:pPr>
      <w:r>
        <w:t>Т1sm1 – глубина инвазии подслизистого слоя до 1/3.</w:t>
      </w:r>
    </w:p>
    <w:p w:rsidR="007C0D7E" w:rsidRDefault="004350B1">
      <w:pPr>
        <w:spacing w:after="322" w:line="259" w:lineRule="auto"/>
        <w:ind w:right="51"/>
      </w:pPr>
      <w:r>
        <w:t>Т1sm2 – умеренная глубина инвазии подслизистого слоя – до 2/3.</w:t>
      </w:r>
    </w:p>
    <w:p w:rsidR="007C0D7E" w:rsidRDefault="004350B1">
      <w:pPr>
        <w:spacing w:after="355" w:line="259" w:lineRule="auto"/>
        <w:ind w:right="51"/>
      </w:pPr>
      <w:r>
        <w:t>T1sm3 – полная инвазия опухолью всего подслизистого слоя.</w:t>
      </w:r>
    </w:p>
    <w:p w:rsidR="007C0D7E" w:rsidRDefault="004350B1">
      <w:pPr>
        <w:ind w:right="51"/>
      </w:pPr>
      <w:r>
        <w:t xml:space="preserve">Окончательное </w:t>
      </w:r>
      <w:r>
        <w:tab/>
        <w:t xml:space="preserve">стадирование </w:t>
      </w:r>
      <w:r>
        <w:tab/>
        <w:t xml:space="preserve">проводится </w:t>
      </w:r>
      <w:r>
        <w:tab/>
        <w:t xml:space="preserve">по </w:t>
      </w:r>
      <w:r>
        <w:tab/>
        <w:t xml:space="preserve">результатам </w:t>
      </w:r>
      <w:r>
        <w:tab/>
        <w:t>патолого-анатомического исследования операционного материала.</w:t>
      </w:r>
    </w:p>
    <w:p w:rsidR="007C0D7E" w:rsidRDefault="004350B1">
      <w:pPr>
        <w:pStyle w:val="Heading3"/>
        <w:ind w:left="445"/>
      </w:pP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3466" name="Group 10346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711" name="Shape 171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466" style="width:3.75158pt;height:841.858pt;position:absolute;mso-position-horizontal-relative:page;mso-position-horizontal:absolute;margin-left:585.621pt;mso-position-vertical-relative:page;margin-top:0pt;" coordsize="476,106916">
                <v:shape id="Shape 171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03467" name="Group 10346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712" name="Shape 171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467" style="width:3.75158pt;height:841.858pt;position:absolute;mso-position-horizontal-relative:page;mso-position-horizontal:absolute;margin-left:9.37894pt;mso-position-vertical-relative:page;margin-top:0pt;" coordsize="476,106916">
                <v:shape id="Shape 1712" style="position:absolute;width:0;height:106916;left:0;top:0;" coordsize="0,10691602" path="m0,10691602l0,0">
                  <v:stroke weight="3.75158pt" endcap="flat" joinstyle="miter" miterlimit="4" on="true" color="#eeeeee"/>
                  <v:fill on="false" color="#000000" opacity="0"/>
                </v:shape>
                <w10:wrap type="square"/>
              </v:group>
            </w:pict>
          </mc:Fallback>
        </mc:AlternateContent>
      </w:r>
      <w:r>
        <w:t>1.6.3. МРТ-по</w:t>
      </w:r>
      <w:r>
        <w:rPr>
          <w:u w:val="none" w:color="000000"/>
        </w:rPr>
        <w:t>д</w:t>
      </w:r>
      <w:r>
        <w:t>класси</w:t>
      </w:r>
      <w:r>
        <w:rPr>
          <w:u w:val="none" w:color="000000"/>
        </w:rPr>
        <w:t>ф</w:t>
      </w:r>
      <w:r>
        <w:t xml:space="preserve">икация Т3 </w:t>
      </w:r>
      <w:r>
        <w:rPr>
          <w:u w:val="none" w:color="000000"/>
        </w:rPr>
        <w:t>р</w:t>
      </w:r>
      <w:r>
        <w:t>ака п</w:t>
      </w:r>
      <w:r>
        <w:rPr>
          <w:u w:val="none" w:color="000000"/>
        </w:rPr>
        <w:t>р</w:t>
      </w:r>
      <w:r>
        <w:t>ямой кишки</w:t>
      </w:r>
    </w:p>
    <w:p w:rsidR="007C0D7E" w:rsidRDefault="004350B1">
      <w:pPr>
        <w:ind w:right="51"/>
      </w:pPr>
      <w:r>
        <w:t>Для персонализации показаний к предоперационному лечению Т3 рака прямой кишки используется основанная на данных МРТ дополнительная классификация [8]:</w:t>
      </w:r>
    </w:p>
    <w:p w:rsidR="007C0D7E" w:rsidRDefault="004350B1">
      <w:pPr>
        <w:spacing w:after="322" w:line="259" w:lineRule="auto"/>
        <w:ind w:right="51"/>
      </w:pPr>
      <w:r>
        <w:t>Т3а – инвазия в мезоректальную клетчатку менее 1 мм.</w:t>
      </w:r>
    </w:p>
    <w:p w:rsidR="007C0D7E" w:rsidRDefault="004350B1">
      <w:pPr>
        <w:spacing w:after="322" w:line="259" w:lineRule="auto"/>
        <w:ind w:right="51"/>
      </w:pPr>
      <w:r>
        <w:t>Т3b – инвазия в м</w:t>
      </w:r>
      <w:r>
        <w:t>езоректальную клетчатку 1–5 мм.</w:t>
      </w:r>
    </w:p>
    <w:p w:rsidR="007C0D7E" w:rsidRDefault="004350B1">
      <w:pPr>
        <w:spacing w:after="322" w:line="259" w:lineRule="auto"/>
        <w:ind w:right="51"/>
      </w:pPr>
      <w:r>
        <w:t>Т3с – инвазия в мезоректальную клетчатку 5–15 мм.</w:t>
      </w:r>
    </w:p>
    <w:p w:rsidR="007C0D7E" w:rsidRDefault="004350B1">
      <w:pPr>
        <w:spacing w:line="259" w:lineRule="auto"/>
        <w:ind w:right="51"/>
      </w:pPr>
      <w:r>
        <w:t>Т3d – инвазия в мезоректальную клетчатку более 15 мм.</w:t>
      </w:r>
      <w:r>
        <w:br w:type="page"/>
      </w:r>
    </w:p>
    <w:p w:rsidR="007C0D7E" w:rsidRDefault="004350B1">
      <w:pPr>
        <w:spacing w:after="3" w:line="259" w:lineRule="auto"/>
        <w:jc w:val="center"/>
      </w:pPr>
      <w:r>
        <w:rPr>
          <w:b/>
          <w:color w:val="000000"/>
          <w:sz w:val="48"/>
        </w:rPr>
        <w:t>2. Диагностика заболевания или состояния</w:t>
      </w:r>
    </w:p>
    <w:p w:rsidR="007C0D7E" w:rsidRDefault="004350B1">
      <w:pPr>
        <w:spacing w:after="3" w:line="259" w:lineRule="auto"/>
        <w:jc w:val="center"/>
      </w:pP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0225" name="Group 10022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772" name="Shape 177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225" style="width:3.75158pt;height:841.859pt;position:absolute;mso-position-horizontal-relative:page;mso-position-horizontal:absolute;margin-left:585.621pt;mso-position-vertical-relative:page;margin-top:0pt;" coordsize="476,106916">
                <v:shape id="Shape 177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00226" name="Group 10022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773" name="Shape 177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226" style="width:3.75158pt;height:841.859pt;position:absolute;mso-position-horizontal-relative:page;mso-position-horizontal:absolute;margin-left:9.37894pt;mso-position-vertical-relative:page;margin-top:0pt;" coordsize="476,106916">
                <v:shape id="Shape 177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 xml:space="preserve">(группы заболеваний или состояний) медицинские показания и противопоказания </w:t>
      </w:r>
      <w:r>
        <w:rPr>
          <w:b/>
          <w:color w:val="000000"/>
          <w:sz w:val="48"/>
        </w:rPr>
        <w:t>к применению</w:t>
      </w:r>
    </w:p>
    <w:p w:rsidR="007C0D7E" w:rsidRDefault="004350B1">
      <w:pPr>
        <w:pStyle w:val="Heading1"/>
      </w:pPr>
      <w:r>
        <w:t>методов диагностики</w:t>
      </w:r>
    </w:p>
    <w:p w:rsidR="007C0D7E" w:rsidRDefault="007C0D7E">
      <w:pPr>
        <w:sectPr w:rsidR="007C0D7E">
          <w:headerReference w:type="even" r:id="rId11"/>
          <w:headerReference w:type="default" r:id="rId12"/>
          <w:headerReference w:type="first" r:id="rId13"/>
          <w:pgSz w:w="11899" w:h="16838"/>
          <w:pgMar w:top="35" w:right="374" w:bottom="438" w:left="375" w:header="720" w:footer="720" w:gutter="0"/>
          <w:cols w:space="720"/>
        </w:sectPr>
      </w:pPr>
    </w:p>
    <w:p w:rsidR="007C0D7E" w:rsidRDefault="004350B1">
      <w:pPr>
        <w:pStyle w:val="Heading2"/>
        <w:spacing w:after="3" w:line="259" w:lineRule="auto"/>
        <w:ind w:right="0"/>
      </w:pPr>
      <w:r>
        <w:rPr>
          <w:color w:val="000000"/>
          <w:sz w:val="48"/>
        </w:rPr>
        <w:t>2.1 Жалобы и анамнез</w:t>
      </w:r>
    </w:p>
    <w:p w:rsidR="007C0D7E" w:rsidRDefault="004350B1">
      <w:pPr>
        <w:ind w:right="51"/>
      </w:pPr>
      <w:r>
        <w:t>Рекомендуется у всех пациентов при выявлении рака прямой кишки проводить тщательный сбор жалоб и анамнеза у пациента с целью выявления факторов, которые могут повлиять на выбор тактики лечения [9–11].</w:t>
      </w:r>
    </w:p>
    <w:p w:rsidR="007C0D7E" w:rsidRDefault="004350B1">
      <w:pPr>
        <w:spacing w:after="312" w:line="265" w:lineRule="auto"/>
        <w:ind w:left="-5"/>
      </w:pPr>
      <w:r>
        <w:rPr>
          <w:b/>
        </w:rPr>
        <w:t>Уровень убедительности рекомендаций – С (уровень достов</w:t>
      </w:r>
      <w:r>
        <w:rPr>
          <w:b/>
        </w:rPr>
        <w:t>ерности доказательств – 5).</w:t>
      </w:r>
    </w:p>
    <w:p w:rsidR="007C0D7E" w:rsidRDefault="004350B1">
      <w:pPr>
        <w:spacing w:after="271" w:line="302" w:lineRule="auto"/>
        <w:ind w:left="-5" w:right="50"/>
      </w:pPr>
      <w:r>
        <w:rPr>
          <w:b/>
          <w:i/>
          <w:color w:val="333333"/>
        </w:rPr>
        <w:t>Комментарии:</w:t>
      </w:r>
      <w:r>
        <w:rPr>
          <w:i/>
          <w:color w:val="333333"/>
        </w:rPr>
        <w:t xml:space="preserve"> у 3–5 % пациентов развитие рака прямой кишки связано с наличием известных наследственных синдромов. Наиболее распространенные – синдром Линча, семейный аденоматоз толстой кишки и MutYH-ассоциированный полипоз.</w:t>
      </w:r>
    </w:p>
    <w:p w:rsidR="007C0D7E" w:rsidRDefault="004350B1">
      <w:pPr>
        <w:ind w:right="51"/>
      </w:pPr>
      <w:r>
        <w:t>У все</w:t>
      </w:r>
      <w:r>
        <w:t>х пациентов, страдающих раком прямой кишки, рекомендуется собрать семейный анамнез и проанализировать его на соответствие критериям Amsterdam II и рекомендациям Bethesda c целью выявления пациентов с наследственными формами заболевания [1, 12–14].</w:t>
      </w:r>
    </w:p>
    <w:p w:rsidR="007C0D7E" w:rsidRDefault="004350B1">
      <w:pPr>
        <w:spacing w:after="312" w:line="265" w:lineRule="auto"/>
        <w:ind w:left="-5"/>
      </w:pPr>
      <w:r>
        <w:rPr>
          <w:b/>
        </w:rPr>
        <w:t xml:space="preserve">Уровень </w:t>
      </w:r>
      <w:r>
        <w:rPr>
          <w:b/>
        </w:rPr>
        <w:t>убедительности рекомендаций – A (уровень достоверности доказательств – 2).</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00794" name="Group 100794"/>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787" name="Shape 178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794" style="width:3.75158pt;height:841.858pt;position:absolute;mso-position-horizontal-relative:page;mso-position-horizontal:absolute;margin-left:585.621pt;mso-position-vertical-relative:page;margin-top:0pt;" coordsize="476,106916">
                <v:shape id="Shape 1787"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100795" name="Group 100795"/>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788" name="Shape 178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806" name="Shape 1806"/>
                        <wps:cNvSpPr/>
                        <wps:spPr>
                          <a:xfrm>
                            <a:off x="157229" y="2753866"/>
                            <a:ext cx="47645" cy="47650"/>
                          </a:xfrm>
                          <a:custGeom>
                            <a:avLst/>
                            <a:gdLst/>
                            <a:ahLst/>
                            <a:cxnLst/>
                            <a:rect l="0" t="0" r="0" b="0"/>
                            <a:pathLst>
                              <a:path w="47645" h="47650">
                                <a:moveTo>
                                  <a:pt x="23823" y="0"/>
                                </a:moveTo>
                                <a:cubicBezTo>
                                  <a:pt x="26982" y="0"/>
                                  <a:pt x="30020" y="595"/>
                                  <a:pt x="32939" y="1811"/>
                                </a:cubicBezTo>
                                <a:cubicBezTo>
                                  <a:pt x="35858" y="3014"/>
                                  <a:pt x="38434" y="4738"/>
                                  <a:pt x="40668" y="6970"/>
                                </a:cubicBezTo>
                                <a:cubicBezTo>
                                  <a:pt x="42901" y="9178"/>
                                  <a:pt x="44623" y="11770"/>
                                  <a:pt x="45832" y="14684"/>
                                </a:cubicBezTo>
                                <a:cubicBezTo>
                                  <a:pt x="47041" y="17611"/>
                                  <a:pt x="47645" y="20650"/>
                                  <a:pt x="47645" y="23825"/>
                                </a:cubicBezTo>
                                <a:cubicBezTo>
                                  <a:pt x="47645" y="26975"/>
                                  <a:pt x="47041" y="29989"/>
                                  <a:pt x="45832" y="32903"/>
                                </a:cubicBezTo>
                                <a:cubicBezTo>
                                  <a:pt x="44623" y="35830"/>
                                  <a:pt x="42901" y="38398"/>
                                  <a:pt x="40668" y="40655"/>
                                </a:cubicBezTo>
                                <a:cubicBezTo>
                                  <a:pt x="38434" y="42863"/>
                                  <a:pt x="35858" y="44599"/>
                                  <a:pt x="32939" y="45802"/>
                                </a:cubicBezTo>
                                <a:cubicBezTo>
                                  <a:pt x="30020" y="47017"/>
                                  <a:pt x="26982" y="47625"/>
                                  <a:pt x="23823" y="47650"/>
                                </a:cubicBezTo>
                                <a:cubicBezTo>
                                  <a:pt x="20663" y="47625"/>
                                  <a:pt x="17625" y="47017"/>
                                  <a:pt x="14706" y="45802"/>
                                </a:cubicBezTo>
                                <a:cubicBezTo>
                                  <a:pt x="11787" y="44599"/>
                                  <a:pt x="9211" y="42863"/>
                                  <a:pt x="6977" y="40655"/>
                                </a:cubicBezTo>
                                <a:cubicBezTo>
                                  <a:pt x="4744" y="38398"/>
                                  <a:pt x="3022" y="35830"/>
                                  <a:pt x="1813" y="32903"/>
                                </a:cubicBezTo>
                                <a:cubicBezTo>
                                  <a:pt x="604" y="29989"/>
                                  <a:pt x="0" y="26975"/>
                                  <a:pt x="0" y="23825"/>
                                </a:cubicBezTo>
                                <a:cubicBezTo>
                                  <a:pt x="0" y="20650"/>
                                  <a:pt x="604" y="17611"/>
                                  <a:pt x="1813" y="14684"/>
                                </a:cubicBezTo>
                                <a:cubicBezTo>
                                  <a:pt x="3022" y="11770"/>
                                  <a:pt x="4744" y="9178"/>
                                  <a:pt x="6977" y="6970"/>
                                </a:cubicBezTo>
                                <a:cubicBezTo>
                                  <a:pt x="9211" y="4738"/>
                                  <a:pt x="11787" y="3014"/>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57" name="Shape 1857"/>
                        <wps:cNvSpPr/>
                        <wps:spPr>
                          <a:xfrm>
                            <a:off x="157229" y="5993731"/>
                            <a:ext cx="47645" cy="47650"/>
                          </a:xfrm>
                          <a:custGeom>
                            <a:avLst/>
                            <a:gdLst/>
                            <a:ahLst/>
                            <a:cxnLst/>
                            <a:rect l="0" t="0" r="0" b="0"/>
                            <a:pathLst>
                              <a:path w="47645" h="47650">
                                <a:moveTo>
                                  <a:pt x="23823" y="0"/>
                                </a:moveTo>
                                <a:cubicBezTo>
                                  <a:pt x="26982" y="0"/>
                                  <a:pt x="30020" y="595"/>
                                  <a:pt x="32939" y="1786"/>
                                </a:cubicBezTo>
                                <a:cubicBezTo>
                                  <a:pt x="35858" y="3001"/>
                                  <a:pt x="38434" y="4725"/>
                                  <a:pt x="40668" y="6983"/>
                                </a:cubicBezTo>
                                <a:cubicBezTo>
                                  <a:pt x="42901" y="9190"/>
                                  <a:pt x="44623" y="11782"/>
                                  <a:pt x="45832" y="14709"/>
                                </a:cubicBezTo>
                                <a:cubicBezTo>
                                  <a:pt x="47041" y="17624"/>
                                  <a:pt x="47645" y="20662"/>
                                  <a:pt x="47645" y="23825"/>
                                </a:cubicBezTo>
                                <a:cubicBezTo>
                                  <a:pt x="47645" y="26963"/>
                                  <a:pt x="47041" y="30001"/>
                                  <a:pt x="45832" y="32928"/>
                                </a:cubicBezTo>
                                <a:cubicBezTo>
                                  <a:pt x="44623" y="35843"/>
                                  <a:pt x="42901" y="38435"/>
                                  <a:pt x="40668" y="40667"/>
                                </a:cubicBezTo>
                                <a:cubicBezTo>
                                  <a:pt x="38434" y="42900"/>
                                  <a:pt x="35858" y="44611"/>
                                  <a:pt x="32939" y="45827"/>
                                </a:cubicBezTo>
                                <a:cubicBezTo>
                                  <a:pt x="30020" y="47030"/>
                                  <a:pt x="26982" y="47650"/>
                                  <a:pt x="23823" y="47650"/>
                                </a:cubicBezTo>
                                <a:cubicBezTo>
                                  <a:pt x="20663" y="47650"/>
                                  <a:pt x="17625" y="47030"/>
                                  <a:pt x="14706" y="45827"/>
                                </a:cubicBezTo>
                                <a:cubicBezTo>
                                  <a:pt x="11787" y="44611"/>
                                  <a:pt x="9211" y="42900"/>
                                  <a:pt x="6977" y="40667"/>
                                </a:cubicBezTo>
                                <a:cubicBezTo>
                                  <a:pt x="4744" y="38435"/>
                                  <a:pt x="3022" y="35843"/>
                                  <a:pt x="1813" y="32928"/>
                                </a:cubicBezTo>
                                <a:cubicBezTo>
                                  <a:pt x="604" y="30001"/>
                                  <a:pt x="0" y="26963"/>
                                  <a:pt x="0" y="23825"/>
                                </a:cubicBezTo>
                                <a:cubicBezTo>
                                  <a:pt x="0" y="20662"/>
                                  <a:pt x="604" y="17624"/>
                                  <a:pt x="1813" y="14709"/>
                                </a:cubicBezTo>
                                <a:cubicBezTo>
                                  <a:pt x="3022" y="11782"/>
                                  <a:pt x="4744" y="9190"/>
                                  <a:pt x="6977" y="6983"/>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795" style="width:16.1318pt;height:841.858pt;position:absolute;mso-position-horizontal-relative:page;mso-position-horizontal:absolute;margin-left:9.37894pt;mso-position-vertical-relative:page;margin-top:0pt;" coordsize="2048,106916">
                <v:shape id="Shape 1788" style="position:absolute;width:0;height:106916;left:0;top:0;" coordsize="0,10691602" path="m0,10691602l0,0">
                  <v:stroke weight="3.75158pt" endcap="flat" joinstyle="miter" miterlimit="4" on="true" color="#eeeeee"/>
                  <v:fill on="false" color="#000000" opacity="0"/>
                </v:shape>
                <v:shape id="Shape 1806" style="position:absolute;width:476;height:476;left:1572;top:27538;" coordsize="47645,47650" path="m23823,0c26982,0,30020,595,32939,1811c35858,3014,38434,4738,40668,6970c42901,9178,44623,11770,45832,14684c47041,17611,47645,20650,47645,23825c47645,26975,47041,29989,45832,32903c44623,35830,42901,38398,40668,40655c38434,42863,35858,44599,32939,45802c30020,47017,26982,47625,23823,47650c20663,47625,17625,47017,14706,45802c11787,44599,9211,42863,6977,40655c4744,38398,3022,35830,1813,32903c604,29989,0,26975,0,23825c0,20650,604,17611,1813,14684c3022,11770,4744,9178,6977,6970c9211,4738,11787,3014,14706,1811c17625,595,20663,0,23823,0x">
                  <v:stroke weight="0pt" endcap="flat" joinstyle="miter" miterlimit="10" on="false" color="#000000" opacity="0"/>
                  <v:fill on="true" color="#222222"/>
                </v:shape>
                <v:shape id="Shape 1857" style="position:absolute;width:476;height:476;left:1572;top:59937;" coordsize="47645,47650" path="m23823,0c26982,0,30020,595,32939,1786c35858,3001,38434,4725,40668,6983c42901,9190,44623,11782,45832,14709c47041,17624,47645,20662,47645,23825c47645,26963,47041,30001,45832,32928c44623,35843,42901,38435,40668,40667c38434,42900,35858,44611,32939,45827c30020,47030,26982,47650,23823,47650c20663,47650,17625,47030,14706,45827c11787,44611,9211,42900,6977,40667c4744,38435,3022,35843,1813,32928c604,30001,0,26963,0,23825c0,20662,604,17624,1813,14709c3022,11782,4744,9190,6977,6983c9211,4725,11787,3001,14706,1786c17625,595,20663,0,23823,0x">
                  <v:stroke weight="0pt" endcap="flat" joinstyle="miter" miterlimit="10" on="false" color="#000000" opacity="0"/>
                  <v:fill on="true" color="#222222"/>
                </v:shape>
                <w10:wrap type="square"/>
              </v:group>
            </w:pict>
          </mc:Fallback>
        </mc:AlternateContent>
      </w:r>
      <w:r>
        <w:rPr>
          <w:b/>
          <w:i/>
          <w:color w:val="333333"/>
        </w:rPr>
        <w:t>Комментарии:</w:t>
      </w:r>
      <w:r>
        <w:rPr>
          <w:i/>
          <w:color w:val="333333"/>
        </w:rPr>
        <w:t xml:space="preserve"> соответствие критериям Amsterdam – показание для направления на консультацию врача-генетика и генетическое тестирование. Соответствие рекомендациям Bethesda – показан</w:t>
      </w:r>
      <w:r>
        <w:rPr>
          <w:i/>
          <w:color w:val="333333"/>
        </w:rPr>
        <w:t>ие для тестирования опухоли на определение микросателлитных повторов ДНК в биопсийном (операционном) материале методом ПЦР (MSI) или выявления дефицита белков системы репарации неспаренных оснований методом ИГХ (иммуногистохимии). При выявлении микросателл</w:t>
      </w:r>
      <w:r>
        <w:rPr>
          <w:i/>
          <w:color w:val="333333"/>
        </w:rPr>
        <w:t>итной нестабильности (MSI-H) показано направление к врачугенетику.</w:t>
      </w:r>
    </w:p>
    <w:p w:rsidR="007C0D7E" w:rsidRDefault="004350B1">
      <w:pPr>
        <w:ind w:right="51"/>
      </w:pPr>
      <w:r>
        <w:t>У всех пациентов, у которых диагностирован рак прямой кишки, рекомендуется собрать семейный анамнез и проанализировать его на соответствие модифицированным критериям генетического анализа c</w:t>
      </w:r>
      <w:r>
        <w:t xml:space="preserve"> целью выявления пациентов с наследственными формами заболевания [1, 15].</w:t>
      </w:r>
    </w:p>
    <w:p w:rsidR="007C0D7E" w:rsidRDefault="004350B1">
      <w:pPr>
        <w:spacing w:after="312" w:line="265" w:lineRule="auto"/>
        <w:ind w:left="-5"/>
      </w:pPr>
      <w:r>
        <w:rPr>
          <w:b/>
        </w:rPr>
        <w:t>Уровень убедительности рекомендаций – В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в РФ до 25–30 % пациентов с генетически подтвержденным синдромом Линча не соответствуе</w:t>
      </w:r>
      <w:r>
        <w:rPr>
          <w:i/>
          <w:color w:val="333333"/>
        </w:rPr>
        <w:t>т критериям Amsterdam, поскольку у них отсутствует отягощенный семейный анамнез. В этой связи для отбора российских пациентов с подозрением на синдром Линча были разработаны оригинальные критерии (приложение Г), которые учитывают их популяционные особеннос</w:t>
      </w:r>
      <w:r>
        <w:rPr>
          <w:i/>
          <w:color w:val="333333"/>
        </w:rPr>
        <w:t>ти. Соответствие рекомендациям – показание для тестирования опухоли на определение микросателлитных повторов ДНК в биопсийном (операционном) материале методом ПЦР (MSI) или выявления дефицита белков системы репарации неспаренных оснований методом ИГХ (имму</w:t>
      </w:r>
      <w:r>
        <w:rPr>
          <w:i/>
          <w:color w:val="333333"/>
        </w:rPr>
        <w:t>ногистохимии). При исследовании биопсийного материала на наличие MSI методом ПЦР необходимо оценить содержание опухолевых клеток в образце (их должно быть не менее 50 %). При выявлении микросателлитной нестабильности (MSI-H) показано направление к генетику</w:t>
      </w:r>
      <w:r>
        <w:rPr>
          <w:i/>
          <w:color w:val="333333"/>
        </w:rPr>
        <w:t>, генетическое тестирование.</w:t>
      </w:r>
    </w:p>
    <w:p w:rsidR="007C0D7E" w:rsidRDefault="004350B1">
      <w:pPr>
        <w:pStyle w:val="Heading2"/>
        <w:spacing w:after="3" w:line="259" w:lineRule="auto"/>
        <w:ind w:right="0"/>
      </w:pPr>
      <w:r>
        <w:rPr>
          <w:color w:val="000000"/>
          <w:sz w:val="48"/>
        </w:rPr>
        <w:t>2.2 Физикальное обследование</w:t>
      </w:r>
    </w:p>
    <w:p w:rsidR="007C0D7E" w:rsidRDefault="004350B1">
      <w:pPr>
        <w:ind w:left="325" w:right="51"/>
      </w:pPr>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3396" name="Group 10339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963" name="Shape 196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396" style="width:3.75158pt;height:841.859pt;position:absolute;mso-position-horizontal-relative:page;mso-position-horizontal:absolute;margin-left:585.621pt;mso-position-vertical-relative:page;margin-top:0pt;" coordsize="476,106916">
                <v:shape id="Shape 196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03398" name="Group 10339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964" name="Shape 196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398" style="width:3.75158pt;height:841.859pt;position:absolute;mso-position-horizontal-relative:page;mso-position-horizontal:absolute;margin-left:9.37894pt;mso-position-vertical-relative:page;margin-top:0pt;" coordsize="476,106916">
                <v:shape id="Shape 1964" style="position:absolute;width:0;height:106916;left:0;top:0;" coordsize="0,10691614" path="m0,10691614l0,0">
                  <v:stroke weight="3.75158pt" endcap="flat" joinstyle="miter" miterlimit="4" on="true" color="#eeeeee"/>
                  <v:fill on="false" color="#000000" opacity="0"/>
                </v:shape>
                <w10:wrap type="square"/>
              </v:group>
            </w:pict>
          </mc:Fallback>
        </mc:AlternateContent>
      </w:r>
      <w:r>
        <w:t>Рекомендуется всем пациентам раком прямой кишки до начала лечения выполнять тщательный физикальное обследование, включающий пальцевое ректальное исследование, оценку нутритивного статуса с целью дальнейшего определения плана диагностики и лечения [9–11].</w:t>
      </w:r>
    </w:p>
    <w:p w:rsidR="007C0D7E" w:rsidRDefault="004350B1">
      <w:pPr>
        <w:spacing w:after="0" w:line="265" w:lineRule="auto"/>
        <w:ind w:left="-5"/>
      </w:pPr>
      <w:r>
        <w:rPr>
          <w:b/>
        </w:rPr>
        <w:t>У</w:t>
      </w:r>
      <w:r>
        <w:rPr>
          <w:b/>
        </w:rPr>
        <w:t>ровень убедительности рекомендаций – С (уровень достоверности доказательств – 5).</w:t>
      </w:r>
      <w:r>
        <w:br w:type="page"/>
      </w:r>
    </w:p>
    <w:p w:rsidR="007C0D7E" w:rsidRDefault="004350B1">
      <w:pPr>
        <w:pStyle w:val="Heading2"/>
        <w:spacing w:after="0" w:line="259" w:lineRule="auto"/>
        <w:ind w:left="29" w:right="0"/>
        <w:jc w:val="left"/>
      </w:pPr>
      <w:r>
        <w:rPr>
          <w:color w:val="000000"/>
          <w:sz w:val="48"/>
        </w:rPr>
        <w:t>2.3 Лабораторные диагностические исследования</w:t>
      </w:r>
    </w:p>
    <w:p w:rsidR="007C0D7E" w:rsidRDefault="004350B1">
      <w:pPr>
        <w:ind w:right="51"/>
      </w:pPr>
      <w:r>
        <w:t>Рекомендуется всем пациентам с раком прямой кишки до начала лечения выполнять общий (клинический) анализ крови, анализ крови биохимический общетерапевтический, коагулограмму (ориентировочное исследование системы гемостаза) для определения дальнейшей тактик</w:t>
      </w:r>
      <w:r>
        <w:t>и диагностики, лечения, оценки прогноза [9–11].</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3658" name="Group 10365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997" name="Shape 199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658" style="width:3.75158pt;height:841.857pt;position:absolute;mso-position-horizontal-relative:page;mso-position-horizontal:absolute;margin-left:585.621pt;mso-position-vertical-relative:page;margin-top:0pt;" coordsize="476,106915">
                <v:shape id="Shape 199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3659" name="Group 103659"/>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998" name="Shape 199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038" name="Shape 2038"/>
                        <wps:cNvSpPr/>
                        <wps:spPr>
                          <a:xfrm>
                            <a:off x="157229" y="3249389"/>
                            <a:ext cx="47645" cy="47625"/>
                          </a:xfrm>
                          <a:custGeom>
                            <a:avLst/>
                            <a:gdLst/>
                            <a:ahLst/>
                            <a:cxnLst/>
                            <a:rect l="0" t="0" r="0" b="0"/>
                            <a:pathLst>
                              <a:path w="47645" h="47625">
                                <a:moveTo>
                                  <a:pt x="23823" y="0"/>
                                </a:moveTo>
                                <a:cubicBezTo>
                                  <a:pt x="26982" y="0"/>
                                  <a:pt x="30020" y="595"/>
                                  <a:pt x="32939" y="1786"/>
                                </a:cubicBezTo>
                                <a:cubicBezTo>
                                  <a:pt x="35858" y="2977"/>
                                  <a:pt x="38434" y="4713"/>
                                  <a:pt x="40668" y="6970"/>
                                </a:cubicBezTo>
                                <a:cubicBezTo>
                                  <a:pt x="42901" y="9178"/>
                                  <a:pt x="44623" y="11782"/>
                                  <a:pt x="45832" y="14684"/>
                                </a:cubicBezTo>
                                <a:cubicBezTo>
                                  <a:pt x="47041" y="17611"/>
                                  <a:pt x="47645" y="20638"/>
                                  <a:pt x="47645" y="23813"/>
                                </a:cubicBezTo>
                                <a:cubicBezTo>
                                  <a:pt x="47645" y="26963"/>
                                  <a:pt x="47041" y="29964"/>
                                  <a:pt x="45832" y="32891"/>
                                </a:cubicBezTo>
                                <a:cubicBezTo>
                                  <a:pt x="44623" y="35818"/>
                                  <a:pt x="42901" y="38398"/>
                                  <a:pt x="40668" y="40630"/>
                                </a:cubicBezTo>
                                <a:cubicBezTo>
                                  <a:pt x="38434" y="42863"/>
                                  <a:pt x="35858" y="44574"/>
                                  <a:pt x="32939" y="45765"/>
                                </a:cubicBezTo>
                                <a:cubicBezTo>
                                  <a:pt x="30020" y="46980"/>
                                  <a:pt x="26982" y="47625"/>
                                  <a:pt x="23823" y="47625"/>
                                </a:cubicBezTo>
                                <a:cubicBezTo>
                                  <a:pt x="20663" y="47625"/>
                                  <a:pt x="17625" y="46980"/>
                                  <a:pt x="14706" y="45765"/>
                                </a:cubicBezTo>
                                <a:cubicBezTo>
                                  <a:pt x="11787" y="44574"/>
                                  <a:pt x="9211" y="42863"/>
                                  <a:pt x="6977" y="40630"/>
                                </a:cubicBezTo>
                                <a:cubicBezTo>
                                  <a:pt x="4744" y="38398"/>
                                  <a:pt x="3022" y="35818"/>
                                  <a:pt x="1813" y="32891"/>
                                </a:cubicBezTo>
                                <a:cubicBezTo>
                                  <a:pt x="604" y="29964"/>
                                  <a:pt x="0" y="26963"/>
                                  <a:pt x="0" y="23813"/>
                                </a:cubicBezTo>
                                <a:cubicBezTo>
                                  <a:pt x="0" y="20638"/>
                                  <a:pt x="604" y="17611"/>
                                  <a:pt x="1813" y="14684"/>
                                </a:cubicBezTo>
                                <a:cubicBezTo>
                                  <a:pt x="3022" y="11782"/>
                                  <a:pt x="4744" y="9178"/>
                                  <a:pt x="6977" y="6970"/>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3659" style="width:16.1318pt;height:841.857pt;position:absolute;mso-position-horizontal-relative:page;mso-position-horizontal:absolute;margin-left:9.37894pt;mso-position-vertical-relative:page;margin-top:0pt;" coordsize="2048,106915">
                <v:shape id="Shape 1998" style="position:absolute;width:0;height:106915;left:0;top:0;" coordsize="0,10691590" path="m0,10691590l0,0">
                  <v:stroke weight="3.75158pt" endcap="flat" joinstyle="miter" miterlimit="4" on="true" color="#eeeeee"/>
                  <v:fill on="false" color="#000000" opacity="0"/>
                </v:shape>
                <v:shape id="Shape 2038" style="position:absolute;width:476;height:476;left:1572;top:32493;" coordsize="47645,47625" path="m23823,0c26982,0,30020,595,32939,1786c35858,2977,38434,4713,40668,6970c42901,9178,44623,11782,45832,14684c47041,17611,47645,20638,47645,23813c47645,26963,47041,29964,45832,32891c44623,35818,42901,38398,40668,40630c38434,42863,35858,44574,32939,45765c30020,46980,26982,47625,23823,47625c20663,47625,17625,46980,14706,45765c11787,44574,9211,42863,6977,40630c4744,38398,3022,35818,1813,32891c604,29964,0,26963,0,23813c0,20638,604,17611,1813,14684c3022,11782,4744,9178,6977,6970c9211,4713,11787,2977,14706,1786c17625,595,20663,0,23823,0x">
                  <v:stroke weight="0pt" endcap="flat" joinstyle="miter" miterlimit="10" on="false" color="#000000" opacity="0"/>
                  <v:fill on="true" color="#222222"/>
                </v:shape>
                <w10:wrap type="square"/>
              </v:group>
            </w:pict>
          </mc:Fallback>
        </mc:AlternateContent>
      </w:r>
      <w:r>
        <w:rPr>
          <w:b/>
          <w:i/>
          <w:color w:val="333333"/>
        </w:rPr>
        <w:t>Комментарии:</w:t>
      </w:r>
      <w:r>
        <w:rPr>
          <w:i/>
          <w:color w:val="333333"/>
        </w:rPr>
        <w:t xml:space="preserve"> коагулограмму обязательно выполнять перед хирургическим лечением, у остальных пациентов – при наличии клиничес</w:t>
      </w:r>
      <w:r>
        <w:rPr>
          <w:i/>
          <w:color w:val="333333"/>
        </w:rPr>
        <w:t>ких показаний. Конкретный набор параметров биохимического анализа крови и коагулограммы должен определять лечащий врач индивидуально, с учетом особенностей конкретного пациента.</w:t>
      </w:r>
    </w:p>
    <w:p w:rsidR="007C0D7E" w:rsidRDefault="004350B1">
      <w:pPr>
        <w:ind w:right="51"/>
      </w:pPr>
      <w:r>
        <w:t>Рекомендуется всем пациентам с раком прямой кишки до начала лечения исследован</w:t>
      </w:r>
      <w:r>
        <w:t>ие уровня ракового эмбрионального антигена в крови (РЭА) для определения дальнейшей тактики диагностики, лечения, оценки прогноза [9–11, 16].</w:t>
      </w:r>
    </w:p>
    <w:p w:rsidR="007C0D7E" w:rsidRDefault="004350B1">
      <w:pPr>
        <w:spacing w:after="312" w:line="265" w:lineRule="auto"/>
        <w:ind w:left="-5"/>
      </w:pPr>
      <w:r>
        <w:rPr>
          <w:b/>
        </w:rPr>
        <w:t>Уровень убедительности рекомендаций – А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xml:space="preserve"> коагулограмму обяз</w:t>
      </w:r>
      <w:r>
        <w:rPr>
          <w:i/>
          <w:color w:val="333333"/>
        </w:rPr>
        <w:t>ательно выполнять перед хирургическим лечением, у остальных пациентов – при наличии клинических показаний. Выполнение анализов крови на маркер РЭА показано всем пациентам раком прямой кишки. Конкретный набор параметров биохимического анализа крови и коагул</w:t>
      </w:r>
      <w:r>
        <w:rPr>
          <w:i/>
          <w:color w:val="333333"/>
        </w:rPr>
        <w:t>ограммы должен определять лечащий врач индивидуально, с учетом особенностей конкретного пациента.</w:t>
      </w:r>
    </w:p>
    <w:p w:rsidR="007C0D7E" w:rsidRDefault="007C0D7E">
      <w:pPr>
        <w:sectPr w:rsidR="007C0D7E">
          <w:headerReference w:type="even" r:id="rId14"/>
          <w:headerReference w:type="default" r:id="rId15"/>
          <w:headerReference w:type="first" r:id="rId16"/>
          <w:pgSz w:w="11899" w:h="16838"/>
          <w:pgMar w:top="35" w:right="374" w:bottom="843" w:left="375" w:header="795" w:footer="720" w:gutter="0"/>
          <w:cols w:space="720"/>
        </w:sectPr>
      </w:pPr>
    </w:p>
    <w:p w:rsidR="007C0D7E" w:rsidRDefault="004350B1">
      <w:pPr>
        <w:pStyle w:val="Heading2"/>
        <w:spacing w:after="3" w:line="259" w:lineRule="auto"/>
        <w:ind w:right="0"/>
      </w:pPr>
      <w:r>
        <w:rPr>
          <w:color w:val="000000"/>
          <w:sz w:val="48"/>
        </w:rPr>
        <w:t>2.4 Инструментальные диагностические исследования</w:t>
      </w:r>
    </w:p>
    <w:p w:rsidR="007C0D7E" w:rsidRDefault="004350B1">
      <w:pPr>
        <w:ind w:right="51"/>
      </w:pPr>
      <w:r>
        <w:t>Рекомендуется всем пациентам выполнять ректороманоскопию в качестве скрининга рака пря</w:t>
      </w:r>
      <w:r>
        <w:t>мой кишки с определением локализации опухоли в прямой кишке и измерять расстояние от анокутанной линии только ригидным ректоскопом для дальнейшего определения оптимальной тактики диагностики и лечения заболевания [17].</w:t>
      </w:r>
    </w:p>
    <w:p w:rsidR="007C0D7E" w:rsidRDefault="004350B1">
      <w:pPr>
        <w:spacing w:after="312" w:line="265" w:lineRule="auto"/>
        <w:ind w:left="-5"/>
      </w:pPr>
      <w:r>
        <w:rPr>
          <w:b/>
        </w:rPr>
        <w:t>Уровень убедительности рекомендаций -</w:t>
      </w:r>
      <w:r>
        <w:rPr>
          <w:b/>
        </w:rPr>
        <w:t xml:space="preserve"> С (уровень достоверности доказательств – 4).</w:t>
      </w:r>
    </w:p>
    <w:p w:rsidR="007C0D7E" w:rsidRDefault="004350B1">
      <w:pPr>
        <w:spacing w:after="271" w:line="302" w:lineRule="auto"/>
        <w:ind w:left="-5" w:right="50"/>
      </w:pPr>
      <w:r>
        <w:rPr>
          <w:b/>
          <w:i/>
          <w:color w:val="333333"/>
        </w:rPr>
        <w:t>Комментарии:</w:t>
      </w:r>
      <w:r>
        <w:rPr>
          <w:i/>
          <w:color w:val="333333"/>
        </w:rPr>
        <w:t xml:space="preserve"> при определении локализации опухоли на основании данных исследований с использованием гибких эндоскопов возможно искусственное завышение расстояния от анокутанной линии за счет того, что эндоскопы </w:t>
      </w:r>
      <w:r>
        <w:rPr>
          <w:i/>
          <w:color w:val="333333"/>
        </w:rPr>
        <w:t>могут дополнительно изгибаться в просвете кишки. Это может приводить к постановке некорректного диагноза и неверному выбору плана лечения. Определение расстояния от анокутанной линии на основании данных МРТ может быть точным, однако эта методика не стандар</w:t>
      </w:r>
      <w:r>
        <w:rPr>
          <w:i/>
          <w:color w:val="333333"/>
        </w:rPr>
        <w:t>тизована и значительно зависит от опыта специалиста-рентгенолога.</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3555" name="Group 10355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06" name="Shape 210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555" style="width:3.75158pt;height:841.859pt;position:absolute;mso-position-horizontal-relative:page;mso-position-horizontal:absolute;margin-left:585.621pt;mso-position-vertical-relative:page;margin-top:0pt;" coordsize="476,106916">
                <v:shape id="Shape 210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0224"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3556" name="Group 103556"/>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107" name="Shape 210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110" name="Shape 2110"/>
                        <wps:cNvSpPr/>
                        <wps:spPr>
                          <a:xfrm>
                            <a:off x="157229" y="752797"/>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82"/>
                                  <a:pt x="45832" y="14684"/>
                                </a:cubicBezTo>
                                <a:cubicBezTo>
                                  <a:pt x="47041" y="17611"/>
                                  <a:pt x="47645" y="20638"/>
                                  <a:pt x="47645" y="23837"/>
                                </a:cubicBezTo>
                                <a:cubicBezTo>
                                  <a:pt x="47645" y="26988"/>
                                  <a:pt x="47041" y="30014"/>
                                  <a:pt x="45832" y="32941"/>
                                </a:cubicBezTo>
                                <a:cubicBezTo>
                                  <a:pt x="44623" y="35843"/>
                                  <a:pt x="42901" y="38422"/>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422"/>
                                  <a:pt x="3022" y="35843"/>
                                  <a:pt x="1813" y="32941"/>
                                </a:cubicBezTo>
                                <a:cubicBezTo>
                                  <a:pt x="604" y="30014"/>
                                  <a:pt x="0" y="26988"/>
                                  <a:pt x="0" y="23837"/>
                                </a:cubicBezTo>
                                <a:cubicBezTo>
                                  <a:pt x="0" y="20638"/>
                                  <a:pt x="604" y="17611"/>
                                  <a:pt x="1813" y="14684"/>
                                </a:cubicBezTo>
                                <a:cubicBezTo>
                                  <a:pt x="3022" y="11782"/>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76" name="Shape 2176"/>
                        <wps:cNvSpPr/>
                        <wps:spPr>
                          <a:xfrm>
                            <a:off x="157229" y="4240411"/>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82"/>
                                  <a:pt x="45832" y="14684"/>
                                </a:cubicBezTo>
                                <a:cubicBezTo>
                                  <a:pt x="47041" y="17611"/>
                                  <a:pt x="47645" y="20662"/>
                                  <a:pt x="47645" y="23837"/>
                                </a:cubicBezTo>
                                <a:cubicBezTo>
                                  <a:pt x="47645" y="26988"/>
                                  <a:pt x="47041" y="30014"/>
                                  <a:pt x="45832" y="32941"/>
                                </a:cubicBezTo>
                                <a:cubicBezTo>
                                  <a:pt x="44623" y="35868"/>
                                  <a:pt x="42901" y="38422"/>
                                  <a:pt x="40668" y="40655"/>
                                </a:cubicBezTo>
                                <a:cubicBezTo>
                                  <a:pt x="38434" y="42863"/>
                                  <a:pt x="35858" y="44599"/>
                                  <a:pt x="32939" y="45814"/>
                                </a:cubicBezTo>
                                <a:cubicBezTo>
                                  <a:pt x="30020" y="47030"/>
                                  <a:pt x="26982" y="47650"/>
                                  <a:pt x="23823" y="47650"/>
                                </a:cubicBezTo>
                                <a:cubicBezTo>
                                  <a:pt x="20663" y="47650"/>
                                  <a:pt x="17625" y="47030"/>
                                  <a:pt x="14706" y="45814"/>
                                </a:cubicBezTo>
                                <a:cubicBezTo>
                                  <a:pt x="11787" y="44599"/>
                                  <a:pt x="9211" y="42863"/>
                                  <a:pt x="6977" y="40655"/>
                                </a:cubicBezTo>
                                <a:cubicBezTo>
                                  <a:pt x="4744" y="38422"/>
                                  <a:pt x="3022" y="35868"/>
                                  <a:pt x="1813" y="32941"/>
                                </a:cubicBezTo>
                                <a:cubicBezTo>
                                  <a:pt x="604" y="30014"/>
                                  <a:pt x="0" y="26988"/>
                                  <a:pt x="0" y="23837"/>
                                </a:cubicBezTo>
                                <a:cubicBezTo>
                                  <a:pt x="0" y="20662"/>
                                  <a:pt x="604" y="17636"/>
                                  <a:pt x="1813" y="14709"/>
                                </a:cubicBezTo>
                                <a:cubicBezTo>
                                  <a:pt x="3022" y="11782"/>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56" name="Shape 2256"/>
                        <wps:cNvSpPr/>
                        <wps:spPr>
                          <a:xfrm>
                            <a:off x="157229" y="8719046"/>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57"/>
                                  <a:pt x="45832" y="14684"/>
                                </a:cubicBezTo>
                                <a:cubicBezTo>
                                  <a:pt x="47041" y="17587"/>
                                  <a:pt x="47645" y="20638"/>
                                  <a:pt x="47645" y="23837"/>
                                </a:cubicBezTo>
                                <a:cubicBezTo>
                                  <a:pt x="47645" y="26963"/>
                                  <a:pt x="47041" y="30014"/>
                                  <a:pt x="45832" y="32941"/>
                                </a:cubicBezTo>
                                <a:cubicBezTo>
                                  <a:pt x="44623" y="35843"/>
                                  <a:pt x="42901" y="38447"/>
                                  <a:pt x="40668" y="40680"/>
                                </a:cubicBezTo>
                                <a:cubicBezTo>
                                  <a:pt x="38434" y="42887"/>
                                  <a:pt x="35858" y="44624"/>
                                  <a:pt x="32939" y="45839"/>
                                </a:cubicBezTo>
                                <a:cubicBezTo>
                                  <a:pt x="30020" y="47030"/>
                                  <a:pt x="26982" y="47650"/>
                                  <a:pt x="23823" y="47650"/>
                                </a:cubicBezTo>
                                <a:cubicBezTo>
                                  <a:pt x="20663" y="47650"/>
                                  <a:pt x="17625" y="47030"/>
                                  <a:pt x="14706" y="45839"/>
                                </a:cubicBezTo>
                                <a:cubicBezTo>
                                  <a:pt x="11787" y="44624"/>
                                  <a:pt x="9211" y="42887"/>
                                  <a:pt x="6977" y="40680"/>
                                </a:cubicBezTo>
                                <a:cubicBezTo>
                                  <a:pt x="4744" y="38447"/>
                                  <a:pt x="3022" y="35843"/>
                                  <a:pt x="1813" y="32941"/>
                                </a:cubicBezTo>
                                <a:cubicBezTo>
                                  <a:pt x="604" y="30014"/>
                                  <a:pt x="0" y="26963"/>
                                  <a:pt x="0" y="23837"/>
                                </a:cubicBezTo>
                                <a:cubicBezTo>
                                  <a:pt x="0" y="20638"/>
                                  <a:pt x="604" y="17587"/>
                                  <a:pt x="1813" y="14684"/>
                                </a:cubicBezTo>
                                <a:cubicBezTo>
                                  <a:pt x="3022" y="11757"/>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3556" style="width:16.1318pt;height:841.859pt;position:absolute;mso-position-horizontal-relative:page;mso-position-horizontal:absolute;margin-left:9.37894pt;mso-position-vertical-relative:page;margin-top:0pt;" coordsize="2048,106916">
                <v:shape id="Shape 2107" style="position:absolute;width:0;height:106916;left:0;top:0;" coordsize="0,10691614" path="m0,10691614l0,0">
                  <v:stroke weight="3.75158pt" endcap="flat" joinstyle="miter" miterlimit="4" on="true" color="#eeeeee"/>
                  <v:fill on="false" color="#000000" opacity="0"/>
                </v:shape>
                <v:shape id="Shape 2110" style="position:absolute;width:476;height:476;left:1572;top:7527;" coordsize="47645,47650" path="m23823,0c26982,0,30020,595,32939,1811c35858,3026,38434,4738,40668,6970c42901,9178,44623,11782,45832,14684c47041,17611,47645,20638,47645,23837c47645,26988,47041,30014,45832,32941c44623,35843,42901,38422,40668,40655c38434,42863,35858,44599,32939,45814c30020,47030,26982,47625,23823,47650c20663,47625,17625,47030,14706,45814c11787,44599,9211,42863,6977,40655c4744,38422,3022,35843,1813,32941c604,30014,0,26988,0,23837c0,20638,604,17611,1813,14684c3022,11782,4744,9178,6977,6970c9211,4738,11787,3026,14706,1811c17625,595,20663,0,23823,0x">
                  <v:stroke weight="0pt" endcap="flat" joinstyle="miter" miterlimit="10" on="false" color="#000000" opacity="0"/>
                  <v:fill on="true" color="#222222"/>
                </v:shape>
                <v:shape id="Shape 2176" style="position:absolute;width:476;height:476;left:1572;top:42404;" coordsize="47645,47650" path="m23823,0c26982,0,30020,595,32939,1811c35858,3001,38434,4713,40668,6970c42901,9178,44623,11782,45832,14684c47041,17611,47645,20662,47645,23837c47645,26988,47041,30014,45832,32941c44623,35868,42901,38422,40668,40655c38434,42863,35858,44599,32939,45814c30020,47030,26982,47650,23823,47650c20663,47650,17625,47030,14706,45814c11787,44599,9211,42863,6977,40655c4744,38422,3022,35868,1813,32941c604,30014,0,26988,0,23837c0,20662,604,17636,1813,14709c3022,11782,4744,9178,6977,6970c9211,4713,11787,3001,14706,1786c17625,595,20663,0,23823,0x">
                  <v:stroke weight="0pt" endcap="flat" joinstyle="miter" miterlimit="10" on="false" color="#000000" opacity="0"/>
                  <v:fill on="true" color="#222222"/>
                </v:shape>
                <v:shape id="Shape 2256" style="position:absolute;width:476;height:476;left:1572;top:87190;" coordsize="47645,47650" path="m23823,0c26982,0,30020,595,32939,1786c35858,3001,38434,4738,40668,6970c42901,9178,44623,11757,45832,14684c47041,17587,47645,20638,47645,23837c47645,26963,47041,30014,45832,32941c44623,35843,42901,38447,40668,40680c38434,42887,35858,44624,32939,45839c30020,47030,26982,47650,23823,47650c20663,47650,17625,47030,14706,45839c11787,44624,9211,42887,6977,40680c4744,38447,3022,35843,1813,32941c604,30014,0,26963,0,23837c0,20638,604,17587,1813,14684c3022,11757,4744,9178,6977,6970c9211,4738,11787,3001,14706,1786c17625,595,20663,0,23823,0x">
                  <v:stroke weight="0pt" endcap="flat" joinstyle="miter" miterlimit="10" on="false" color="#000000" opacity="0"/>
                  <v:fill on="true" color="#222222"/>
                </v:shape>
                <w10:wrap type="square"/>
              </v:group>
            </w:pict>
          </mc:Fallback>
        </mc:AlternateContent>
      </w:r>
      <w:r>
        <w:t>Рекомендуется с целью установления диагноза всем пациентам с подозрением на рак прямой кишки выполнить колоноскопию с взятием биопсийного материала – наиболее информативный метод исследова</w:t>
      </w:r>
      <w:r>
        <w:t>ния при раке прямой кишки, позволяющий непосредственно визуализировать опухоль, определить ее размеры, локализацию и макроскопический тип, оценить угрозу осложнений (кровотечение, перфорация), а также получить материал для морфологического исследования. Дл</w:t>
      </w:r>
      <w:r>
        <w:t>я получения достаточного количества материала требуется выполнить несколько (3–5) биопсий стандартными эндоскопическими щипцами [9–11].</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b/>
          <w:i/>
          <w:color w:val="333333"/>
        </w:rPr>
        <w:t>Комментарии:</w:t>
      </w:r>
      <w:r>
        <w:rPr>
          <w:i/>
          <w:color w:val="333333"/>
        </w:rPr>
        <w:t xml:space="preserve"> план лечения не следует </w:t>
      </w:r>
      <w:r>
        <w:rPr>
          <w:i/>
          <w:color w:val="333333"/>
        </w:rPr>
        <w:t>составлять до получения данных биопсии. При подслизистом инфильтративном росте опухоли возможен ложноотрицательный результат, что требует повторной глубокой биопсии. Чувствительность и специфичность метода возрастает при использовании современных технологи</w:t>
      </w:r>
      <w:r>
        <w:rPr>
          <w:i/>
          <w:color w:val="333333"/>
        </w:rPr>
        <w:t>й эндоскопической визуализации (увеличительной эндоскопии, узкоспектральной эндоскопии, хромоэндоскопии, флуоресцентной диагностики). Если тотальная колоноскопия не была выполнена на дооперационном этапе, ее необходимо провести в течение 3–6 мес после хиру</w:t>
      </w:r>
      <w:r>
        <w:rPr>
          <w:i/>
          <w:color w:val="333333"/>
        </w:rPr>
        <w:t>ргического лечения.</w:t>
      </w:r>
    </w:p>
    <w:p w:rsidR="007C0D7E" w:rsidRDefault="004350B1">
      <w:pPr>
        <w:spacing w:after="0"/>
        <w:ind w:right="51"/>
      </w:pPr>
      <w:r>
        <w:t xml:space="preserve">Рекомендуется пациентам, у которых выполнение тотальной колоноскопии до начала лечения невозможно из-за выраженного опухолевого стеноза или других объективных причин, выполнить ирригоскопию [18] </w:t>
      </w:r>
      <w:r>
        <w:rPr>
          <w:b/>
        </w:rPr>
        <w:t>(</w:t>
      </w:r>
      <w:r>
        <w:t xml:space="preserve">уровень убедительности рекомендаций – </w:t>
      </w:r>
      <w:r>
        <w:t>С (уровень достоверности доказательств – 4) или КТ-колонографию до начала лечения [19–21] или тотальную колоноскопию в течение 3–6 мес после хирургического лечения для исключения наличия синхронных опухолей и полипов в ранее необследованных участках толсто</w:t>
      </w:r>
      <w:r>
        <w:t>й кишки</w:t>
      </w:r>
    </w:p>
    <w:p w:rsidR="007C0D7E" w:rsidRDefault="004350B1">
      <w:pPr>
        <w:spacing w:line="259" w:lineRule="auto"/>
        <w:ind w:right="51"/>
      </w:pPr>
      <w:r>
        <w:t>[22, 23].</w:t>
      </w:r>
    </w:p>
    <w:p w:rsidR="007C0D7E" w:rsidRDefault="004350B1">
      <w:pPr>
        <w:spacing w:after="312" w:line="265" w:lineRule="auto"/>
        <w:ind w:left="-5"/>
      </w:pPr>
      <w:r>
        <w:rPr>
          <w:b/>
        </w:rPr>
        <w:t>Уровень убедительности рекомендаций - В (уровень достоверности доказательств – 1).</w:t>
      </w:r>
    </w:p>
    <w:p w:rsidR="007C0D7E" w:rsidRDefault="004350B1">
      <w:pPr>
        <w:spacing w:after="271" w:line="302" w:lineRule="auto"/>
        <w:ind w:left="-5" w:right="50"/>
      </w:pPr>
      <w:r>
        <w:rPr>
          <w:b/>
          <w:i/>
          <w:color w:val="333333"/>
        </w:rPr>
        <w:t>Комментарий:</w:t>
      </w:r>
      <w:r>
        <w:rPr>
          <w:i/>
          <w:color w:val="333333"/>
        </w:rPr>
        <w:t xml:space="preserve"> необходимость выполнения полного обследования толстой кишки диктуется высоким риском выявления синхронных полипов и рака вышележащих отделов т</w:t>
      </w:r>
      <w:r>
        <w:rPr>
          <w:i/>
          <w:color w:val="333333"/>
        </w:rPr>
        <w:t>олстой кишки. При выявлении рака прямой кишки и синхронных полипов толстой кишки при технической выполнимости предпочтительно их удаление до начала лечения рака прямой кишки, чтобы избежать риска их роста и малигнизации с учетом возможной отсрочки возможно</w:t>
      </w:r>
      <w:r>
        <w:rPr>
          <w:i/>
          <w:color w:val="333333"/>
        </w:rPr>
        <w:t>сти эндоскопического удаления после противоопухолевого лечения и риска несоблюдения пациентом медицинских рекомендаций.</w:t>
      </w:r>
    </w:p>
    <w:p w:rsidR="007C0D7E" w:rsidRDefault="004350B1">
      <w:pPr>
        <w:ind w:right="51"/>
      </w:pPr>
      <w:r>
        <w:t>Рекомендуется с целью стадирования выполнить МРТ малого таза всем пациентам раком прямой кишки перед определением тактики лечения [24–27</w:t>
      </w:r>
      <w:r>
        <w:t>].</w:t>
      </w:r>
    </w:p>
    <w:p w:rsidR="007C0D7E" w:rsidRDefault="004350B1">
      <w:pPr>
        <w:spacing w:after="312" w:line="265" w:lineRule="auto"/>
        <w:ind w:left="-5"/>
      </w:pPr>
      <w:r>
        <w:rPr>
          <w:b/>
        </w:rPr>
        <w:t>Уровень убедительности рекомендаций - В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МРТ малого таза позволяет определить локализацию, протяженность, глубину инвазии опухоли, оценить состояние регионарных лимфатических узлов. Внутривенное кон</w:t>
      </w:r>
      <w:r>
        <w:rPr>
          <w:i/>
          <w:color w:val="333333"/>
        </w:rPr>
        <w:t>трастирование при МРТ таза для оценки местного распространения не требуется. При направлении на МРТ необходимо четко сформулировать цель исследования и предполагаемую локализацию опухоли для выбора корректного протокола сканирования.</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1128" name="Group 10112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315" name="Shape 231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128" style="width:3.75158pt;height:841.859pt;position:absolute;mso-position-horizontal-relative:page;mso-position-horizontal:absolute;margin-left:585.621pt;mso-position-vertical-relative:page;margin-top:0pt;" coordsize="476,106916">
                <v:shape id="Shape 231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1129" name="Group 101129"/>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316" name="Shape 231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357" name="Shape 2357"/>
                        <wps:cNvSpPr/>
                        <wps:spPr>
                          <a:xfrm>
                            <a:off x="157229" y="2439417"/>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203"/>
                                  <a:pt x="44623" y="11757"/>
                                  <a:pt x="45832" y="14684"/>
                                </a:cubicBezTo>
                                <a:cubicBezTo>
                                  <a:pt x="47041" y="17611"/>
                                  <a:pt x="47645" y="20638"/>
                                  <a:pt x="47645" y="23813"/>
                                </a:cubicBezTo>
                                <a:cubicBezTo>
                                  <a:pt x="47645" y="26963"/>
                                  <a:pt x="47041" y="29989"/>
                                  <a:pt x="45832" y="32916"/>
                                </a:cubicBezTo>
                                <a:cubicBezTo>
                                  <a:pt x="44623" y="35818"/>
                                  <a:pt x="42901" y="38422"/>
                                  <a:pt x="40668" y="40655"/>
                                </a:cubicBezTo>
                                <a:cubicBezTo>
                                  <a:pt x="38434" y="42887"/>
                                  <a:pt x="35858" y="44599"/>
                                  <a:pt x="32939" y="45814"/>
                                </a:cubicBezTo>
                                <a:cubicBezTo>
                                  <a:pt x="30020" y="47005"/>
                                  <a:pt x="26982" y="47625"/>
                                  <a:pt x="23823" y="47650"/>
                                </a:cubicBezTo>
                                <a:cubicBezTo>
                                  <a:pt x="20663" y="47625"/>
                                  <a:pt x="17625" y="47005"/>
                                  <a:pt x="14706" y="45814"/>
                                </a:cubicBezTo>
                                <a:cubicBezTo>
                                  <a:pt x="11787" y="44599"/>
                                  <a:pt x="9211" y="42887"/>
                                  <a:pt x="6977" y="40655"/>
                                </a:cubicBezTo>
                                <a:cubicBezTo>
                                  <a:pt x="4744" y="38422"/>
                                  <a:pt x="3022" y="35843"/>
                                  <a:pt x="1813" y="32916"/>
                                </a:cubicBezTo>
                                <a:cubicBezTo>
                                  <a:pt x="604" y="29989"/>
                                  <a:pt x="0" y="26963"/>
                                  <a:pt x="0" y="23813"/>
                                </a:cubicBezTo>
                                <a:cubicBezTo>
                                  <a:pt x="0" y="20638"/>
                                  <a:pt x="604" y="17611"/>
                                  <a:pt x="1813" y="14684"/>
                                </a:cubicBezTo>
                                <a:cubicBezTo>
                                  <a:pt x="3022" y="11757"/>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84" name="Shape 2384"/>
                        <wps:cNvSpPr/>
                        <wps:spPr>
                          <a:xfrm>
                            <a:off x="157229" y="4936009"/>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57"/>
                                  <a:pt x="45832" y="14684"/>
                                </a:cubicBezTo>
                                <a:cubicBezTo>
                                  <a:pt x="47041" y="17587"/>
                                  <a:pt x="47645" y="20638"/>
                                  <a:pt x="47645" y="23837"/>
                                </a:cubicBezTo>
                                <a:cubicBezTo>
                                  <a:pt x="47645" y="26963"/>
                                  <a:pt x="47041" y="29989"/>
                                  <a:pt x="45832" y="32916"/>
                                </a:cubicBezTo>
                                <a:cubicBezTo>
                                  <a:pt x="44623" y="35818"/>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18"/>
                                  <a:pt x="1813" y="32916"/>
                                </a:cubicBezTo>
                                <a:cubicBezTo>
                                  <a:pt x="604" y="29989"/>
                                  <a:pt x="0" y="26963"/>
                                  <a:pt x="0" y="23837"/>
                                </a:cubicBezTo>
                                <a:cubicBezTo>
                                  <a:pt x="0" y="20638"/>
                                  <a:pt x="604" y="17587"/>
                                  <a:pt x="1813" y="14684"/>
                                </a:cubicBezTo>
                                <a:cubicBezTo>
                                  <a:pt x="3022" y="11757"/>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05" name="Shape 2505"/>
                        <wps:cNvSpPr/>
                        <wps:spPr>
                          <a:xfrm>
                            <a:off x="157229" y="9910142"/>
                            <a:ext cx="47645" cy="47650"/>
                          </a:xfrm>
                          <a:custGeom>
                            <a:avLst/>
                            <a:gdLst/>
                            <a:ahLst/>
                            <a:cxnLst/>
                            <a:rect l="0" t="0" r="0" b="0"/>
                            <a:pathLst>
                              <a:path w="47645" h="47650">
                                <a:moveTo>
                                  <a:pt x="23823" y="0"/>
                                </a:moveTo>
                                <a:cubicBezTo>
                                  <a:pt x="26982" y="0"/>
                                  <a:pt x="30020" y="595"/>
                                  <a:pt x="32939" y="1811"/>
                                </a:cubicBezTo>
                                <a:cubicBezTo>
                                  <a:pt x="35858" y="3001"/>
                                  <a:pt x="38434" y="4738"/>
                                  <a:pt x="40668" y="6995"/>
                                </a:cubicBezTo>
                                <a:cubicBezTo>
                                  <a:pt x="42901" y="9203"/>
                                  <a:pt x="44623" y="11782"/>
                                  <a:pt x="45832" y="14684"/>
                                </a:cubicBezTo>
                                <a:cubicBezTo>
                                  <a:pt x="47041" y="17611"/>
                                  <a:pt x="47645" y="20662"/>
                                  <a:pt x="47645" y="23837"/>
                                </a:cubicBezTo>
                                <a:cubicBezTo>
                                  <a:pt x="47645" y="26988"/>
                                  <a:pt x="47041" y="29989"/>
                                  <a:pt x="45832" y="32916"/>
                                </a:cubicBezTo>
                                <a:cubicBezTo>
                                  <a:pt x="44623" y="35843"/>
                                  <a:pt x="42901" y="38398"/>
                                  <a:pt x="40668" y="40655"/>
                                </a:cubicBezTo>
                                <a:cubicBezTo>
                                  <a:pt x="38434" y="42863"/>
                                  <a:pt x="35858" y="44599"/>
                                  <a:pt x="32939" y="45814"/>
                                </a:cubicBezTo>
                                <a:cubicBezTo>
                                  <a:pt x="30020" y="47030"/>
                                  <a:pt x="26982" y="47650"/>
                                  <a:pt x="23823" y="47650"/>
                                </a:cubicBezTo>
                                <a:cubicBezTo>
                                  <a:pt x="20663" y="47650"/>
                                  <a:pt x="17625" y="47030"/>
                                  <a:pt x="14706" y="45814"/>
                                </a:cubicBezTo>
                                <a:cubicBezTo>
                                  <a:pt x="11787" y="44599"/>
                                  <a:pt x="9211" y="42863"/>
                                  <a:pt x="6977" y="40655"/>
                                </a:cubicBezTo>
                                <a:cubicBezTo>
                                  <a:pt x="4744" y="38398"/>
                                  <a:pt x="3022" y="35843"/>
                                  <a:pt x="1813" y="32916"/>
                                </a:cubicBezTo>
                                <a:cubicBezTo>
                                  <a:pt x="604" y="29989"/>
                                  <a:pt x="0" y="26988"/>
                                  <a:pt x="0" y="23837"/>
                                </a:cubicBezTo>
                                <a:cubicBezTo>
                                  <a:pt x="0" y="20662"/>
                                  <a:pt x="604" y="17611"/>
                                  <a:pt x="1813" y="14684"/>
                                </a:cubicBezTo>
                                <a:cubicBezTo>
                                  <a:pt x="3022" y="11782"/>
                                  <a:pt x="4744" y="9203"/>
                                  <a:pt x="6977" y="6995"/>
                                </a:cubicBezTo>
                                <a:cubicBezTo>
                                  <a:pt x="9211" y="4738"/>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129" style="width:16.1318pt;height:841.859pt;position:absolute;mso-position-horizontal-relative:page;mso-position-horizontal:absolute;margin-left:9.37894pt;mso-position-vertical-relative:page;margin-top:0pt;" coordsize="2048,106916">
                <v:shape id="Shape 2316" style="position:absolute;width:0;height:106916;left:0;top:0;" coordsize="0,10691614" path="m0,10691614l0,0">
                  <v:stroke weight="3.75158pt" endcap="flat" joinstyle="miter" miterlimit="4" on="true" color="#eeeeee"/>
                  <v:fill on="false" color="#000000" opacity="0"/>
                </v:shape>
                <v:shape id="Shape 2357" style="position:absolute;width:476;height:476;left:1572;top:24394;" coordsize="47645,47650" path="m23823,0c26982,0,30020,595,32939,1786c35858,3001,38434,4738,40668,6970c42901,9203,44623,11757,45832,14684c47041,17611,47645,20638,47645,23813c47645,26963,47041,29989,45832,32916c44623,35818,42901,38422,40668,40655c38434,42887,35858,44599,32939,45814c30020,47005,26982,47625,23823,47650c20663,47625,17625,47005,14706,45814c11787,44599,9211,42887,6977,40655c4744,38422,3022,35843,1813,32916c604,29989,0,26963,0,23813c0,20638,604,17611,1813,14684c3022,11757,4744,9203,6977,6970c9211,4738,11787,3001,14706,1786c17625,595,20663,0,23823,0x">
                  <v:stroke weight="0pt" endcap="flat" joinstyle="miter" miterlimit="10" on="false" color="#000000" opacity="0"/>
                  <v:fill on="true" color="#222222"/>
                </v:shape>
                <v:shape id="Shape 2384" style="position:absolute;width:476;height:476;left:1572;top:49360;" coordsize="47645,47650" path="m23823,0c26982,0,30020,595,32939,1786c35858,3001,38434,4738,40668,6970c42901,9178,44623,11757,45832,14684c47041,17587,47645,20638,47645,23837c47645,26963,47041,29989,45832,32916c44623,35818,42901,38398,40668,40655c38434,42863,35858,44599,32939,45814c30020,47030,26982,47625,23823,47650c20663,47625,17625,47030,14706,45814c11787,44599,9211,42863,6977,40655c4744,38398,3022,35818,1813,32916c604,29989,0,26963,0,23837c0,20638,604,17587,1813,14684c3022,11757,4744,9178,6977,6970c9211,4738,11787,3001,14706,1786c17625,595,20663,0,23823,0x">
                  <v:stroke weight="0pt" endcap="flat" joinstyle="miter" miterlimit="10" on="false" color="#000000" opacity="0"/>
                  <v:fill on="true" color="#222222"/>
                </v:shape>
                <v:shape id="Shape 2505" style="position:absolute;width:476;height:476;left:1572;top:99101;" coordsize="47645,47650" path="m23823,0c26982,0,30020,595,32939,1811c35858,3001,38434,4738,40668,6995c42901,9203,44623,11782,45832,14684c47041,17611,47645,20662,47645,23837c47645,26988,47041,29989,45832,32916c44623,35843,42901,38398,40668,40655c38434,42863,35858,44599,32939,45814c30020,47030,26982,47650,23823,47650c20663,47650,17625,47030,14706,45814c11787,44599,9211,42863,6977,40655c4744,38398,3022,35843,1813,32916c604,29989,0,26988,0,23837c0,20662,604,17611,1813,14684c3022,11782,4744,9203,6977,6995c9211,4738,11787,3001,14706,1811c17625,595,20663,0,23823,0x">
                  <v:stroke weight="0pt" endcap="flat" joinstyle="miter" miterlimit="10" on="false" color="#000000" opacity="0"/>
                  <v:fill on="true" color="#222222"/>
                </v:shape>
                <w10:wrap type="square"/>
              </v:group>
            </w:pict>
          </mc:Fallback>
        </mc:AlternateContent>
      </w:r>
      <w:r>
        <w:t>Рекомендуется в прот</w:t>
      </w:r>
      <w:r>
        <w:t xml:space="preserve">околе заключения МРТ малого таза при раке прямой кишки у всех пациентов с целью оптимального составления плана лечения указывать следующую информацию: вертикальный размер опухоли, расстояние от нижнего края опухоли до анодермальной линии, измеренное вдоль </w:t>
      </w:r>
      <w:r>
        <w:t>кишечной стенки, наличие опухолевой инвазии за пределы кишечной стенки, глубину инвазии в стенку прямой кишки, минимальное расстояние от края опухоли до мезоректальной фасции, наличие инвазии брюшины, количество и размеры лимфатических узлов параректальной</w:t>
      </w:r>
      <w:r>
        <w:t xml:space="preserve"> клетчатки с МР-признаками злокачественного поражения, наличие венозной инвазии, количество и размеры экстрафасциальных лимфатических узлов с МР-признаками злокачественного поражения; для рака нижнеампулярного отдела прямой кишки – наличие инвазии внутренн</w:t>
      </w:r>
      <w:r>
        <w:t>его сфинктера/межсфинктерного пространства/наружного сфинктера/мышц, поднимающих задний проход [28].</w:t>
      </w:r>
    </w:p>
    <w:p w:rsidR="007C0D7E" w:rsidRDefault="004350B1">
      <w:pPr>
        <w:spacing w:after="312" w:line="265" w:lineRule="auto"/>
        <w:ind w:left="-5"/>
      </w:pPr>
      <w:r>
        <w:rPr>
          <w:b/>
        </w:rPr>
        <w:t>Уровень убедительности рекомендаций - С (уровень достоверности доказательств – 4).</w:t>
      </w:r>
    </w:p>
    <w:p w:rsidR="007C0D7E" w:rsidRDefault="004350B1">
      <w:pPr>
        <w:spacing w:after="271" w:line="302" w:lineRule="auto"/>
        <w:ind w:left="-5" w:right="50"/>
      </w:pPr>
      <w:r>
        <w:rPr>
          <w:b/>
          <w:i/>
          <w:color w:val="333333"/>
        </w:rPr>
        <w:t>Комментарии:</w:t>
      </w:r>
      <w:r>
        <w:rPr>
          <w:i/>
          <w:color w:val="333333"/>
        </w:rPr>
        <w:t xml:space="preserve"> </w:t>
      </w:r>
      <w:r>
        <w:rPr>
          <w:i/>
          <w:color w:val="333333"/>
        </w:rPr>
        <w:t>современные режимы МРТ с использованием диффузно-взвешенных изображений могут повысить информативность проводимого исследования. Внутривенное контрастирование не повышает информативность оценки распространенности опухоли [29]. Окончательное принятие решени</w:t>
      </w:r>
      <w:r>
        <w:rPr>
          <w:i/>
          <w:color w:val="333333"/>
        </w:rPr>
        <w:t>е о тактике лечения пациентов раком прямой кишки возможно только по результатам МРТ-исследования.</w:t>
      </w:r>
    </w:p>
    <w:p w:rsidR="007C0D7E" w:rsidRDefault="004350B1">
      <w:pPr>
        <w:ind w:right="51"/>
      </w:pPr>
      <w:r>
        <w:t>Рекомендуется с целью исключения метастатического поражения органов брюшной полости всем пациентам до начала специфического противоопухолевого лечения выполни</w:t>
      </w:r>
      <w:r>
        <w:t>ть КТ или МРТ органов брюшной полости с внутривенным контрастированием [9–11, 30].</w:t>
      </w:r>
    </w:p>
    <w:p w:rsidR="007C0D7E" w:rsidRDefault="004350B1">
      <w:pPr>
        <w:spacing w:after="312" w:line="265" w:lineRule="auto"/>
        <w:ind w:left="-5"/>
      </w:pPr>
      <w:r>
        <w:rPr>
          <w:b/>
        </w:rPr>
        <w:t xml:space="preserve">Уровень убедительности рекомендаций </w:t>
      </w:r>
      <w:r>
        <w:t>–</w:t>
      </w:r>
      <w:r>
        <w:rPr>
          <w:b/>
        </w:rPr>
        <w:t xml:space="preserve"> А (уровень достоверности доказательств – 1)</w:t>
      </w:r>
    </w:p>
    <w:p w:rsidR="007C0D7E" w:rsidRDefault="004350B1">
      <w:pPr>
        <w:spacing w:after="271" w:line="302" w:lineRule="auto"/>
        <w:ind w:left="-5" w:right="50"/>
      </w:pPr>
      <w:r>
        <w:rPr>
          <w:b/>
          <w:i/>
          <w:color w:val="333333"/>
        </w:rPr>
        <w:t>Комментарий:</w:t>
      </w:r>
      <w:r>
        <w:rPr>
          <w:i/>
          <w:color w:val="333333"/>
        </w:rPr>
        <w:t xml:space="preserve"> КТ органов брюшной полости и грудной клетки является стандартом уточняющей диа</w:t>
      </w:r>
      <w:r>
        <w:rPr>
          <w:i/>
          <w:color w:val="333333"/>
        </w:rPr>
        <w:t>гностики при раке прямой кишки в большинстве развитых стран.</w:t>
      </w:r>
    </w:p>
    <w:p w:rsidR="007C0D7E" w:rsidRDefault="004350B1">
      <w:pPr>
        <w:ind w:right="51"/>
      </w:pPr>
      <w:r>
        <w:t>Рекомендуется с целью исключения метастатического поражения органов грудной клетки всем пациентам выполнить КТ органов грудной клетки [9–11, 31].</w:t>
      </w:r>
    </w:p>
    <w:p w:rsidR="007C0D7E" w:rsidRDefault="004350B1">
      <w:pPr>
        <w:spacing w:after="312" w:line="265" w:lineRule="auto"/>
        <w:ind w:left="-5"/>
      </w:pPr>
      <w:r>
        <w:rPr>
          <w:b/>
        </w:rPr>
        <w:t xml:space="preserve">Уровень убедительности рекомендаций - C (уровень </w:t>
      </w:r>
      <w:r>
        <w:rPr>
          <w:b/>
        </w:rPr>
        <w:t>достоверности доказательств – 5).</w:t>
      </w:r>
    </w:p>
    <w:p w:rsidR="007C0D7E" w:rsidRDefault="004350B1">
      <w:pPr>
        <w:spacing w:after="271" w:line="302" w:lineRule="auto"/>
        <w:ind w:left="-5" w:right="50"/>
      </w:pPr>
      <w:r>
        <w:rPr>
          <w:b/>
          <w:i/>
          <w:color w:val="333333"/>
        </w:rPr>
        <w:t>Комментарий:</w:t>
      </w:r>
      <w:r>
        <w:rPr>
          <w:i/>
          <w:color w:val="333333"/>
        </w:rPr>
        <w:t xml:space="preserve"> КТ органов грудной клетки является стандартом уточняющей диагностики при раке прямой кишки в большинстве развитых стран для исключения метастазов в легкие, лимфатические узлы средостения.</w:t>
      </w:r>
    </w:p>
    <w:p w:rsidR="007C0D7E" w:rsidRDefault="004350B1">
      <w:pPr>
        <w:ind w:right="51"/>
      </w:pPr>
      <w:r>
        <w:t>Рекомендуется у пацие</w:t>
      </w:r>
      <w:r>
        <w:t>нтов с метастатическим поражением печени оценивать резектабельность метастазов в печени по данным МРТ брюшной полости с внутривенным контрастированием или КТ брюшной полости с внутривенным применением рентгеноконтрастных средств, содержащих йод. Рекомендуе</w:t>
      </w:r>
      <w:r>
        <w:t>тся выполнять МРТ органов брюшной полости с внутривенным контрастированием при планировании резекции печени в случаях, когда КТ c внутривенным контрастированием не позволяет в полной мере высказаться о распространенности процесса в печени [30, 32, 33].</w:t>
      </w:r>
    </w:p>
    <w:p w:rsidR="007C0D7E" w:rsidRDefault="004350B1">
      <w:pPr>
        <w:spacing w:after="312"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301" name="Group 10430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514" name="Shape 251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301" style="width:3.75158pt;height:841.857pt;position:absolute;mso-position-horizontal-relative:page;mso-position-horizontal:absolute;margin-left:585.621pt;mso-position-vertical-relative:page;margin-top:0pt;" coordsize="476,106915">
                <v:shape id="Shape 251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4302" name="Group 104302"/>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2515" name="Shape 251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531" name="Shape 2531"/>
                        <wps:cNvSpPr/>
                        <wps:spPr>
                          <a:xfrm>
                            <a:off x="157229" y="1200646"/>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203"/>
                                  <a:pt x="44623" y="11782"/>
                                  <a:pt x="45832" y="14709"/>
                                </a:cubicBezTo>
                                <a:cubicBezTo>
                                  <a:pt x="47041" y="17636"/>
                                  <a:pt x="47645" y="20662"/>
                                  <a:pt x="47645" y="23813"/>
                                </a:cubicBezTo>
                                <a:cubicBezTo>
                                  <a:pt x="47645" y="26963"/>
                                  <a:pt x="47041" y="29989"/>
                                  <a:pt x="45832" y="32916"/>
                                </a:cubicBezTo>
                                <a:cubicBezTo>
                                  <a:pt x="44623" y="35818"/>
                                  <a:pt x="42901" y="38398"/>
                                  <a:pt x="40668" y="40655"/>
                                </a:cubicBezTo>
                                <a:cubicBezTo>
                                  <a:pt x="38434" y="42887"/>
                                  <a:pt x="35858" y="44599"/>
                                  <a:pt x="32939" y="45814"/>
                                </a:cubicBezTo>
                                <a:cubicBezTo>
                                  <a:pt x="30020" y="47005"/>
                                  <a:pt x="26982" y="47625"/>
                                  <a:pt x="23823" y="47650"/>
                                </a:cubicBezTo>
                                <a:cubicBezTo>
                                  <a:pt x="20663" y="47625"/>
                                  <a:pt x="17625" y="47005"/>
                                  <a:pt x="14706" y="45814"/>
                                </a:cubicBezTo>
                                <a:cubicBezTo>
                                  <a:pt x="11787" y="44599"/>
                                  <a:pt x="9211" y="42887"/>
                                  <a:pt x="6977" y="40655"/>
                                </a:cubicBezTo>
                                <a:cubicBezTo>
                                  <a:pt x="4744" y="38398"/>
                                  <a:pt x="3022" y="35818"/>
                                  <a:pt x="1813" y="32916"/>
                                </a:cubicBezTo>
                                <a:cubicBezTo>
                                  <a:pt x="604" y="29989"/>
                                  <a:pt x="0" y="26963"/>
                                  <a:pt x="0" y="23813"/>
                                </a:cubicBezTo>
                                <a:cubicBezTo>
                                  <a:pt x="0" y="20662"/>
                                  <a:pt x="604" y="17636"/>
                                  <a:pt x="1813" y="14709"/>
                                </a:cubicBezTo>
                                <a:cubicBezTo>
                                  <a:pt x="3022" y="11782"/>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47" name="Shape 2547"/>
                        <wps:cNvSpPr/>
                        <wps:spPr>
                          <a:xfrm>
                            <a:off x="157229" y="3201740"/>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203"/>
                                  <a:pt x="44623" y="11757"/>
                                  <a:pt x="45832" y="14684"/>
                                </a:cubicBezTo>
                                <a:cubicBezTo>
                                  <a:pt x="47041" y="17611"/>
                                  <a:pt x="47645" y="20662"/>
                                  <a:pt x="47645" y="23813"/>
                                </a:cubicBezTo>
                                <a:cubicBezTo>
                                  <a:pt x="47645" y="26963"/>
                                  <a:pt x="47041" y="29989"/>
                                  <a:pt x="45832" y="32891"/>
                                </a:cubicBezTo>
                                <a:cubicBezTo>
                                  <a:pt x="44623" y="35818"/>
                                  <a:pt x="42901" y="38398"/>
                                  <a:pt x="40668" y="40655"/>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55"/>
                                </a:cubicBezTo>
                                <a:cubicBezTo>
                                  <a:pt x="4744" y="38398"/>
                                  <a:pt x="3022" y="35818"/>
                                  <a:pt x="1813" y="32891"/>
                                </a:cubicBezTo>
                                <a:cubicBezTo>
                                  <a:pt x="604" y="29989"/>
                                  <a:pt x="0" y="26963"/>
                                  <a:pt x="0" y="23813"/>
                                </a:cubicBezTo>
                                <a:cubicBezTo>
                                  <a:pt x="0" y="20662"/>
                                  <a:pt x="604" y="17611"/>
                                  <a:pt x="1813" y="14709"/>
                                </a:cubicBezTo>
                                <a:cubicBezTo>
                                  <a:pt x="3022" y="11782"/>
                                  <a:pt x="4744" y="9203"/>
                                  <a:pt x="6977" y="6970"/>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06" name="Shape 2706"/>
                        <wps:cNvSpPr/>
                        <wps:spPr>
                          <a:xfrm>
                            <a:off x="157229" y="9414644"/>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57"/>
                                  <a:pt x="45832" y="14684"/>
                                </a:cubicBezTo>
                                <a:cubicBezTo>
                                  <a:pt x="47041" y="17611"/>
                                  <a:pt x="47645" y="20638"/>
                                  <a:pt x="47645" y="23837"/>
                                </a:cubicBezTo>
                                <a:cubicBezTo>
                                  <a:pt x="47645" y="26963"/>
                                  <a:pt x="47041" y="30014"/>
                                  <a:pt x="45832" y="32916"/>
                                </a:cubicBezTo>
                                <a:cubicBezTo>
                                  <a:pt x="44623" y="35818"/>
                                  <a:pt x="42901" y="38398"/>
                                  <a:pt x="40668" y="40655"/>
                                </a:cubicBezTo>
                                <a:cubicBezTo>
                                  <a:pt x="38434" y="42863"/>
                                  <a:pt x="35858" y="44599"/>
                                  <a:pt x="32939" y="45814"/>
                                </a:cubicBezTo>
                                <a:cubicBezTo>
                                  <a:pt x="30020" y="47005"/>
                                  <a:pt x="26982" y="47625"/>
                                  <a:pt x="23823" y="47650"/>
                                </a:cubicBezTo>
                                <a:cubicBezTo>
                                  <a:pt x="20663" y="47625"/>
                                  <a:pt x="17625" y="47005"/>
                                  <a:pt x="14706" y="45814"/>
                                </a:cubicBezTo>
                                <a:cubicBezTo>
                                  <a:pt x="11787" y="44599"/>
                                  <a:pt x="9211" y="42863"/>
                                  <a:pt x="6977" y="40655"/>
                                </a:cubicBezTo>
                                <a:cubicBezTo>
                                  <a:pt x="4744" y="38398"/>
                                  <a:pt x="3022" y="35818"/>
                                  <a:pt x="1813" y="32916"/>
                                </a:cubicBezTo>
                                <a:cubicBezTo>
                                  <a:pt x="604" y="30014"/>
                                  <a:pt x="0" y="26963"/>
                                  <a:pt x="0" y="23837"/>
                                </a:cubicBezTo>
                                <a:cubicBezTo>
                                  <a:pt x="0" y="20638"/>
                                  <a:pt x="604" y="17611"/>
                                  <a:pt x="1813" y="14684"/>
                                </a:cubicBezTo>
                                <a:cubicBezTo>
                                  <a:pt x="3022" y="11757"/>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4302" style="width:16.1318pt;height:841.857pt;position:absolute;mso-position-horizontal-relative:page;mso-position-horizontal:absolute;margin-left:9.37894pt;mso-position-vertical-relative:page;margin-top:0pt;" coordsize="2048,106915">
                <v:shape id="Shape 2515" style="position:absolute;width:0;height:106915;left:0;top:0;" coordsize="0,10691590" path="m0,10691590l0,0">
                  <v:stroke weight="3.75158pt" endcap="flat" joinstyle="miter" miterlimit="4" on="true" color="#eeeeee"/>
                  <v:fill on="false" color="#000000" opacity="0"/>
                </v:shape>
                <v:shape id="Shape 2531" style="position:absolute;width:476;height:476;left:1572;top:12006;" coordsize="47645,47650" path="m23823,0c26982,0,30020,595,32939,1811c35858,3026,38434,4738,40668,6970c42901,9203,44623,11782,45832,14709c47041,17636,47645,20662,47645,23813c47645,26963,47041,29989,45832,32916c44623,35818,42901,38398,40668,40655c38434,42887,35858,44599,32939,45814c30020,47005,26982,47625,23823,47650c20663,47625,17625,47005,14706,45814c11787,44599,9211,42887,6977,40655c4744,38398,3022,35818,1813,32916c604,29989,0,26963,0,23813c0,20662,604,17636,1813,14709c3022,11782,4744,9203,6977,6970c9211,4738,11787,3001,14706,1786c17625,595,20663,0,23823,0x">
                  <v:stroke weight="0pt" endcap="flat" joinstyle="miter" miterlimit="10" on="false" color="#000000" opacity="0"/>
                  <v:fill on="true" color="#222222"/>
                </v:shape>
                <v:shape id="Shape 2547" style="position:absolute;width:476;height:476;left:1572;top:32017;" coordsize="47645,47650" path="m23823,0c26982,0,30020,595,32939,1811c35858,3001,38434,4713,40668,6970c42901,9203,44623,11757,45832,14684c47041,17611,47645,20662,47645,23813c47645,26963,47041,29989,45832,32891c44623,35818,42901,38398,40668,40655c38434,42887,35858,44599,32939,45814c30020,47030,26982,47625,23823,47650c20663,47625,17625,47030,14706,45814c11787,44599,9211,42887,6977,40655c4744,38398,3022,35818,1813,32891c604,29989,0,26963,0,23813c0,20662,604,17611,1813,14709c3022,11782,4744,9203,6977,6970c9211,4713,11787,3001,14706,1811c17625,595,20663,0,23823,0x">
                  <v:stroke weight="0pt" endcap="flat" joinstyle="miter" miterlimit="10" on="false" color="#000000" opacity="0"/>
                  <v:fill on="true" color="#222222"/>
                </v:shape>
                <v:shape id="Shape 2706" style="position:absolute;width:476;height:476;left:1572;top:94146;" coordsize="47645,47650" path="m23823,0c26982,0,30020,595,32939,1811c35858,3026,38434,4738,40668,6970c42901,9178,44623,11757,45832,14684c47041,17611,47645,20638,47645,23837c47645,26963,47041,30014,45832,32916c44623,35818,42901,38398,40668,40655c38434,42863,35858,44599,32939,45814c30020,47005,26982,47625,23823,47650c20663,47625,17625,47005,14706,45814c11787,44599,9211,42863,6977,40655c4744,38398,3022,35818,1813,32916c604,30014,0,26963,0,23837c0,20638,604,17611,1813,14684c3022,11757,4744,9178,6977,6970c9211,4738,11787,3026,14706,1811c17625,595,20663,0,23823,0x">
                  <v:stroke weight="0pt" endcap="flat" joinstyle="miter" miterlimit="10" on="false" color="#000000" opacity="0"/>
                  <v:fill on="true" color="#222222"/>
                </v:shape>
                <w10:wrap type="square"/>
              </v:group>
            </w:pict>
          </mc:Fallback>
        </mc:AlternateContent>
      </w:r>
      <w:r>
        <w:rPr>
          <w:b/>
        </w:rPr>
        <w:t>У</w:t>
      </w:r>
      <w:r>
        <w:rPr>
          <w:b/>
        </w:rPr>
        <w:t>ровень убедительности рекомендаций - A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xml:space="preserve"> для оценки резектабельности метастазов колоректального рака (КРР) в печени предпочтительно использование МРТ органов брюшной полости с внутривенным контрастирова</w:t>
      </w:r>
      <w:r>
        <w:rPr>
          <w:i/>
          <w:color w:val="333333"/>
        </w:rPr>
        <w:t>нием. Пациентам с противопоказанием к использованию внутривенного контрастирования возможно выполнение МРТ с режимом DWI. МРТ позволяет у 10–20 % пациентов выявить не определяемые по данным УЗИ метастазы и сократить количество эксплоративных операций и опе</w:t>
      </w:r>
      <w:r>
        <w:rPr>
          <w:i/>
          <w:color w:val="333333"/>
        </w:rPr>
        <w:t>раций в объеме R2. Пациентам с противопоказанием к выполнению МРТ рекомендуется выполнение КТ с внутривенным контрастированием с использованием рентгеноконтрастных средств, содержащих йод, или ПЭТ-КТ с 18-фтордезоксиглюкозой и внутривенным контрастирование</w:t>
      </w:r>
      <w:r>
        <w:rPr>
          <w:i/>
          <w:color w:val="333333"/>
        </w:rPr>
        <w:t>м. МРТ обладает наиболее высокой чувствительностью по сравнению с другими диагностическими методами, в особенности в отношении метастазов размерами менее 1 см [34], при этом предпочтение следует отдавать МРТ с парамагнитными контрастными средствами (гадокс</w:t>
      </w:r>
      <w:r>
        <w:rPr>
          <w:i/>
          <w:color w:val="333333"/>
        </w:rPr>
        <w:t>етовой кислотой), так как они позволяют повысить чувствительность метода в отношении мелких метастазов в печени [155]. Не допускается планирование резекции метастазов на основании данных только УЗИ печени или КТ без внутривенного контрастирования.</w:t>
      </w:r>
    </w:p>
    <w:p w:rsidR="007C0D7E" w:rsidRDefault="004350B1">
      <w:pPr>
        <w:ind w:right="51"/>
      </w:pPr>
      <w:r>
        <w:t>Рекоменд</w:t>
      </w:r>
      <w:r>
        <w:t>уется у пациентов с метастазами рака прямой кишки в легких с целью оценки резектабельности использовать КТ грудной клетки [35].</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КТ позволяет у 20–25 % пациентов</w:t>
      </w:r>
      <w:r>
        <w:rPr>
          <w:i/>
          <w:color w:val="333333"/>
        </w:rPr>
        <w:t xml:space="preserve"> выявить не определяемые по данным рентгенографии метастазы и сократить количество эксплоративных операций и операций в объеме R2. Не допускается планирование резекции метастазов в легких на основании данных только рентгенографии органов грудной клетки.</w:t>
      </w:r>
    </w:p>
    <w:p w:rsidR="007C0D7E" w:rsidRDefault="004350B1">
      <w:pPr>
        <w:ind w:right="51"/>
      </w:pPr>
      <w:r>
        <w:t>Ре</w:t>
      </w:r>
      <w:r>
        <w:t>комендуется всем пациентам выполнить электрокардиографию (ЭКГ) c целью исключения сопутствующих заболеваний [9–11, 36].</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b/>
          <w:i/>
          <w:color w:val="333333"/>
        </w:rPr>
        <w:t>Комментарии:</w:t>
      </w:r>
      <w:r>
        <w:rPr>
          <w:i/>
          <w:color w:val="333333"/>
        </w:rPr>
        <w:t xml:space="preserve"> рекомендуется выполнение ЭКГ перед планированием любого вида лечения. У пациентов, получающих противоопухолевую лекарственную терапию, ЭКГ выполняется по клиническим показаниям.</w:t>
      </w:r>
    </w:p>
    <w:p w:rsidR="007C0D7E" w:rsidRDefault="004350B1">
      <w:pPr>
        <w:ind w:right="51"/>
      </w:pPr>
      <w:r>
        <w:t>Рекомендуется пациентам, которым планируется местное иссечение по поводу ранн</w:t>
      </w:r>
      <w:r>
        <w:t>его рака прямой кишки, выполнить эндоректальное ультразвуковое исследование с целью более детального стадирования и исключения наличия противопоказаний к этому виду лечения [37–39].</w:t>
      </w:r>
    </w:p>
    <w:p w:rsidR="007C0D7E" w:rsidRDefault="004350B1">
      <w:pPr>
        <w:spacing w:after="312" w:line="265" w:lineRule="auto"/>
        <w:ind w:left="-5"/>
      </w:pPr>
      <w:r>
        <w:rPr>
          <w:b/>
        </w:rPr>
        <w:t>Уровень убедительности рекомендаций - В (уровень достоверности доказательс</w:t>
      </w:r>
      <w:r>
        <w:rPr>
          <w:b/>
        </w:rPr>
        <w:t>тв – 2).</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1007" name="Group 10100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38" name="Shape 273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007" style="width:3.75158pt;height:841.859pt;position:absolute;mso-position-horizontal-relative:page;mso-position-horizontal:absolute;margin-left:585.621pt;mso-position-vertical-relative:page;margin-top:0pt;" coordsize="476,106916">
                <v:shape id="Shape 273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6368"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1008" name="Group 101008"/>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739" name="Shape 273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756" name="Shape 2756"/>
                        <wps:cNvSpPr/>
                        <wps:spPr>
                          <a:xfrm>
                            <a:off x="157229" y="1276871"/>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82"/>
                                  <a:pt x="45832" y="14684"/>
                                </a:cubicBezTo>
                                <a:cubicBezTo>
                                  <a:pt x="47041" y="17611"/>
                                  <a:pt x="47645" y="20662"/>
                                  <a:pt x="47645" y="23837"/>
                                </a:cubicBezTo>
                                <a:cubicBezTo>
                                  <a:pt x="47645" y="26988"/>
                                  <a:pt x="47041" y="29989"/>
                                  <a:pt x="45832" y="32916"/>
                                </a:cubicBezTo>
                                <a:cubicBezTo>
                                  <a:pt x="44623" y="35843"/>
                                  <a:pt x="42901" y="38398"/>
                                  <a:pt x="40668" y="40655"/>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55"/>
                                </a:cubicBezTo>
                                <a:cubicBezTo>
                                  <a:pt x="4744" y="38398"/>
                                  <a:pt x="3022" y="35843"/>
                                  <a:pt x="1813" y="32916"/>
                                </a:cubicBezTo>
                                <a:cubicBezTo>
                                  <a:pt x="604" y="29989"/>
                                  <a:pt x="0" y="26988"/>
                                  <a:pt x="0" y="23837"/>
                                </a:cubicBezTo>
                                <a:cubicBezTo>
                                  <a:pt x="0" y="20662"/>
                                  <a:pt x="604" y="17636"/>
                                  <a:pt x="1813" y="14709"/>
                                </a:cubicBezTo>
                                <a:cubicBezTo>
                                  <a:pt x="3022" y="11782"/>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71" name="Shape 2771"/>
                        <wps:cNvSpPr/>
                        <wps:spPr>
                          <a:xfrm>
                            <a:off x="157229" y="3277964"/>
                            <a:ext cx="47645" cy="47650"/>
                          </a:xfrm>
                          <a:custGeom>
                            <a:avLst/>
                            <a:gdLst/>
                            <a:ahLst/>
                            <a:cxnLst/>
                            <a:rect l="0" t="0" r="0" b="0"/>
                            <a:pathLst>
                              <a:path w="47645" h="47650">
                                <a:moveTo>
                                  <a:pt x="23823" y="0"/>
                                </a:moveTo>
                                <a:cubicBezTo>
                                  <a:pt x="26982" y="0"/>
                                  <a:pt x="30020" y="595"/>
                                  <a:pt x="32939" y="1786"/>
                                </a:cubicBezTo>
                                <a:cubicBezTo>
                                  <a:pt x="35858" y="3001"/>
                                  <a:pt x="38434" y="4713"/>
                                  <a:pt x="40668" y="6970"/>
                                </a:cubicBezTo>
                                <a:cubicBezTo>
                                  <a:pt x="42901" y="9178"/>
                                  <a:pt x="44623" y="11757"/>
                                  <a:pt x="45832" y="14660"/>
                                </a:cubicBezTo>
                                <a:cubicBezTo>
                                  <a:pt x="47041" y="17587"/>
                                  <a:pt x="47645" y="20638"/>
                                  <a:pt x="47645" y="23837"/>
                                </a:cubicBezTo>
                                <a:cubicBezTo>
                                  <a:pt x="47645" y="26963"/>
                                  <a:pt x="47041" y="29989"/>
                                  <a:pt x="45832" y="32916"/>
                                </a:cubicBezTo>
                                <a:cubicBezTo>
                                  <a:pt x="44623" y="35843"/>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43"/>
                                  <a:pt x="1813" y="32916"/>
                                </a:cubicBezTo>
                                <a:cubicBezTo>
                                  <a:pt x="604" y="29989"/>
                                  <a:pt x="0" y="26963"/>
                                  <a:pt x="0" y="23837"/>
                                </a:cubicBezTo>
                                <a:cubicBezTo>
                                  <a:pt x="0" y="20638"/>
                                  <a:pt x="604" y="17587"/>
                                  <a:pt x="1813" y="14660"/>
                                </a:cubicBezTo>
                                <a:cubicBezTo>
                                  <a:pt x="3022" y="11757"/>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94" name="Shape 2794"/>
                        <wps:cNvSpPr/>
                        <wps:spPr>
                          <a:xfrm>
                            <a:off x="157229" y="4859784"/>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53"/>
                                  <a:pt x="44623" y="11733"/>
                                  <a:pt x="45832" y="14660"/>
                                </a:cubicBezTo>
                                <a:cubicBezTo>
                                  <a:pt x="47041" y="17587"/>
                                  <a:pt x="47645" y="20638"/>
                                  <a:pt x="47645" y="23813"/>
                                </a:cubicBezTo>
                                <a:cubicBezTo>
                                  <a:pt x="47645" y="26963"/>
                                  <a:pt x="47041" y="29989"/>
                                  <a:pt x="45832" y="32916"/>
                                </a:cubicBezTo>
                                <a:cubicBezTo>
                                  <a:pt x="44623" y="35818"/>
                                  <a:pt x="42901" y="38422"/>
                                  <a:pt x="40668" y="40655"/>
                                </a:cubicBezTo>
                                <a:cubicBezTo>
                                  <a:pt x="38434" y="42887"/>
                                  <a:pt x="35858" y="44624"/>
                                  <a:pt x="32939" y="45814"/>
                                </a:cubicBezTo>
                                <a:cubicBezTo>
                                  <a:pt x="30020" y="47005"/>
                                  <a:pt x="26982" y="47625"/>
                                  <a:pt x="23823" y="47650"/>
                                </a:cubicBezTo>
                                <a:cubicBezTo>
                                  <a:pt x="20663" y="47625"/>
                                  <a:pt x="17625" y="47005"/>
                                  <a:pt x="14706" y="45814"/>
                                </a:cubicBezTo>
                                <a:cubicBezTo>
                                  <a:pt x="11787" y="44624"/>
                                  <a:pt x="9211" y="42887"/>
                                  <a:pt x="6977" y="40655"/>
                                </a:cubicBezTo>
                                <a:cubicBezTo>
                                  <a:pt x="4744" y="38422"/>
                                  <a:pt x="3022" y="35843"/>
                                  <a:pt x="1813" y="32916"/>
                                </a:cubicBezTo>
                                <a:cubicBezTo>
                                  <a:pt x="604" y="30014"/>
                                  <a:pt x="0" y="26963"/>
                                  <a:pt x="0" y="23813"/>
                                </a:cubicBezTo>
                                <a:cubicBezTo>
                                  <a:pt x="0" y="20638"/>
                                  <a:pt x="604" y="17587"/>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04" name="Shape 2804"/>
                        <wps:cNvSpPr/>
                        <wps:spPr>
                          <a:xfrm>
                            <a:off x="157229" y="5946081"/>
                            <a:ext cx="47645" cy="47650"/>
                          </a:xfrm>
                          <a:custGeom>
                            <a:avLst/>
                            <a:gdLst/>
                            <a:ahLst/>
                            <a:cxnLst/>
                            <a:rect l="0" t="0" r="0" b="0"/>
                            <a:pathLst>
                              <a:path w="47645" h="47650">
                                <a:moveTo>
                                  <a:pt x="23823" y="0"/>
                                </a:moveTo>
                                <a:cubicBezTo>
                                  <a:pt x="26982" y="0"/>
                                  <a:pt x="30020" y="595"/>
                                  <a:pt x="32939" y="1786"/>
                                </a:cubicBezTo>
                                <a:cubicBezTo>
                                  <a:pt x="35858" y="3001"/>
                                  <a:pt x="38434" y="4738"/>
                                  <a:pt x="40668" y="6945"/>
                                </a:cubicBezTo>
                                <a:cubicBezTo>
                                  <a:pt x="42901" y="9178"/>
                                  <a:pt x="44623" y="11757"/>
                                  <a:pt x="45832" y="14684"/>
                                </a:cubicBezTo>
                                <a:cubicBezTo>
                                  <a:pt x="47041" y="17587"/>
                                  <a:pt x="47645" y="20662"/>
                                  <a:pt x="47645" y="23837"/>
                                </a:cubicBezTo>
                                <a:cubicBezTo>
                                  <a:pt x="47645" y="26988"/>
                                  <a:pt x="47041" y="30014"/>
                                  <a:pt x="45832" y="32941"/>
                                </a:cubicBezTo>
                                <a:cubicBezTo>
                                  <a:pt x="44623" y="35843"/>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43"/>
                                  <a:pt x="1813" y="32941"/>
                                </a:cubicBezTo>
                                <a:cubicBezTo>
                                  <a:pt x="604" y="30014"/>
                                  <a:pt x="0" y="26988"/>
                                  <a:pt x="0" y="23837"/>
                                </a:cubicBezTo>
                                <a:cubicBezTo>
                                  <a:pt x="0" y="20662"/>
                                  <a:pt x="604" y="17587"/>
                                  <a:pt x="1813" y="14660"/>
                                </a:cubicBezTo>
                                <a:cubicBezTo>
                                  <a:pt x="3022" y="11733"/>
                                  <a:pt x="4744" y="9178"/>
                                  <a:pt x="6977" y="6945"/>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17" name="Shape 2817"/>
                        <wps:cNvSpPr/>
                        <wps:spPr>
                          <a:xfrm>
                            <a:off x="157229" y="7527900"/>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57"/>
                                  <a:pt x="45832" y="14684"/>
                                </a:cubicBezTo>
                                <a:cubicBezTo>
                                  <a:pt x="47041" y="17611"/>
                                  <a:pt x="47645" y="20638"/>
                                  <a:pt x="47645" y="23837"/>
                                </a:cubicBezTo>
                                <a:cubicBezTo>
                                  <a:pt x="47645" y="26963"/>
                                  <a:pt x="47041" y="29989"/>
                                  <a:pt x="45832" y="32916"/>
                                </a:cubicBezTo>
                                <a:cubicBezTo>
                                  <a:pt x="44623" y="35843"/>
                                  <a:pt x="42901" y="38398"/>
                                  <a:pt x="40668" y="40655"/>
                                </a:cubicBezTo>
                                <a:cubicBezTo>
                                  <a:pt x="38434" y="42863"/>
                                  <a:pt x="35858" y="44599"/>
                                  <a:pt x="32939" y="45814"/>
                                </a:cubicBezTo>
                                <a:cubicBezTo>
                                  <a:pt x="30020" y="47005"/>
                                  <a:pt x="26982" y="47625"/>
                                  <a:pt x="23823" y="47650"/>
                                </a:cubicBezTo>
                                <a:cubicBezTo>
                                  <a:pt x="20663" y="47625"/>
                                  <a:pt x="17625" y="47005"/>
                                  <a:pt x="14706" y="45814"/>
                                </a:cubicBezTo>
                                <a:cubicBezTo>
                                  <a:pt x="11787" y="44599"/>
                                  <a:pt x="9211" y="42863"/>
                                  <a:pt x="6977" y="40655"/>
                                </a:cubicBezTo>
                                <a:cubicBezTo>
                                  <a:pt x="4744" y="38398"/>
                                  <a:pt x="3022" y="35843"/>
                                  <a:pt x="1813" y="32916"/>
                                </a:cubicBezTo>
                                <a:cubicBezTo>
                                  <a:pt x="604" y="29989"/>
                                  <a:pt x="0" y="26963"/>
                                  <a:pt x="0" y="23837"/>
                                </a:cubicBezTo>
                                <a:cubicBezTo>
                                  <a:pt x="0" y="20638"/>
                                  <a:pt x="604" y="17611"/>
                                  <a:pt x="1813" y="14684"/>
                                </a:cubicBezTo>
                                <a:cubicBezTo>
                                  <a:pt x="3022" y="11757"/>
                                  <a:pt x="4744" y="9178"/>
                                  <a:pt x="6977" y="6970"/>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35" name="Shape 2835"/>
                        <wps:cNvSpPr/>
                        <wps:spPr>
                          <a:xfrm>
                            <a:off x="157229" y="9776743"/>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57"/>
                                  <a:pt x="45832" y="14684"/>
                                </a:cubicBezTo>
                                <a:cubicBezTo>
                                  <a:pt x="47041" y="17587"/>
                                  <a:pt x="47645" y="20638"/>
                                  <a:pt x="47645" y="23837"/>
                                </a:cubicBezTo>
                                <a:cubicBezTo>
                                  <a:pt x="47645" y="26963"/>
                                  <a:pt x="47041" y="29989"/>
                                  <a:pt x="45832" y="32916"/>
                                </a:cubicBezTo>
                                <a:cubicBezTo>
                                  <a:pt x="44623" y="35843"/>
                                  <a:pt x="42901" y="38422"/>
                                  <a:pt x="40668" y="40680"/>
                                </a:cubicBezTo>
                                <a:cubicBezTo>
                                  <a:pt x="38434" y="42887"/>
                                  <a:pt x="35858" y="44624"/>
                                  <a:pt x="32939" y="45839"/>
                                </a:cubicBezTo>
                                <a:cubicBezTo>
                                  <a:pt x="30020" y="47030"/>
                                  <a:pt x="26982" y="47625"/>
                                  <a:pt x="23823" y="47650"/>
                                </a:cubicBezTo>
                                <a:cubicBezTo>
                                  <a:pt x="20663" y="47625"/>
                                  <a:pt x="17625" y="47030"/>
                                  <a:pt x="14706" y="45839"/>
                                </a:cubicBezTo>
                                <a:cubicBezTo>
                                  <a:pt x="11787" y="44624"/>
                                  <a:pt x="9211" y="42887"/>
                                  <a:pt x="6977" y="40680"/>
                                </a:cubicBezTo>
                                <a:cubicBezTo>
                                  <a:pt x="4744" y="38422"/>
                                  <a:pt x="3022" y="35843"/>
                                  <a:pt x="1813" y="32916"/>
                                </a:cubicBezTo>
                                <a:cubicBezTo>
                                  <a:pt x="604" y="29989"/>
                                  <a:pt x="0" y="26963"/>
                                  <a:pt x="0" y="23837"/>
                                </a:cubicBezTo>
                                <a:cubicBezTo>
                                  <a:pt x="0" y="20638"/>
                                  <a:pt x="604" y="17587"/>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008" style="width:16.1318pt;height:841.859pt;position:absolute;mso-position-horizontal-relative:page;mso-position-horizontal:absolute;margin-left:9.37894pt;mso-position-vertical-relative:page;margin-top:0pt;" coordsize="2048,106916">
                <v:shape id="Shape 2739" style="position:absolute;width:0;height:106916;left:0;top:0;" coordsize="0,10691614" path="m0,10691614l0,0">
                  <v:stroke weight="3.75158pt" endcap="flat" joinstyle="miter" miterlimit="4" on="true" color="#eeeeee"/>
                  <v:fill on="false" color="#000000" opacity="0"/>
                </v:shape>
                <v:shape id="Shape 2756" style="position:absolute;width:476;height:476;left:1572;top:12768;" coordsize="47645,47650" path="m23823,0c26982,0,30020,595,32939,1811c35858,3001,38434,4713,40668,6970c42901,9178,44623,11782,45832,14684c47041,17611,47645,20662,47645,23837c47645,26988,47041,29989,45832,32916c44623,35843,42901,38398,40668,40655c38434,42887,35858,44599,32939,45814c30020,47030,26982,47625,23823,47650c20663,47625,17625,47030,14706,45814c11787,44599,9211,42887,6977,40655c4744,38398,3022,35843,1813,32916c604,29989,0,26988,0,23837c0,20662,604,17636,1813,14709c3022,11782,4744,9178,6977,6970c9211,4713,11787,3001,14706,1786c17625,595,20663,0,23823,0x">
                  <v:stroke weight="0pt" endcap="flat" joinstyle="miter" miterlimit="10" on="false" color="#000000" opacity="0"/>
                  <v:fill on="true" color="#222222"/>
                </v:shape>
                <v:shape id="Shape 2771" style="position:absolute;width:476;height:476;left:1572;top:32779;" coordsize="47645,47650" path="m23823,0c26982,0,30020,595,32939,1786c35858,3001,38434,4713,40668,6970c42901,9178,44623,11757,45832,14660c47041,17587,47645,20638,47645,23837c47645,26963,47041,29989,45832,32916c44623,35843,42901,38398,40668,40655c38434,42863,35858,44599,32939,45814c30020,47030,26982,47625,23823,47650c20663,47625,17625,47030,14706,45814c11787,44599,9211,42863,6977,40655c4744,38398,3022,35843,1813,32916c604,29989,0,26963,0,23837c0,20638,604,17587,1813,14660c3022,11757,4744,9178,6977,6970c9211,4713,11787,3001,14706,1786c17625,595,20663,0,23823,0x">
                  <v:stroke weight="0pt" endcap="flat" joinstyle="miter" miterlimit="10" on="false" color="#000000" opacity="0"/>
                  <v:fill on="true" color="#222222"/>
                </v:shape>
                <v:shape id="Shape 2794" style="position:absolute;width:476;height:476;left:1572;top:48597;" coordsize="47645,47650" path="m23823,0c26982,0,30020,595,32939,1761c35858,2977,38434,4713,40668,6945c42901,9153,44623,11733,45832,14660c47041,17587,47645,20638,47645,23813c47645,26963,47041,29989,45832,32916c44623,35818,42901,38422,40668,40655c38434,42887,35858,44624,32939,45814c30020,47005,26982,47625,23823,47650c20663,47625,17625,47005,14706,45814c11787,44624,9211,42887,6977,40655c4744,38422,3022,35843,1813,32916c604,30014,0,26963,0,23813c0,20638,604,17587,1813,14660c3022,11733,4744,9153,6977,6945c9211,4713,11787,3001,14706,1786c17625,595,20663,0,23823,0x">
                  <v:stroke weight="0pt" endcap="flat" joinstyle="miter" miterlimit="10" on="false" color="#000000" opacity="0"/>
                  <v:fill on="true" color="#222222"/>
                </v:shape>
                <v:shape id="Shape 2804" style="position:absolute;width:476;height:476;left:1572;top:59460;" coordsize="47645,47650" path="m23823,0c26982,0,30020,595,32939,1786c35858,3001,38434,4738,40668,6945c42901,9178,44623,11757,45832,14684c47041,17587,47645,20662,47645,23837c47645,26988,47041,30014,45832,32941c44623,35843,42901,38398,40668,40655c38434,42863,35858,44599,32939,45814c30020,47030,26982,47625,23823,47650c20663,47625,17625,47030,14706,45814c11787,44599,9211,42863,6977,40655c4744,38398,3022,35843,1813,32941c604,30014,0,26988,0,23837c0,20662,604,17587,1813,14660c3022,11733,4744,9178,6977,6945c9211,4738,11787,3001,14706,1786c17625,595,20663,0,23823,0x">
                  <v:stroke weight="0pt" endcap="flat" joinstyle="miter" miterlimit="10" on="false" color="#000000" opacity="0"/>
                  <v:fill on="true" color="#222222"/>
                </v:shape>
                <v:shape id="Shape 2817" style="position:absolute;width:476;height:476;left:1572;top:75279;" coordsize="47645,47650" path="m23823,0c26982,0,30020,595,32939,1811c35858,3001,38434,4713,40668,6970c42901,9178,44623,11757,45832,14684c47041,17611,47645,20638,47645,23837c47645,26963,47041,29989,45832,32916c44623,35843,42901,38398,40668,40655c38434,42863,35858,44599,32939,45814c30020,47005,26982,47625,23823,47650c20663,47625,17625,47005,14706,45814c11787,44599,9211,42863,6977,40655c4744,38398,3022,35843,1813,32916c604,29989,0,26963,0,23837c0,20638,604,17611,1813,14684c3022,11757,4744,9178,6977,6970c9211,4713,11787,3001,14706,1811c17625,595,20663,0,23823,0x">
                  <v:stroke weight="0pt" endcap="flat" joinstyle="miter" miterlimit="10" on="false" color="#000000" opacity="0"/>
                  <v:fill on="true" color="#222222"/>
                </v:shape>
                <v:shape id="Shape 2835" style="position:absolute;width:476;height:476;left:1572;top:97767;" coordsize="47645,47650" path="m23823,0c26982,0,30020,595,32939,1786c35858,3001,38434,4713,40668,6945c42901,9153,44623,11757,45832,14684c47041,17587,47645,20638,47645,23837c47645,26963,47041,29989,45832,32916c44623,35843,42901,38422,40668,40680c38434,42887,35858,44624,32939,45839c30020,47030,26982,47625,23823,47650c20663,47625,17625,47030,14706,45839c11787,44624,9211,42887,6977,40680c4744,38422,3022,35843,1813,32916c604,29989,0,26963,0,23837c0,20638,604,17587,1813,14660c3022,11733,4744,9153,6977,6945c9211,4713,11787,3001,14706,1786c17625,595,20663,0,23823,0x">
                  <v:stroke weight="0pt" endcap="flat" joinstyle="miter" miterlimit="10" on="false" color="#000000" opacity="0"/>
                  <v:fill on="true" color="#222222"/>
                </v:shape>
                <w10:wrap type="square"/>
              </v:group>
            </w:pict>
          </mc:Fallback>
        </mc:AlternateContent>
      </w:r>
      <w:r>
        <w:t>Рекомендуется выполнить остеосцинтиграфию при подозрении на метастатическое поражение костей скелета, с целью его исключения [9–11, 40].</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ind w:right="51"/>
      </w:pPr>
      <w:r>
        <w:t>Рекомендуется выполнить б</w:t>
      </w:r>
      <w:r>
        <w:t>иопсию лимфатических узлов, подозрительных в отношении метастатических очагов, под контролем УЗИ/КТ при подозрении на метастазы по данным КТ или МРТ в случаях, когда их подтверждение принципиально меняет тактику лечения [9–11, 41, 42].</w:t>
      </w:r>
    </w:p>
    <w:p w:rsidR="007C0D7E" w:rsidRDefault="004350B1">
      <w:pPr>
        <w:spacing w:after="312" w:line="265" w:lineRule="auto"/>
        <w:ind w:left="-5"/>
      </w:pPr>
      <w:r>
        <w:rPr>
          <w:b/>
        </w:rPr>
        <w:t>Уровень убедительнос</w:t>
      </w:r>
      <w:r>
        <w:rPr>
          <w:b/>
        </w:rPr>
        <w:t>ти рекомендаций - C (уровень достоверности доказательств – 5).</w:t>
      </w:r>
    </w:p>
    <w:p w:rsidR="007C0D7E" w:rsidRDefault="004350B1">
      <w:pPr>
        <w:ind w:right="51"/>
      </w:pPr>
      <w:r>
        <w:t>Рекомендуется выполнить ПЭТ-КТ при подозрении на метастазы по данным КТ или МРТ в случаях, когда их подтверждение принципиально меняет тактику лечения [42].</w:t>
      </w:r>
    </w:p>
    <w:p w:rsidR="007C0D7E" w:rsidRDefault="004350B1">
      <w:pPr>
        <w:spacing w:after="312" w:line="265" w:lineRule="auto"/>
        <w:ind w:left="-5"/>
      </w:pPr>
      <w:r>
        <w:rPr>
          <w:b/>
        </w:rPr>
        <w:t xml:space="preserve">Уровень убедительности рекомендаций </w:t>
      </w:r>
      <w:r>
        <w:rPr>
          <w:b/>
        </w:rPr>
        <w:t>- B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метаанализ рандомизированных исследований по определению необходимости выполнения ПЭТ/КТ для исключения экстрапеченочных метастазов при решении вопроса о метастазэктомии в печени показал, что данн</w:t>
      </w:r>
      <w:r>
        <w:rPr>
          <w:i/>
          <w:color w:val="333333"/>
        </w:rPr>
        <w:t>ый метод обследования меняет тактику лечения лишь у 8 % пациентов и не влияет на общую выживаемость [42].</w:t>
      </w:r>
    </w:p>
    <w:p w:rsidR="007C0D7E" w:rsidRDefault="004350B1">
      <w:pPr>
        <w:ind w:right="51"/>
      </w:pPr>
      <w:r>
        <w:t>Рекомендуется выполнить лапароскопию при подозрении на диссеминацию опухоли по брюшине, когда их выявление принципиально меняет тактику лечения [43].</w:t>
      </w:r>
    </w:p>
    <w:p w:rsidR="007C0D7E" w:rsidRDefault="004350B1">
      <w:pPr>
        <w:spacing w:after="0" w:line="265" w:lineRule="auto"/>
        <w:ind w:left="-5"/>
      </w:pPr>
      <w:r>
        <w:rPr>
          <w:b/>
        </w:rPr>
        <w:t>Уровень убедительности рекомендаций - C (уровень достоверности доказательств – 2).</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0709" name="Group 10070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857" name="Shape 285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709" style="width:3.75158pt;height:841.857pt;position:absolute;mso-position-horizontal-relative:page;mso-position-horizontal:absolute;margin-left:585.621pt;mso-position-vertical-relative:page;margin-top:0pt;" coordsize="476,106915">
                <v:shape id="Shape 285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0710" name="Group 10071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2858" name="Shape 285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859" name="Shape 2859"/>
                        <wps:cNvSpPr/>
                        <wps:spPr>
                          <a:xfrm>
                            <a:off x="157229" y="114350"/>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53"/>
                                  <a:pt x="44623" y="11708"/>
                                  <a:pt x="45832" y="14635"/>
                                </a:cubicBezTo>
                                <a:cubicBezTo>
                                  <a:pt x="47041" y="17562"/>
                                  <a:pt x="47645" y="20638"/>
                                  <a:pt x="47645" y="23813"/>
                                </a:cubicBezTo>
                                <a:cubicBezTo>
                                  <a:pt x="47645" y="26963"/>
                                  <a:pt x="47041" y="29964"/>
                                  <a:pt x="45832" y="32891"/>
                                </a:cubicBezTo>
                                <a:cubicBezTo>
                                  <a:pt x="44623" y="35818"/>
                                  <a:pt x="42901" y="38398"/>
                                  <a:pt x="40668" y="40655"/>
                                </a:cubicBezTo>
                                <a:cubicBezTo>
                                  <a:pt x="38434" y="42863"/>
                                  <a:pt x="35858" y="44574"/>
                                  <a:pt x="32939" y="45789"/>
                                </a:cubicBezTo>
                                <a:cubicBezTo>
                                  <a:pt x="30020" y="47005"/>
                                  <a:pt x="26982" y="47625"/>
                                  <a:pt x="23823" y="47650"/>
                                </a:cubicBezTo>
                                <a:cubicBezTo>
                                  <a:pt x="20663" y="47625"/>
                                  <a:pt x="17625" y="46980"/>
                                  <a:pt x="14706" y="45765"/>
                                </a:cubicBezTo>
                                <a:cubicBezTo>
                                  <a:pt x="11787" y="44574"/>
                                  <a:pt x="9211" y="42863"/>
                                  <a:pt x="6977" y="40655"/>
                                </a:cubicBezTo>
                                <a:cubicBezTo>
                                  <a:pt x="4744" y="38398"/>
                                  <a:pt x="3022" y="35843"/>
                                  <a:pt x="1813" y="32916"/>
                                </a:cubicBezTo>
                                <a:cubicBezTo>
                                  <a:pt x="604" y="29989"/>
                                  <a:pt x="0" y="26963"/>
                                  <a:pt x="0" y="23813"/>
                                </a:cubicBezTo>
                                <a:cubicBezTo>
                                  <a:pt x="0" y="20638"/>
                                  <a:pt x="604" y="17562"/>
                                  <a:pt x="1813" y="14635"/>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710" style="width:16.1318pt;height:841.857pt;position:absolute;mso-position-horizontal-relative:page;mso-position-horizontal:absolute;margin-left:9.37894pt;mso-position-vertical-relative:page;margin-top:0pt;" coordsize="2048,106915">
                <v:shape id="Shape 2858" style="position:absolute;width:0;height:106915;left:0;top:0;" coordsize="0,10691590" path="m0,10691590l0,0">
                  <v:stroke weight="3.75158pt" endcap="flat" joinstyle="miter" miterlimit="4" on="true" color="#eeeeee"/>
                  <v:fill on="false" color="#000000" opacity="0"/>
                </v:shape>
                <v:shape id="Shape 2859" style="position:absolute;width:476;height:476;left:1572;top:1143;" coordsize="47645,47650" path="m23823,0c26982,0,30020,595,32939,1761c35858,2977,38434,4713,40668,6945c42901,9153,44623,11708,45832,14635c47041,17562,47645,20638,47645,23813c47645,26963,47041,29964,45832,32891c44623,35818,42901,38398,40668,40655c38434,42863,35858,44574,32939,45789c30020,47005,26982,47625,23823,47650c20663,47625,17625,46980,14706,45765c11787,44574,9211,42863,6977,40655c4744,38398,3022,35843,1813,32916c604,29989,0,26963,0,23813c0,20638,604,17562,1813,14635c3022,11708,4744,9153,6977,6945c9211,4713,11787,3001,14706,1786c17625,595,20663,0,23823,0x">
                  <v:stroke weight="0pt" endcap="flat" joinstyle="miter" miterlimit="10" on="false" color="#000000" opacity="0"/>
                  <v:fill on="true" color="#222222"/>
                </v:shape>
                <w10:wrap type="square"/>
              </v:group>
            </w:pict>
          </mc:Fallback>
        </mc:AlternateContent>
      </w:r>
      <w:r>
        <w:t>Рекомендуется выполнить МРТ головного мозга с внутривенным контрастированием при подозрении на метастатическое поражение головного мозга, с целью его исключения [9–11].</w:t>
      </w:r>
    </w:p>
    <w:p w:rsidR="007C0D7E" w:rsidRDefault="004350B1">
      <w:pPr>
        <w:spacing w:after="0" w:line="265" w:lineRule="auto"/>
        <w:ind w:left="-5"/>
      </w:pPr>
      <w:r>
        <w:rPr>
          <w:b/>
        </w:rPr>
        <w:t>Ур</w:t>
      </w:r>
      <w:r>
        <w:rPr>
          <w:b/>
        </w:rPr>
        <w:t>овень убедительности рекомендаций - C (уровень достоверности доказательств – 5).</w:t>
      </w:r>
      <w:r>
        <w:br w:type="page"/>
      </w:r>
    </w:p>
    <w:p w:rsidR="007C0D7E" w:rsidRDefault="004350B1">
      <w:pPr>
        <w:pStyle w:val="Heading2"/>
        <w:spacing w:after="3" w:line="259" w:lineRule="auto"/>
        <w:ind w:right="52"/>
      </w:pPr>
      <w:r>
        <w:rPr>
          <w:color w:val="000000"/>
          <w:sz w:val="48"/>
        </w:rPr>
        <w:t>2.5 Иные диагностические исследования</w:t>
      </w:r>
    </w:p>
    <w:p w:rsidR="007C0D7E" w:rsidRDefault="004350B1">
      <w:pPr>
        <w:ind w:right="51"/>
      </w:pPr>
      <w:r>
        <w:t>Рекомендуется пациентам с подозрением на рак прямой кишки при сомнительном результате биопсии выполнить взятие биопсийного материала повторно для исключения или подтверждения наличия рака прямой кишки [31].</w:t>
      </w:r>
    </w:p>
    <w:p w:rsidR="007C0D7E" w:rsidRDefault="004350B1">
      <w:pPr>
        <w:spacing w:after="312" w:line="265" w:lineRule="auto"/>
        <w:ind w:left="-5"/>
      </w:pPr>
      <w:r>
        <w:rPr>
          <w:b/>
        </w:rPr>
        <w:t xml:space="preserve">Уровень убедительности рекомендаций - С (уровень </w:t>
      </w:r>
      <w:r>
        <w:rPr>
          <w:b/>
        </w:rPr>
        <w:t>достоверности доказательств – 5).</w:t>
      </w:r>
    </w:p>
    <w:p w:rsidR="007C0D7E" w:rsidRDefault="004350B1">
      <w:pPr>
        <w:ind w:right="51"/>
      </w:pPr>
      <w:r>
        <w:t>Рекомендуется пациентам при положительном результате биопсии в заключении указывать гистологический тип опухоли и степень ее дифференцировки для определения оптимальной тактики лечения [31].</w:t>
      </w:r>
    </w:p>
    <w:p w:rsidR="007C0D7E" w:rsidRDefault="004350B1">
      <w:pPr>
        <w:spacing w:after="312" w:line="265" w:lineRule="auto"/>
        <w:ind w:left="-5"/>
      </w:pPr>
      <w:r>
        <w:rPr>
          <w:b/>
        </w:rPr>
        <w:t>Уровень убедительности рекоменд</w:t>
      </w:r>
      <w:r>
        <w:rPr>
          <w:b/>
        </w:rPr>
        <w:t>аций - С (уровень достоверности доказательств – 5).</w:t>
      </w:r>
    </w:p>
    <w:p w:rsidR="007C0D7E" w:rsidRDefault="004350B1">
      <w:pPr>
        <w:ind w:right="51"/>
      </w:pPr>
      <w:r>
        <w:t xml:space="preserve">Рекомендуется пациентам с подозрением на рак прямой кишки при отрицательном результате биопсии (диагноз новообразования не верифицирован) для определения тактики лечения принимать решение о необходимости </w:t>
      </w:r>
      <w:r>
        <w:t>выполнения повторной биопсии индивидуально, с учетом наличия признаков злокачественного роста по данным эндоскопических и рентгенологических методов обследования [31].</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1476" name="Group 10147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876" name="Shape 287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476" style="width:3.75158pt;height:841.859pt;position:absolute;mso-position-horizontal-relative:page;mso-position-horizontal:absolute;margin-left:585.621pt;mso-position-vertical-relative:page;margin-top:0pt;" coordsize="476,106916">
                <v:shape id="Shape 287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0464"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1477" name="Group 101477"/>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877" name="Shape 287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879" name="Shape 2879"/>
                        <wps:cNvSpPr/>
                        <wps:spPr>
                          <a:xfrm>
                            <a:off x="157229" y="505023"/>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82"/>
                                  <a:pt x="45832" y="14684"/>
                                </a:cubicBezTo>
                                <a:cubicBezTo>
                                  <a:pt x="47041" y="17611"/>
                                  <a:pt x="47645" y="20662"/>
                                  <a:pt x="47645" y="23837"/>
                                </a:cubicBezTo>
                                <a:cubicBezTo>
                                  <a:pt x="47645" y="26988"/>
                                  <a:pt x="47041" y="29989"/>
                                  <a:pt x="45832" y="32916"/>
                                </a:cubicBezTo>
                                <a:cubicBezTo>
                                  <a:pt x="44623" y="35843"/>
                                  <a:pt x="42901" y="38398"/>
                                  <a:pt x="40668" y="40655"/>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55"/>
                                </a:cubicBezTo>
                                <a:cubicBezTo>
                                  <a:pt x="4744" y="38398"/>
                                  <a:pt x="3022" y="35843"/>
                                  <a:pt x="1813" y="32916"/>
                                </a:cubicBezTo>
                                <a:cubicBezTo>
                                  <a:pt x="604" y="29989"/>
                                  <a:pt x="0" y="26988"/>
                                  <a:pt x="0" y="23837"/>
                                </a:cubicBezTo>
                                <a:cubicBezTo>
                                  <a:pt x="0" y="20662"/>
                                  <a:pt x="604" y="17636"/>
                                  <a:pt x="1813" y="14709"/>
                                </a:cubicBezTo>
                                <a:cubicBezTo>
                                  <a:pt x="3022" y="11782"/>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92" name="Shape 2892"/>
                        <wps:cNvSpPr/>
                        <wps:spPr>
                          <a:xfrm>
                            <a:off x="157229" y="1839094"/>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53"/>
                                  <a:pt x="44623" y="11733"/>
                                  <a:pt x="45832" y="14660"/>
                                </a:cubicBezTo>
                                <a:cubicBezTo>
                                  <a:pt x="47041" y="17587"/>
                                  <a:pt x="47645" y="20638"/>
                                  <a:pt x="47645" y="23813"/>
                                </a:cubicBezTo>
                                <a:cubicBezTo>
                                  <a:pt x="47645" y="26963"/>
                                  <a:pt x="47041" y="29989"/>
                                  <a:pt x="45832" y="32891"/>
                                </a:cubicBezTo>
                                <a:cubicBezTo>
                                  <a:pt x="44623" y="35818"/>
                                  <a:pt x="42901" y="38398"/>
                                  <a:pt x="40668" y="40655"/>
                                </a:cubicBezTo>
                                <a:cubicBezTo>
                                  <a:pt x="38434" y="42887"/>
                                  <a:pt x="35858" y="44599"/>
                                  <a:pt x="32939" y="45789"/>
                                </a:cubicBezTo>
                                <a:cubicBezTo>
                                  <a:pt x="30020" y="47005"/>
                                  <a:pt x="26982" y="47625"/>
                                  <a:pt x="23823" y="47650"/>
                                </a:cubicBezTo>
                                <a:cubicBezTo>
                                  <a:pt x="20663" y="47625"/>
                                  <a:pt x="17625" y="47005"/>
                                  <a:pt x="14706" y="45789"/>
                                </a:cubicBezTo>
                                <a:cubicBezTo>
                                  <a:pt x="11787" y="44599"/>
                                  <a:pt x="9211" y="42887"/>
                                  <a:pt x="6977" y="40655"/>
                                </a:cubicBezTo>
                                <a:cubicBezTo>
                                  <a:pt x="4744" y="38398"/>
                                  <a:pt x="3022" y="35818"/>
                                  <a:pt x="1813" y="32891"/>
                                </a:cubicBezTo>
                                <a:cubicBezTo>
                                  <a:pt x="604" y="29989"/>
                                  <a:pt x="0" y="26963"/>
                                  <a:pt x="0" y="23813"/>
                                </a:cubicBezTo>
                                <a:cubicBezTo>
                                  <a:pt x="0" y="20638"/>
                                  <a:pt x="604" y="17562"/>
                                  <a:pt x="1813" y="14635"/>
                                </a:cubicBezTo>
                                <a:cubicBezTo>
                                  <a:pt x="3022" y="11733"/>
                                  <a:pt x="4744" y="9153"/>
                                  <a:pt x="6977" y="6945"/>
                                </a:cubicBezTo>
                                <a:cubicBezTo>
                                  <a:pt x="9211" y="4713"/>
                                  <a:pt x="11787" y="2977"/>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97" name="Shape 2897"/>
                        <wps:cNvSpPr/>
                        <wps:spPr>
                          <a:xfrm>
                            <a:off x="157229" y="3173165"/>
                            <a:ext cx="47645" cy="47625"/>
                          </a:xfrm>
                          <a:custGeom>
                            <a:avLst/>
                            <a:gdLst/>
                            <a:ahLst/>
                            <a:cxnLst/>
                            <a:rect l="0" t="0" r="0" b="0"/>
                            <a:pathLst>
                              <a:path w="47645" h="47625">
                                <a:moveTo>
                                  <a:pt x="23823" y="0"/>
                                </a:moveTo>
                                <a:cubicBezTo>
                                  <a:pt x="26982" y="0"/>
                                  <a:pt x="30020" y="595"/>
                                  <a:pt x="32939" y="1786"/>
                                </a:cubicBezTo>
                                <a:cubicBezTo>
                                  <a:pt x="35858" y="2977"/>
                                  <a:pt x="38434" y="4713"/>
                                  <a:pt x="40668" y="6970"/>
                                </a:cubicBezTo>
                                <a:cubicBezTo>
                                  <a:pt x="42901" y="9178"/>
                                  <a:pt x="44623" y="11757"/>
                                  <a:pt x="45832" y="14684"/>
                                </a:cubicBezTo>
                                <a:cubicBezTo>
                                  <a:pt x="47041" y="17587"/>
                                  <a:pt x="47645" y="20638"/>
                                  <a:pt x="47645" y="23813"/>
                                </a:cubicBezTo>
                                <a:cubicBezTo>
                                  <a:pt x="47645" y="26938"/>
                                  <a:pt x="47041" y="29964"/>
                                  <a:pt x="45832" y="32866"/>
                                </a:cubicBezTo>
                                <a:cubicBezTo>
                                  <a:pt x="44623" y="35793"/>
                                  <a:pt x="42901" y="38373"/>
                                  <a:pt x="40668" y="40605"/>
                                </a:cubicBezTo>
                                <a:cubicBezTo>
                                  <a:pt x="38434" y="42838"/>
                                  <a:pt x="35858" y="44574"/>
                                  <a:pt x="32939" y="45765"/>
                                </a:cubicBezTo>
                                <a:cubicBezTo>
                                  <a:pt x="30020" y="46980"/>
                                  <a:pt x="26982" y="47600"/>
                                  <a:pt x="23823" y="47625"/>
                                </a:cubicBezTo>
                                <a:cubicBezTo>
                                  <a:pt x="20663" y="47600"/>
                                  <a:pt x="17625" y="46980"/>
                                  <a:pt x="14706" y="45765"/>
                                </a:cubicBezTo>
                                <a:cubicBezTo>
                                  <a:pt x="11787" y="44574"/>
                                  <a:pt x="9211" y="42838"/>
                                  <a:pt x="6977" y="40605"/>
                                </a:cubicBezTo>
                                <a:cubicBezTo>
                                  <a:pt x="4744" y="38373"/>
                                  <a:pt x="3022" y="35793"/>
                                  <a:pt x="1813" y="32866"/>
                                </a:cubicBezTo>
                                <a:cubicBezTo>
                                  <a:pt x="604" y="29964"/>
                                  <a:pt x="0" y="26938"/>
                                  <a:pt x="0" y="23813"/>
                                </a:cubicBezTo>
                                <a:cubicBezTo>
                                  <a:pt x="0" y="20638"/>
                                  <a:pt x="604" y="17587"/>
                                  <a:pt x="1813" y="14684"/>
                                </a:cubicBezTo>
                                <a:cubicBezTo>
                                  <a:pt x="3022" y="11757"/>
                                  <a:pt x="4744" y="9178"/>
                                  <a:pt x="6977" y="6970"/>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28" name="Shape 2928"/>
                        <wps:cNvSpPr/>
                        <wps:spPr>
                          <a:xfrm>
                            <a:off x="157229" y="5002734"/>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53"/>
                                  <a:pt x="44623" y="11733"/>
                                  <a:pt x="45832" y="14660"/>
                                </a:cubicBezTo>
                                <a:cubicBezTo>
                                  <a:pt x="47041" y="17587"/>
                                  <a:pt x="47645" y="20638"/>
                                  <a:pt x="47645" y="23813"/>
                                </a:cubicBezTo>
                                <a:cubicBezTo>
                                  <a:pt x="47645" y="26963"/>
                                  <a:pt x="47041" y="29964"/>
                                  <a:pt x="45832" y="32891"/>
                                </a:cubicBezTo>
                                <a:cubicBezTo>
                                  <a:pt x="44623" y="35818"/>
                                  <a:pt x="42901" y="38373"/>
                                  <a:pt x="40668" y="40630"/>
                                </a:cubicBezTo>
                                <a:cubicBezTo>
                                  <a:pt x="38434" y="42838"/>
                                  <a:pt x="35858" y="44574"/>
                                  <a:pt x="32939" y="45789"/>
                                </a:cubicBezTo>
                                <a:cubicBezTo>
                                  <a:pt x="30020" y="47005"/>
                                  <a:pt x="26982" y="47625"/>
                                  <a:pt x="23823" y="47625"/>
                                </a:cubicBezTo>
                                <a:cubicBezTo>
                                  <a:pt x="20663" y="47625"/>
                                  <a:pt x="17625" y="47005"/>
                                  <a:pt x="14706" y="45789"/>
                                </a:cubicBezTo>
                                <a:cubicBezTo>
                                  <a:pt x="11787" y="44574"/>
                                  <a:pt x="9211" y="42838"/>
                                  <a:pt x="6977" y="40630"/>
                                </a:cubicBezTo>
                                <a:cubicBezTo>
                                  <a:pt x="4744" y="38373"/>
                                  <a:pt x="3022" y="35818"/>
                                  <a:pt x="1813" y="32891"/>
                                </a:cubicBezTo>
                                <a:cubicBezTo>
                                  <a:pt x="604" y="29964"/>
                                  <a:pt x="0" y="26963"/>
                                  <a:pt x="0" y="23813"/>
                                </a:cubicBezTo>
                                <a:cubicBezTo>
                                  <a:pt x="0" y="20638"/>
                                  <a:pt x="604" y="17587"/>
                                  <a:pt x="1813" y="14684"/>
                                </a:cubicBezTo>
                                <a:cubicBezTo>
                                  <a:pt x="3022" y="11733"/>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67" name="Shape 2967"/>
                        <wps:cNvSpPr/>
                        <wps:spPr>
                          <a:xfrm>
                            <a:off x="157229" y="7747075"/>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60"/>
                                </a:cubicBezTo>
                                <a:cubicBezTo>
                                  <a:pt x="47041" y="17587"/>
                                  <a:pt x="47645" y="20638"/>
                                  <a:pt x="47645" y="23813"/>
                                </a:cubicBezTo>
                                <a:cubicBezTo>
                                  <a:pt x="47645" y="26963"/>
                                  <a:pt x="47041" y="29989"/>
                                  <a:pt x="45832" y="32916"/>
                                </a:cubicBezTo>
                                <a:cubicBezTo>
                                  <a:pt x="44623" y="35818"/>
                                  <a:pt x="42901" y="38398"/>
                                  <a:pt x="40668" y="40655"/>
                                </a:cubicBezTo>
                                <a:cubicBezTo>
                                  <a:pt x="38434" y="42887"/>
                                  <a:pt x="35858" y="44599"/>
                                  <a:pt x="32939" y="45789"/>
                                </a:cubicBezTo>
                                <a:cubicBezTo>
                                  <a:pt x="30020" y="47005"/>
                                  <a:pt x="26982" y="47625"/>
                                  <a:pt x="23823" y="47650"/>
                                </a:cubicBezTo>
                                <a:cubicBezTo>
                                  <a:pt x="20663" y="47625"/>
                                  <a:pt x="17625" y="47005"/>
                                  <a:pt x="14706" y="45789"/>
                                </a:cubicBezTo>
                                <a:cubicBezTo>
                                  <a:pt x="11787" y="44599"/>
                                  <a:pt x="9211" y="42887"/>
                                  <a:pt x="6977" y="40655"/>
                                </a:cubicBezTo>
                                <a:cubicBezTo>
                                  <a:pt x="4744" y="38398"/>
                                  <a:pt x="3022" y="35818"/>
                                  <a:pt x="1813" y="32916"/>
                                </a:cubicBezTo>
                                <a:cubicBezTo>
                                  <a:pt x="604" y="29989"/>
                                  <a:pt x="0" y="26963"/>
                                  <a:pt x="0" y="23813"/>
                                </a:cubicBezTo>
                                <a:cubicBezTo>
                                  <a:pt x="0" y="20638"/>
                                  <a:pt x="604" y="17587"/>
                                  <a:pt x="1813" y="14660"/>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477" style="width:16.1318pt;height:841.859pt;position:absolute;mso-position-horizontal-relative:page;mso-position-horizontal:absolute;margin-left:9.37894pt;mso-position-vertical-relative:page;margin-top:0pt;" coordsize="2048,106916">
                <v:shape id="Shape 2877" style="position:absolute;width:0;height:106916;left:0;top:0;" coordsize="0,10691614" path="m0,10691614l0,0">
                  <v:stroke weight="3.75158pt" endcap="flat" joinstyle="miter" miterlimit="4" on="true" color="#eeeeee"/>
                  <v:fill on="false" color="#000000" opacity="0"/>
                </v:shape>
                <v:shape id="Shape 2879" style="position:absolute;width:476;height:476;left:1572;top:5050;" coordsize="47645,47650" path="m23823,0c26982,0,30020,595,32939,1811c35858,3001,38434,4713,40668,6970c42901,9178,44623,11782,45832,14684c47041,17611,47645,20662,47645,23837c47645,26988,47041,29989,45832,32916c44623,35843,42901,38398,40668,40655c38434,42887,35858,44599,32939,45814c30020,47030,26982,47625,23823,47650c20663,47625,17625,47030,14706,45814c11787,44599,9211,42887,6977,40655c4744,38398,3022,35843,1813,32916c604,29989,0,26988,0,23837c0,20662,604,17636,1813,14709c3022,11782,4744,9178,6977,6970c9211,4713,11787,3001,14706,1786c17625,595,20663,0,23823,0x">
                  <v:stroke weight="0pt" endcap="flat" joinstyle="miter" miterlimit="10" on="false" color="#000000" opacity="0"/>
                  <v:fill on="true" color="#222222"/>
                </v:shape>
                <v:shape id="Shape 2892" style="position:absolute;width:476;height:476;left:1572;top:18390;" coordsize="47645,47650" path="m23823,0c26982,0,30020,595,32939,1761c35858,2977,38434,4713,40668,6945c42901,9153,44623,11733,45832,14660c47041,17587,47645,20638,47645,23813c47645,26963,47041,29989,45832,32891c44623,35818,42901,38398,40668,40655c38434,42887,35858,44599,32939,45789c30020,47005,26982,47625,23823,47650c20663,47625,17625,47005,14706,45789c11787,44599,9211,42887,6977,40655c4744,38398,3022,35818,1813,32891c604,29989,0,26963,0,23813c0,20638,604,17562,1813,14635c3022,11733,4744,9153,6977,6945c9211,4713,11787,2977,14706,1761c17625,595,20663,0,23823,0x">
                  <v:stroke weight="0pt" endcap="flat" joinstyle="miter" miterlimit="10" on="false" color="#000000" opacity="0"/>
                  <v:fill on="true" color="#222222"/>
                </v:shape>
                <v:shape id="Shape 2897" style="position:absolute;width:476;height:476;left:1572;top:31731;" coordsize="47645,47625" path="m23823,0c26982,0,30020,595,32939,1786c35858,2977,38434,4713,40668,6970c42901,9178,44623,11757,45832,14684c47041,17587,47645,20638,47645,23813c47645,26938,47041,29964,45832,32866c44623,35793,42901,38373,40668,40605c38434,42838,35858,44574,32939,45765c30020,46980,26982,47600,23823,47625c20663,47600,17625,46980,14706,45765c11787,44574,9211,42838,6977,40605c4744,38373,3022,35793,1813,32866c604,29964,0,26938,0,23813c0,20638,604,17587,1813,14684c3022,11757,4744,9178,6977,6970c9211,4713,11787,2977,14706,1786c17625,595,20663,0,23823,0x">
                  <v:stroke weight="0pt" endcap="flat" joinstyle="miter" miterlimit="10" on="false" color="#000000" opacity="0"/>
                  <v:fill on="true" color="#222222"/>
                </v:shape>
                <v:shape id="Shape 2928" style="position:absolute;width:476;height:476;left:1572;top:50027;" coordsize="47645,47625" path="m23823,0c26982,0,30020,595,32939,1786c35858,2977,38434,4688,40668,6945c42901,9153,44623,11733,45832,14660c47041,17587,47645,20638,47645,23813c47645,26963,47041,29964,45832,32891c44623,35818,42901,38373,40668,40630c38434,42838,35858,44574,32939,45789c30020,47005,26982,47625,23823,47625c20663,47625,17625,47005,14706,45789c11787,44574,9211,42838,6977,40630c4744,38373,3022,35818,1813,32891c604,29964,0,26963,0,23813c0,20638,604,17587,1813,14684c3022,11733,4744,9153,6977,6945c9211,4688,11787,2977,14706,1786c17625,595,20663,0,23823,0x">
                  <v:stroke weight="0pt" endcap="flat" joinstyle="miter" miterlimit="10" on="false" color="#000000" opacity="0"/>
                  <v:fill on="true" color="#222222"/>
                </v:shape>
                <v:shape id="Shape 2967" style="position:absolute;width:476;height:476;left:1572;top:77470;" coordsize="47645,47650" path="m23823,0c26982,0,30020,595,32939,1786c35858,3001,38434,4713,40668,6945c42901,9178,44623,11733,45832,14660c47041,17587,47645,20638,47645,23813c47645,26963,47041,29989,45832,32916c44623,35818,42901,38398,40668,40655c38434,42887,35858,44599,32939,45789c30020,47005,26982,47625,23823,47650c20663,47625,17625,47005,14706,45789c11787,44599,9211,42887,6977,40655c4744,38398,3022,35818,1813,32916c604,29989,0,26963,0,23813c0,20638,604,17587,1813,14660c3022,11733,4744,9178,6977,6945c9211,4713,11787,3001,14706,1786c17625,595,20663,0,23823,0x">
                  <v:stroke weight="0pt" endcap="flat" joinstyle="miter" miterlimit="10" on="false" color="#000000" opacity="0"/>
                  <v:fill on="true" color="#222222"/>
                </v:shape>
                <w10:wrap type="square"/>
              </v:group>
            </w:pict>
          </mc:Fallback>
        </mc:AlternateContent>
      </w:r>
      <w:r>
        <w:t>Рек</w:t>
      </w:r>
      <w:r>
        <w:t>омендуется при подготовке к хирургическому лечению в целях выбора алгоритма лечения пациента и оценки его функционального статуса выявлять сопутствующие заболевания у пациента с проведением необходимых диагностических исследований в соответствии с клиничес</w:t>
      </w:r>
      <w:r>
        <w:t>кими рекомендациями по данным заболеваниям, состояниям [9–11, 44].</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b/>
          <w:i/>
          <w:color w:val="333333"/>
        </w:rPr>
        <w:t xml:space="preserve">Комментарии: </w:t>
      </w:r>
      <w:r>
        <w:rPr>
          <w:i/>
          <w:color w:val="333333"/>
        </w:rPr>
        <w:t>проводятся эхокардиография, холтеровское мониторирование сердечной деятельности (сердечного ритма), исследование функции внешнего дыхания, ультразвуковая допплерография (УЗДГ) сосудов шеи и нижних конечностей, консультации врача-кардиолога, врача-эндокрино</w:t>
      </w:r>
      <w:r>
        <w:rPr>
          <w:i/>
          <w:color w:val="333333"/>
        </w:rPr>
        <w:t>лога, врача-невролога и других профильных специалистов.</w:t>
      </w:r>
    </w:p>
    <w:p w:rsidR="007C0D7E" w:rsidRDefault="004350B1">
      <w:pPr>
        <w:ind w:right="51"/>
      </w:pPr>
      <w:r>
        <w:t xml:space="preserve">Рекомендуется выполнять молекулярно-генетическое исследование мутаций в гене </w:t>
      </w:r>
      <w:r>
        <w:rPr>
          <w:i/>
          <w:color w:val="333333"/>
        </w:rPr>
        <w:t>KRAS, NRAS, BRAF</w:t>
      </w:r>
      <w:r>
        <w:t xml:space="preserve"> и определение микросателлитных повторов ДНК в биопсийном (операционном) материале методом ПЦР или дефицита</w:t>
      </w:r>
      <w:r>
        <w:t xml:space="preserve"> белков системы репарации неспаренных оснований методом ИГХ, если диагностированы отдаленные метастазы, что может повлиять на выбор таргетного агента в лечении метастатического процесса [45–48]. Если мутации в генах </w:t>
      </w:r>
      <w:r>
        <w:rPr>
          <w:i/>
          <w:color w:val="333333"/>
        </w:rPr>
        <w:t>KRAS</w:t>
      </w:r>
      <w:r>
        <w:t xml:space="preserve">, </w:t>
      </w:r>
      <w:r>
        <w:rPr>
          <w:i/>
          <w:color w:val="333333"/>
        </w:rPr>
        <w:t>NRAS</w:t>
      </w:r>
      <w:r>
        <w:t xml:space="preserve">, </w:t>
      </w:r>
      <w:r>
        <w:rPr>
          <w:i/>
          <w:color w:val="333333"/>
        </w:rPr>
        <w:t xml:space="preserve">BRAF </w:t>
      </w:r>
      <w:r>
        <w:t>определялись методом ПЦ</w:t>
      </w:r>
      <w:r>
        <w:t>Р и их не было обнаружено, то возможно рассмотреть проведение дальнейшего генетического поиска методом секвенирования.</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11488" behindDoc="1" locked="0" layoutInCell="1" allowOverlap="1">
                <wp:simplePos x="0" y="0"/>
                <wp:positionH relativeFrom="column">
                  <wp:posOffset>-119112</wp:posOffset>
                </wp:positionH>
                <wp:positionV relativeFrom="paragraph">
                  <wp:posOffset>403472</wp:posOffset>
                </wp:positionV>
                <wp:extent cx="204874" cy="10691614"/>
                <wp:effectExtent l="0" t="0" r="0" b="0"/>
                <wp:wrapNone/>
                <wp:docPr id="104010" name="Group 104010"/>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016" name="Shape 301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053" name="Shape 3053"/>
                        <wps:cNvSpPr/>
                        <wps:spPr>
                          <a:xfrm>
                            <a:off x="157229" y="1772394"/>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203"/>
                                  <a:pt x="44623" y="11782"/>
                                  <a:pt x="45832" y="14709"/>
                                </a:cubicBezTo>
                                <a:cubicBezTo>
                                  <a:pt x="47041" y="17611"/>
                                  <a:pt x="47645" y="20662"/>
                                  <a:pt x="47645" y="23813"/>
                                </a:cubicBezTo>
                                <a:cubicBezTo>
                                  <a:pt x="47645" y="26963"/>
                                  <a:pt x="47041" y="29989"/>
                                  <a:pt x="45832" y="32891"/>
                                </a:cubicBezTo>
                                <a:cubicBezTo>
                                  <a:pt x="44623" y="35818"/>
                                  <a:pt x="42901" y="38398"/>
                                  <a:pt x="40668" y="40655"/>
                                </a:cubicBezTo>
                                <a:cubicBezTo>
                                  <a:pt x="38434" y="42887"/>
                                  <a:pt x="35858" y="44599"/>
                                  <a:pt x="32939" y="45789"/>
                                </a:cubicBezTo>
                                <a:cubicBezTo>
                                  <a:pt x="30020" y="47005"/>
                                  <a:pt x="26982" y="47625"/>
                                  <a:pt x="23823" y="47650"/>
                                </a:cubicBezTo>
                                <a:cubicBezTo>
                                  <a:pt x="20663" y="47625"/>
                                  <a:pt x="17625" y="47005"/>
                                  <a:pt x="14706" y="45789"/>
                                </a:cubicBezTo>
                                <a:cubicBezTo>
                                  <a:pt x="11787" y="44599"/>
                                  <a:pt x="9211" y="42887"/>
                                  <a:pt x="6977" y="40655"/>
                                </a:cubicBezTo>
                                <a:cubicBezTo>
                                  <a:pt x="4744" y="38398"/>
                                  <a:pt x="3022" y="35818"/>
                                  <a:pt x="1813" y="32891"/>
                                </a:cubicBezTo>
                                <a:cubicBezTo>
                                  <a:pt x="604" y="29989"/>
                                  <a:pt x="0" y="26963"/>
                                  <a:pt x="0" y="23813"/>
                                </a:cubicBezTo>
                                <a:cubicBezTo>
                                  <a:pt x="0" y="20662"/>
                                  <a:pt x="604" y="17611"/>
                                  <a:pt x="1813" y="14709"/>
                                </a:cubicBezTo>
                                <a:cubicBezTo>
                                  <a:pt x="3022" y="11782"/>
                                  <a:pt x="4744" y="9203"/>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4010" style="width:16.1318pt;height:841.859pt;position:absolute;z-index:-2147483626;mso-position-horizontal-relative:text;mso-position-horizontal:absolute;margin-left:-9.37894pt;mso-position-vertical-relative:text;margin-top:31.7695pt;" coordsize="2048,106916">
                <v:shape id="Shape 3016" style="position:absolute;width:0;height:106916;left:0;top:0;" coordsize="0,10691614" path="m0,10691614l0,0">
                  <v:stroke weight="3.75158pt" endcap="flat" joinstyle="miter" miterlimit="4" on="true" color="#eeeeee"/>
                  <v:fill on="false" color="#000000" opacity="0"/>
                </v:shape>
                <v:shape id="Shape 3053" style="position:absolute;width:476;height:476;left:1572;top:17723;" coordsize="47645,47650" path="m23823,0c26982,0,30020,595,32939,1811c35858,3001,38434,4713,40668,6970c42901,9203,44623,11782,45832,14709c47041,17611,47645,20662,47645,23813c47645,26963,47041,29989,45832,32891c44623,35818,42901,38398,40668,40655c38434,42887,35858,44599,32939,45789c30020,47005,26982,47625,23823,47650c20663,47625,17625,47005,14706,45789c11787,44599,9211,42887,6977,40655c4744,38398,3022,35818,1813,32891c604,29989,0,26963,0,23813c0,20662,604,17611,1813,14709c3022,11782,4744,9203,6977,6970c9211,4713,11787,3001,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пациентам, которым планируется проведени</w:t>
      </w:r>
      <w:r>
        <w:rPr>
          <w:i/>
          <w:color w:val="333333"/>
        </w:rPr>
        <w:t>е химиотерапии с включением аналогов пиримидина, возможно рассмотреть определение полиморфизмов гена DPYD, ассоциированных с токсичностью данного класса препаратов [156–158]. Однако редкость гомозиготных вариантов данных полиморфизмов не позволяет назначат</w:t>
      </w:r>
      <w:r>
        <w:rPr>
          <w:i/>
          <w:color w:val="333333"/>
        </w:rPr>
        <w:t>ь данный анализ в рутинной практике всем пациентам. Пациентам, которым планируется проведение химиотерапии с включением иринотекана**, возможно рассмотреть определение полиморфизмов гена UGT1A1, ассоциированных с токсичностью данного класса препаратов [159</w:t>
      </w:r>
      <w:r>
        <w:rPr>
          <w:i/>
          <w:color w:val="333333"/>
        </w:rPr>
        <w:t>].</w:t>
      </w:r>
    </w:p>
    <w:p w:rsidR="007C0D7E" w:rsidRDefault="004350B1">
      <w:pPr>
        <w:ind w:left="325" w:right="51"/>
      </w:pPr>
      <w:r>
        <w:t xml:space="preserve">Молекулярно-генетические исследования с целью исключения наследственных форм заболевания </w:t>
      </w:r>
      <w:r>
        <w:rPr>
          <w:b/>
        </w:rPr>
        <w:t>рекомендуются</w:t>
      </w:r>
      <w:r>
        <w:t xml:space="preserve"> в следующих случаях:</w:t>
      </w:r>
    </w:p>
    <w:p w:rsidR="007C0D7E" w:rsidRDefault="004350B1">
      <w:pPr>
        <w:ind w:right="51"/>
      </w:pPr>
      <w:r>
        <w:t xml:space="preserve">1. Подозрение на синдром Линча – выполняется молекулярно-генетическое исследование мутаций в генах </w:t>
      </w:r>
      <w:r>
        <w:rPr>
          <w:i/>
          <w:color w:val="333333"/>
        </w:rPr>
        <w:t>MLH1, MSH2, MSH6, PMS2</w:t>
      </w:r>
      <w:r>
        <w:t xml:space="preserve"> в крови</w:t>
      </w:r>
      <w:r>
        <w:t>:</w:t>
      </w:r>
    </w:p>
    <w:p w:rsidR="007C0D7E" w:rsidRDefault="004350B1">
      <w:pPr>
        <w:numPr>
          <w:ilvl w:val="0"/>
          <w:numId w:val="8"/>
        </w:numPr>
        <w:spacing w:after="322" w:line="259" w:lineRule="auto"/>
        <w:ind w:right="51" w:hanging="157"/>
      </w:pPr>
      <w:r>
        <w:t>при соответствии пациента критериям Amsterdam II (приложение С);</w:t>
      </w:r>
    </w:p>
    <w:p w:rsidR="007C0D7E" w:rsidRDefault="004350B1">
      <w:pPr>
        <w:numPr>
          <w:ilvl w:val="0"/>
          <w:numId w:val="8"/>
        </w:numPr>
        <w:ind w:right="51" w:hanging="157"/>
      </w:pPr>
      <w:r>
        <w:t>при наличии у пациента родственника 1 или 2 линии с установленным диагнозом синдромаЛинча;</w:t>
      </w:r>
    </w:p>
    <w:p w:rsidR="007C0D7E" w:rsidRDefault="004350B1">
      <w:pPr>
        <w:numPr>
          <w:ilvl w:val="0"/>
          <w:numId w:val="8"/>
        </w:numPr>
        <w:spacing w:after="0" w:line="506" w:lineRule="auto"/>
        <w:ind w:right="51" w:hanging="157"/>
      </w:pPr>
      <w:r>
        <w:t>при развитии у пациентки рака эндометрия в возрасте до 50 лет;- при наличии в опухоли MSI-H или де</w:t>
      </w:r>
      <w:r>
        <w:t>фицита MMR.</w:t>
      </w:r>
    </w:p>
    <w:p w:rsidR="007C0D7E" w:rsidRDefault="004350B1">
      <w:pPr>
        <w:numPr>
          <w:ilvl w:val="0"/>
          <w:numId w:val="9"/>
        </w:numPr>
        <w:ind w:right="51" w:hanging="270"/>
      </w:pPr>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4009" name="Group 10400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15" name="Shape 301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009" style="width:3.75158pt;height:841.859pt;position:absolute;mso-position-horizontal-relative:page;mso-position-horizontal:absolute;margin-left:585.621pt;mso-position-vertical-relative:page;margin-top:-7.27596e-12pt;" coordsize="476,106916">
                <v:shape id="Shape 3015"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Подозрение на синдром Линча у пациентов, не отвечающих критериям Amsterdam. При соответствии критериям Bethesda и Amsterdam II (приложение С) выполняется тестирование опухоли на определение микросателлитных повторов ДНК в биопсийном (операцион</w:t>
      </w:r>
      <w:r>
        <w:t xml:space="preserve">ном) материале методом ПЦР или выявления дефицита белков системы репарации неспаренных оснований методом ИГХ, при выявлении MSI-H – молекулярно-генетическое исследование мутаций в генах </w:t>
      </w:r>
      <w:r>
        <w:rPr>
          <w:i/>
          <w:color w:val="333333"/>
        </w:rPr>
        <w:t>MLH1, MSH2, MSH6, PMS2</w:t>
      </w:r>
      <w:r>
        <w:t xml:space="preserve"> в крови.</w:t>
      </w:r>
    </w:p>
    <w:p w:rsidR="007C0D7E" w:rsidRDefault="004350B1">
      <w:pPr>
        <w:numPr>
          <w:ilvl w:val="0"/>
          <w:numId w:val="9"/>
        </w:numPr>
        <w:spacing w:after="322" w:line="259" w:lineRule="auto"/>
        <w:ind w:right="51" w:hanging="270"/>
      </w:pPr>
      <w:r>
        <w:t>Подозрение на семейный аденоматоз – те</w:t>
      </w:r>
      <w:r>
        <w:t xml:space="preserve">стирование на мутацию гена </w:t>
      </w:r>
      <w:r>
        <w:rPr>
          <w:i/>
          <w:color w:val="333333"/>
        </w:rPr>
        <w:t>АРС:</w:t>
      </w:r>
    </w:p>
    <w:p w:rsidR="007C0D7E" w:rsidRDefault="004350B1">
      <w:pPr>
        <w:numPr>
          <w:ilvl w:val="0"/>
          <w:numId w:val="10"/>
        </w:numPr>
        <w:spacing w:after="322" w:line="259" w:lineRule="auto"/>
        <w:ind w:right="51" w:hanging="157"/>
      </w:pPr>
      <w:r>
        <w:t>при наличии у пациента более 100 полипов кишечника;</w:t>
      </w:r>
    </w:p>
    <w:p w:rsidR="007C0D7E" w:rsidRDefault="004350B1">
      <w:pPr>
        <w:numPr>
          <w:ilvl w:val="0"/>
          <w:numId w:val="10"/>
        </w:numPr>
        <w:ind w:right="51" w:hanging="157"/>
      </w:pPr>
      <w:r>
        <w:t xml:space="preserve">при наличии у пациента родственника 1 </w:t>
      </w:r>
      <w:r>
        <w:t xml:space="preserve">линии с установленным диагнозом семейного аденоматоза толстой кишки (при наличии родственника с выявленной наследственной мутацией гена </w:t>
      </w:r>
      <w:r>
        <w:rPr>
          <w:i/>
          <w:color w:val="333333"/>
        </w:rPr>
        <w:t>APC</w:t>
      </w:r>
      <w:r>
        <w:t>).</w:t>
      </w:r>
    </w:p>
    <w:p w:rsidR="007C0D7E" w:rsidRDefault="004350B1">
      <w:pPr>
        <w:ind w:right="51"/>
      </w:pPr>
      <w:r>
        <w:t>4. Подозрение на наличие аттенуированной формы семейного аденоматоза (от 20 до 100 полипов) – молекулярно-генетиче</w:t>
      </w:r>
      <w:r>
        <w:t xml:space="preserve">ское исследование мутаций в гене </w:t>
      </w:r>
      <w:r>
        <w:rPr>
          <w:i/>
          <w:color w:val="333333"/>
        </w:rPr>
        <w:t>АРС</w:t>
      </w:r>
      <w:r>
        <w:t xml:space="preserve">. </w:t>
      </w:r>
      <w:r>
        <w:rPr>
          <w:i/>
          <w:color w:val="333333"/>
        </w:rPr>
        <w:t>MutYH</w:t>
      </w:r>
      <w:r>
        <w:t xml:space="preserve">ассоциированный полипоз – молекулярно-генетическое исследование мутаций гена </w:t>
      </w:r>
      <w:r>
        <w:rPr>
          <w:i/>
          <w:color w:val="333333"/>
        </w:rPr>
        <w:t>MutYH</w:t>
      </w:r>
      <w:r>
        <w:t xml:space="preserve"> – пациенты, у которых выявлено более 20 полипов толстой кишки, но с отрицательным анализом на мутацию </w:t>
      </w:r>
      <w:r>
        <w:rPr>
          <w:i/>
          <w:color w:val="333333"/>
        </w:rPr>
        <w:t>АРС</w:t>
      </w:r>
      <w:r>
        <w:t>:</w:t>
      </w:r>
    </w:p>
    <w:p w:rsidR="007C0D7E" w:rsidRDefault="004350B1">
      <w:pPr>
        <w:numPr>
          <w:ilvl w:val="0"/>
          <w:numId w:val="11"/>
        </w:numPr>
        <w:ind w:right="51" w:hanging="157"/>
      </w:pPr>
      <w:r>
        <w:t>пациенты, у которых в семье прослеживается рецессивное наследование семейного аденоматоза;</w:t>
      </w:r>
    </w:p>
    <w:p w:rsidR="007C0D7E" w:rsidRDefault="004350B1">
      <w:pPr>
        <w:numPr>
          <w:ilvl w:val="0"/>
          <w:numId w:val="11"/>
        </w:numPr>
        <w:spacing w:after="0" w:line="259" w:lineRule="auto"/>
        <w:ind w:right="51" w:hanging="157"/>
      </w:pPr>
      <w:r>
        <w:t>пациенты, у которых полипы выявляются в более позднем возрасте (34–44 лет) [13, 31, 49, 50].</w:t>
      </w:r>
    </w:p>
    <w:p w:rsidR="007C0D7E" w:rsidRDefault="004350B1">
      <w:pPr>
        <w:spacing w:after="312" w:line="265" w:lineRule="auto"/>
        <w:ind w:left="-5"/>
      </w:pPr>
      <w:r>
        <w:rPr>
          <w:b/>
        </w:rPr>
        <w:t>Уровень убедительности рекомендаций - C (уровень достоверности доказател</w:t>
      </w:r>
      <w:r>
        <w:rPr>
          <w:b/>
        </w:rPr>
        <w:t>ьств – 5).</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13536" behindDoc="1" locked="0" layoutInCell="1" allowOverlap="1">
                <wp:simplePos x="0" y="0"/>
                <wp:positionH relativeFrom="column">
                  <wp:posOffset>-119112</wp:posOffset>
                </wp:positionH>
                <wp:positionV relativeFrom="paragraph">
                  <wp:posOffset>-481765</wp:posOffset>
                </wp:positionV>
                <wp:extent cx="204874" cy="10691590"/>
                <wp:effectExtent l="0" t="0" r="0" b="0"/>
                <wp:wrapNone/>
                <wp:docPr id="100457" name="Group 10045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3235" name="Shape 323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260" name="Shape 3260"/>
                        <wps:cNvSpPr/>
                        <wps:spPr>
                          <a:xfrm>
                            <a:off x="157229" y="2191668"/>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33"/>
                                  <a:pt x="45832" y="14660"/>
                                </a:cubicBezTo>
                                <a:cubicBezTo>
                                  <a:pt x="47041" y="17587"/>
                                  <a:pt x="47645" y="20638"/>
                                  <a:pt x="47645" y="23813"/>
                                </a:cubicBezTo>
                                <a:cubicBezTo>
                                  <a:pt x="47645" y="26963"/>
                                  <a:pt x="47041" y="29989"/>
                                  <a:pt x="45832" y="32916"/>
                                </a:cubicBezTo>
                                <a:cubicBezTo>
                                  <a:pt x="44623" y="35818"/>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818"/>
                                  <a:pt x="1813" y="32916"/>
                                </a:cubicBezTo>
                                <a:cubicBezTo>
                                  <a:pt x="604" y="29989"/>
                                  <a:pt x="0" y="26963"/>
                                  <a:pt x="0" y="23813"/>
                                </a:cubicBezTo>
                                <a:cubicBezTo>
                                  <a:pt x="0" y="20638"/>
                                  <a:pt x="604" y="17611"/>
                                  <a:pt x="1813" y="14684"/>
                                </a:cubicBezTo>
                                <a:cubicBezTo>
                                  <a:pt x="3022" y="11733"/>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457" style="width:16.1318pt;height:841.857pt;position:absolute;z-index:-2147483632;mso-position-horizontal-relative:text;mso-position-horizontal:absolute;margin-left:-9.37894pt;mso-position-vertical-relative:text;margin-top:-37.9343pt;" coordsize="2048,106915">
                <v:shape id="Shape 3235" style="position:absolute;width:0;height:106915;left:0;top:0;" coordsize="0,10691590" path="m0,10691590l0,0">
                  <v:stroke weight="3.75158pt" endcap="flat" joinstyle="miter" miterlimit="4" on="true" color="#eeeeee"/>
                  <v:fill on="false" color="#000000" opacity="0"/>
                </v:shape>
                <v:shape id="Shape 3260" style="position:absolute;width:476;height:476;left:1572;top:21916;" coordsize="47645,47650" path="m23823,0c26982,0,30020,595,32939,1811c35858,3001,38434,4713,40668,6970c42901,9178,44623,11733,45832,14660c47041,17587,47645,20638,47645,23813c47645,26963,47041,29989,45832,32916c44623,35818,42901,38398,40668,40655c38434,42863,35858,44599,32939,45789c30020,47005,26982,47625,23823,47650c20663,47625,17625,47005,14706,45789c11787,44599,9211,42863,6977,40655c4744,38398,3022,35818,1813,32916c604,29989,0,26963,0,23813c0,20638,604,17611,1813,14684c3022,11733,4744,9178,6977,6970c9211,4713,11787,3001,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за исключением MutYH-ассоциированного полипоза и синдрома Блума, все наследственные синдромы, связанные с развитием колоректального рака, носят аутосомнодоминантный характер. При наличии яркого семейного анамнеза злокачественных за</w:t>
      </w:r>
      <w:r>
        <w:rPr>
          <w:i/>
          <w:color w:val="333333"/>
        </w:rPr>
        <w:t>болеваний пациентам с исключенными семейным аденоматозным полипозом и синдромом Линча показана консультация генетика для потенциального выявления более редких заболеваний: синдромов Пейтца–Егерса, Ли–Фраумени, Блума, Коудена, ювенильного полипоза, олигодон</w:t>
      </w:r>
      <w:r>
        <w:rPr>
          <w:i/>
          <w:color w:val="333333"/>
        </w:rPr>
        <w:t>тии и КРР [3].</w:t>
      </w:r>
    </w:p>
    <w:p w:rsidR="007C0D7E" w:rsidRDefault="004350B1">
      <w:pPr>
        <w:ind w:left="325" w:right="51"/>
      </w:pPr>
      <w:r>
        <w:t>Рекомендуется проводить патологоанатомическое исследование операционного материала, при этом в заключении рекомендуется отразить следующие параметры для определения прогноза заболевания и тактики дальнейшего лечения:</w:t>
      </w:r>
    </w:p>
    <w:p w:rsidR="007C0D7E" w:rsidRDefault="004350B1">
      <w:pPr>
        <w:numPr>
          <w:ilvl w:val="0"/>
          <w:numId w:val="12"/>
        </w:numPr>
        <w:spacing w:after="322" w:line="259" w:lineRule="auto"/>
        <w:ind w:right="51" w:hanging="293"/>
      </w:pPr>
      <w:r>
        <w:t>Описание макропрепарата</w:t>
      </w:r>
    </w:p>
    <w:p w:rsidR="007C0D7E" w:rsidRDefault="004350B1">
      <w:pPr>
        <w:numPr>
          <w:ilvl w:val="0"/>
          <w:numId w:val="12"/>
        </w:numPr>
        <w:spacing w:after="322" w:line="259" w:lineRule="auto"/>
        <w:ind w:right="51" w:hanging="293"/>
      </w:pPr>
      <w:r>
        <w:t>расстояние до проксимального и дистального краев резекции;</w:t>
      </w:r>
    </w:p>
    <w:p w:rsidR="007C0D7E" w:rsidRDefault="004350B1">
      <w:pPr>
        <w:numPr>
          <w:ilvl w:val="0"/>
          <w:numId w:val="12"/>
        </w:numPr>
        <w:spacing w:after="322" w:line="259" w:lineRule="auto"/>
        <w:ind w:right="51" w:hanging="293"/>
      </w:pPr>
      <w:r>
        <w:t>размеры опухоли;</w:t>
      </w:r>
    </w:p>
    <w:p w:rsidR="007C0D7E" w:rsidRDefault="004350B1">
      <w:pPr>
        <w:numPr>
          <w:ilvl w:val="0"/>
          <w:numId w:val="12"/>
        </w:numPr>
        <w:spacing w:after="322" w:line="259" w:lineRule="auto"/>
        <w:ind w:right="51" w:hanging="293"/>
      </w:pPr>
      <w:r>
        <w:t>Наличие или отсутствие перфорации опухоли,</w:t>
      </w:r>
    </w:p>
    <w:p w:rsidR="007C0D7E" w:rsidRDefault="004350B1">
      <w:pPr>
        <w:numPr>
          <w:ilvl w:val="0"/>
          <w:numId w:val="12"/>
        </w:numPr>
        <w:spacing w:after="322" w:line="259" w:lineRule="auto"/>
        <w:ind w:right="51" w:hanging="293"/>
      </w:pPr>
      <w:r>
        <w:t>Наличие иных новообразований</w:t>
      </w:r>
    </w:p>
    <w:p w:rsidR="007C0D7E" w:rsidRDefault="004350B1">
      <w:pPr>
        <w:numPr>
          <w:ilvl w:val="0"/>
          <w:numId w:val="12"/>
        </w:numPr>
        <w:spacing w:after="322" w:line="259" w:lineRule="auto"/>
        <w:ind w:right="51" w:hanging="293"/>
      </w:pPr>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0456" name="Group 10045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234" name="Shape 323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456" style="width:3.75158pt;height:841.857pt;position:absolute;mso-position-horizontal-relative:page;mso-position-horizontal:absolute;margin-left:585.621pt;mso-position-vertical-relative:page;margin-top:0pt;" coordsize="476,106915">
                <v:shape id="Shape 323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гистологический тип опухоли (согласно Классификации ВОЗ редакции 2019 г.);</w:t>
      </w:r>
    </w:p>
    <w:p w:rsidR="007C0D7E" w:rsidRDefault="004350B1">
      <w:pPr>
        <w:numPr>
          <w:ilvl w:val="0"/>
          <w:numId w:val="12"/>
        </w:numPr>
        <w:spacing w:after="322" w:line="259" w:lineRule="auto"/>
        <w:ind w:right="51" w:hanging="293"/>
      </w:pPr>
      <w:r>
        <w:t>степень злокачественности опухол</w:t>
      </w:r>
      <w:r>
        <w:t>и (низкая, высокая);</w:t>
      </w:r>
    </w:p>
    <w:p w:rsidR="007C0D7E" w:rsidRDefault="004350B1">
      <w:pPr>
        <w:numPr>
          <w:ilvl w:val="0"/>
          <w:numId w:val="12"/>
        </w:numPr>
        <w:spacing w:after="322" w:line="259" w:lineRule="auto"/>
        <w:ind w:right="51" w:hanging="293"/>
      </w:pPr>
      <w:r>
        <w:t>рТ;</w:t>
      </w:r>
    </w:p>
    <w:p w:rsidR="007C0D7E" w:rsidRDefault="004350B1">
      <w:pPr>
        <w:numPr>
          <w:ilvl w:val="0"/>
          <w:numId w:val="12"/>
        </w:numPr>
        <w:spacing w:after="322" w:line="259" w:lineRule="auto"/>
        <w:ind w:right="51" w:hanging="293"/>
      </w:pPr>
      <w:r>
        <w:t>рN (с указанием общего числа исследованных и пораженных лимфатических узлов);</w:t>
      </w:r>
    </w:p>
    <w:p w:rsidR="007C0D7E" w:rsidRDefault="004350B1">
      <w:pPr>
        <w:numPr>
          <w:ilvl w:val="0"/>
          <w:numId w:val="12"/>
        </w:numPr>
        <w:ind w:right="51" w:hanging="293"/>
      </w:pPr>
      <w:r>
        <w:t>наличие в периколярной жировой ткани изолированных опухолевых депозитов без предсуществующих структур лимфатического узла (иначе следует относить к метастазу), сосудистых структур (иначе следует относить к сосудистой инвазии) или нервов (иначе следует отно</w:t>
      </w:r>
      <w:r>
        <w:t>сить к периневральной инвазии);</w:t>
      </w:r>
    </w:p>
    <w:p w:rsidR="007C0D7E" w:rsidRDefault="004350B1">
      <w:pPr>
        <w:numPr>
          <w:ilvl w:val="0"/>
          <w:numId w:val="12"/>
        </w:numPr>
        <w:ind w:right="51" w:hanging="293"/>
      </w:pPr>
      <w:r>
        <w:t>наличие поражения проксимального края резекции (отрицательный результат также долженбыть констатирован);</w:t>
      </w:r>
    </w:p>
    <w:p w:rsidR="007C0D7E" w:rsidRDefault="004350B1">
      <w:pPr>
        <w:numPr>
          <w:ilvl w:val="0"/>
          <w:numId w:val="12"/>
        </w:numPr>
        <w:ind w:right="51" w:hanging="293"/>
      </w:pPr>
      <w:r>
        <w:t>наличие поражения дистального края резекции (отрицательный результат также должен быть констатирован);</w:t>
      </w:r>
    </w:p>
    <w:p w:rsidR="007C0D7E" w:rsidRDefault="004350B1">
      <w:pPr>
        <w:numPr>
          <w:ilvl w:val="0"/>
          <w:numId w:val="12"/>
        </w:numPr>
        <w:ind w:right="51" w:hanging="293"/>
      </w:pPr>
      <w:r>
        <w:t xml:space="preserve">макроскопически </w:t>
      </w:r>
      <w:r>
        <w:t>оценить объем выполненной хирургом диссекции регионарной клетчаткив пределах мезоректальной фасции (согласно методике P. Quirke): TME-G1/G2/G3;</w:t>
      </w:r>
    </w:p>
    <w:p w:rsidR="007C0D7E" w:rsidRDefault="004350B1">
      <w:pPr>
        <w:numPr>
          <w:ilvl w:val="0"/>
          <w:numId w:val="12"/>
        </w:numPr>
        <w:spacing w:after="0"/>
        <w:ind w:right="51" w:hanging="293"/>
      </w:pPr>
      <w:r>
        <w:t xml:space="preserve">при микроскопическом исследовании указать расстояние в миллиметрах от ближайшего фокуса опухоли (первичный очаг </w:t>
      </w:r>
      <w:r>
        <w:t>или депозит или метастаз) до маркированного красителем циркулярного края резекции (согласно методике P. Quirke);</w:t>
      </w:r>
    </w:p>
    <w:p w:rsidR="007C0D7E" w:rsidRDefault="004350B1">
      <w:pPr>
        <w:numPr>
          <w:ilvl w:val="0"/>
          <w:numId w:val="12"/>
        </w:numPr>
        <w:ind w:right="51" w:hanging="293"/>
      </w:pPr>
      <w:r>
        <w:t>наличие интрамуральной и экстрамуральной сосудистой инвазии (отрицательный результаттакже должен быть констатирован);</w:t>
      </w:r>
    </w:p>
    <w:p w:rsidR="007C0D7E" w:rsidRDefault="004350B1">
      <w:pPr>
        <w:numPr>
          <w:ilvl w:val="0"/>
          <w:numId w:val="12"/>
        </w:numPr>
        <w:ind w:right="51" w:hanging="293"/>
      </w:pPr>
      <w:r>
        <w:t>наличие периневральной ин</w:t>
      </w:r>
      <w:r>
        <w:t>вазии (отрицательный результат также должен быть констатирован);</w:t>
      </w:r>
    </w:p>
    <w:p w:rsidR="007C0D7E" w:rsidRDefault="004350B1">
      <w:pPr>
        <w:numPr>
          <w:ilvl w:val="0"/>
          <w:numId w:val="12"/>
        </w:numPr>
        <w:spacing w:after="0"/>
        <w:ind w:right="51" w:hanging="293"/>
      </w:pPr>
      <w:r>
        <w:t>гистологическая градация инвазивного фронта опухоли (tumor-budding) по 3-ступенчатойсхеме в соответствии с градацией International Tumor Budding Consensus Conference (2016)</w:t>
      </w:r>
    </w:p>
    <w:p w:rsidR="007C0D7E" w:rsidRDefault="004350B1">
      <w:pPr>
        <w:spacing w:after="355" w:line="259" w:lineRule="auto"/>
        <w:ind w:right="51"/>
      </w:pPr>
      <w:r>
        <w:t>[160];</w:t>
      </w:r>
    </w:p>
    <w:p w:rsidR="007C0D7E" w:rsidRDefault="004350B1">
      <w:pPr>
        <w:numPr>
          <w:ilvl w:val="0"/>
          <w:numId w:val="12"/>
        </w:numPr>
        <w:spacing w:after="293" w:line="308" w:lineRule="auto"/>
        <w:ind w:right="51" w:hanging="293"/>
      </w:pPr>
      <w:r>
        <w:rPr>
          <w:rFonts w:ascii="Calibri" w:eastAsia="Calibri" w:hAnsi="Calibri" w:cs="Calibri"/>
          <w:noProof/>
          <w:color w:val="000000"/>
          <w:sz w:val="22"/>
        </w:rPr>
        <mc:AlternateContent>
          <mc:Choice Requires="wpg">
            <w:drawing>
              <wp:anchor distT="0" distB="0" distL="114300" distR="114300" simplePos="0" relativeHeight="251715584" behindDoc="1" locked="0" layoutInCell="1" allowOverlap="1">
                <wp:simplePos x="0" y="0"/>
                <wp:positionH relativeFrom="column">
                  <wp:posOffset>-119112</wp:posOffset>
                </wp:positionH>
                <wp:positionV relativeFrom="paragraph">
                  <wp:posOffset>-2310976</wp:posOffset>
                </wp:positionV>
                <wp:extent cx="204874" cy="10691614"/>
                <wp:effectExtent l="0" t="0" r="0" b="0"/>
                <wp:wrapNone/>
                <wp:docPr id="100459" name="Group 100459"/>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385" name="Shape 338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435" name="Shape 3435"/>
                        <wps:cNvSpPr/>
                        <wps:spPr>
                          <a:xfrm>
                            <a:off x="157229" y="5031309"/>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203"/>
                                  <a:pt x="44623" y="11757"/>
                                  <a:pt x="45832" y="14660"/>
                                </a:cubicBezTo>
                                <a:cubicBezTo>
                                  <a:pt x="47041" y="17611"/>
                                  <a:pt x="47645" y="20662"/>
                                  <a:pt x="47645" y="23813"/>
                                </a:cubicBezTo>
                                <a:cubicBezTo>
                                  <a:pt x="47645" y="26963"/>
                                  <a:pt x="47041" y="29964"/>
                                  <a:pt x="45832" y="32916"/>
                                </a:cubicBezTo>
                                <a:cubicBezTo>
                                  <a:pt x="44623" y="3581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818"/>
                                  <a:pt x="1813" y="32916"/>
                                </a:cubicBezTo>
                                <a:cubicBezTo>
                                  <a:pt x="604" y="29964"/>
                                  <a:pt x="0" y="26963"/>
                                  <a:pt x="0" y="23813"/>
                                </a:cubicBezTo>
                                <a:cubicBezTo>
                                  <a:pt x="0" y="20662"/>
                                  <a:pt x="604" y="17611"/>
                                  <a:pt x="1813" y="14660"/>
                                </a:cubicBezTo>
                                <a:cubicBezTo>
                                  <a:pt x="3022" y="11757"/>
                                  <a:pt x="4744" y="920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459" style="width:16.1318pt;height:841.859pt;position:absolute;z-index:-2147483619;mso-position-horizontal-relative:text;mso-position-horizontal:absolute;margin-left:-9.37894pt;mso-position-vertical-relative:text;margin-top:-181.967pt;" coordsize="2048,106916">
                <v:shape id="Shape 3385" style="position:absolute;width:0;height:106916;left:0;top:0;" coordsize="0,10691614" path="m0,10691614l0,0">
                  <v:stroke weight="3.75158pt" endcap="flat" joinstyle="miter" miterlimit="4" on="true" color="#eeeeee"/>
                  <v:fill on="false" color="#000000" opacity="0"/>
                </v:shape>
                <v:shape id="Shape 3435" style="position:absolute;width:476;height:476;left:1572;top:50313;" coordsize="47645,47650" path="m23823,0c26982,0,30020,595,32939,1786c35858,3026,38434,4738,40668,6970c42901,9203,44623,11757,45832,14660c47041,17611,47645,20662,47645,23813c47645,26963,47041,29964,45832,32916c44623,35818,42901,38373,40668,40655c38434,42838,35858,44549,32939,45789c30020,47005,26982,47600,23823,47650c20663,47600,17625,47005,14706,45789c11787,44549,9211,42838,6977,40655c4744,38373,3022,35818,1813,32916c604,29964,0,26963,0,23813c0,20662,604,17611,1813,14660c3022,11757,4744,9203,6977,6970c9211,4738,11787,3026,14706,1786c17625,595,20663,0,23823,0x">
                  <v:stroke weight="0pt" endcap="flat" joinstyle="miter" miterlimit="10" on="false" color="#000000" opacity="0"/>
                  <v:fill on="true" color="#222222"/>
                </v:shape>
              </v:group>
            </w:pict>
          </mc:Fallback>
        </mc:AlternateContent>
      </w:r>
      <w:r>
        <w:t>гистологич</w:t>
      </w:r>
      <w:r>
        <w:t xml:space="preserve">еские </w:t>
      </w:r>
      <w:r>
        <w:tab/>
        <w:t xml:space="preserve">признаки, </w:t>
      </w:r>
      <w:r>
        <w:tab/>
        <w:t xml:space="preserve">значимо </w:t>
      </w:r>
      <w:r>
        <w:tab/>
        <w:t xml:space="preserve">ассоциированные </w:t>
      </w:r>
      <w:r>
        <w:tab/>
        <w:t xml:space="preserve">с </w:t>
      </w:r>
      <w:r>
        <w:tab/>
        <w:t xml:space="preserve">MSI-H </w:t>
      </w:r>
      <w:r>
        <w:tab/>
        <w:t>(зубчатая, перстневидноклеточная, муцинозная и медуллярная аденокарцинома, интра- и перитуморальная лимфоидная инфильтрация, правосторонняя локализация опухоли);</w:t>
      </w:r>
    </w:p>
    <w:p w:rsidR="007C0D7E" w:rsidRDefault="004350B1">
      <w:pPr>
        <w:numPr>
          <w:ilvl w:val="0"/>
          <w:numId w:val="12"/>
        </w:numPr>
        <w:ind w:right="51" w:hanging="293"/>
      </w:pPr>
      <w:r>
        <w:t xml:space="preserve">степень </w:t>
      </w:r>
      <w:r>
        <w:tab/>
        <w:t xml:space="preserve">регрессии </w:t>
      </w:r>
      <w:r>
        <w:tab/>
        <w:t xml:space="preserve">опухоли </w:t>
      </w:r>
      <w:r>
        <w:tab/>
        <w:t>(TRG1-TRG5)</w:t>
      </w:r>
      <w:r>
        <w:t xml:space="preserve"> </w:t>
      </w:r>
      <w:r>
        <w:tab/>
        <w:t xml:space="preserve">по </w:t>
      </w:r>
      <w:r>
        <w:tab/>
        <w:t xml:space="preserve">шкале </w:t>
      </w:r>
      <w:r>
        <w:tab/>
        <w:t xml:space="preserve">Mandard </w:t>
      </w:r>
      <w:r>
        <w:tab/>
        <w:t xml:space="preserve">(при </w:t>
      </w:r>
      <w:r>
        <w:tab/>
        <w:t>наличии предшествующего комбинированного лечения);</w:t>
      </w:r>
    </w:p>
    <w:p w:rsidR="007C0D7E" w:rsidRDefault="004350B1">
      <w:pPr>
        <w:numPr>
          <w:ilvl w:val="0"/>
          <w:numId w:val="12"/>
        </w:numPr>
        <w:ind w:right="51" w:hanging="293"/>
      </w:pPr>
      <w:r>
        <w:t>поражение апикального лимфатического узла при его наличии в препарате (отрицательныйрезультат также должен быть констатирован) [9–11, 51–53].</w:t>
      </w:r>
    </w:p>
    <w:p w:rsidR="007C0D7E" w:rsidRDefault="004350B1">
      <w:pPr>
        <w:spacing w:after="312" w:line="265" w:lineRule="auto"/>
        <w:ind w:left="-5"/>
      </w:pPr>
      <w:r>
        <w:rPr>
          <w:b/>
        </w:rPr>
        <w:t>Уровень убедительности рекомендаций</w:t>
      </w:r>
      <w:r>
        <w:rPr>
          <w:b/>
        </w:rPr>
        <w:t xml:space="preserve"> - B (уровень достоверности доказательств – 2).</w:t>
      </w:r>
    </w:p>
    <w:p w:rsidR="007C0D7E" w:rsidRDefault="004350B1">
      <w:pPr>
        <w:ind w:left="325" w:right="51"/>
      </w:pPr>
      <w:r>
        <w:rPr>
          <w:rFonts w:ascii="Calibri" w:eastAsia="Calibri" w:hAnsi="Calibri" w:cs="Calibri"/>
          <w:noProof/>
          <w:color w:val="000000"/>
          <w:sz w:val="22"/>
        </w:rPr>
        <mc:AlternateContent>
          <mc:Choice Requires="wpg">
            <w:drawing>
              <wp:anchor distT="0" distB="0" distL="114300" distR="114300" simplePos="0" relativeHeight="2517166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0458" name="Group 10045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384" name="Shape 338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458" style="width:3.75158pt;height:841.859pt;position:absolute;mso-position-horizontal-relative:page;mso-position-horizontal:absolute;margin-left:585.621pt;mso-position-vertical-relative:page;margin-top:0pt;" coordsize="476,106916">
                <v:shape id="Shape 3384" style="position:absolute;width:0;height:106916;left:0;top:0;" coordsize="0,10691614" path="m0,10691614l0,0">
                  <v:stroke weight="3.75158pt" endcap="flat" joinstyle="miter" miterlimit="4" on="true" color="#eeeeee"/>
                  <v:fill on="false" color="#000000" opacity="0"/>
                </v:shape>
                <w10:wrap type="square"/>
              </v:group>
            </w:pict>
          </mc:Fallback>
        </mc:AlternateContent>
      </w:r>
      <w:r>
        <w:t>Рекомендуется в заключении при патолого-анатомическом исследовании операционного материала при трансанальном эндоскопическом удалении опухоли прямой кишки для определения прогноза заболевания и дальнейшей та</w:t>
      </w:r>
      <w:r>
        <w:t>ктики лечения указывать следующие параметры [9–11]:</w:t>
      </w:r>
    </w:p>
    <w:p w:rsidR="007C0D7E" w:rsidRDefault="004350B1">
      <w:pPr>
        <w:numPr>
          <w:ilvl w:val="0"/>
          <w:numId w:val="13"/>
        </w:numPr>
        <w:spacing w:after="322" w:line="259" w:lineRule="auto"/>
        <w:ind w:right="51" w:hanging="293"/>
      </w:pPr>
      <w:r>
        <w:t>расстояние до ближайшего края резекции (латерального и вертикального);</w:t>
      </w:r>
    </w:p>
    <w:p w:rsidR="007C0D7E" w:rsidRDefault="004350B1">
      <w:pPr>
        <w:numPr>
          <w:ilvl w:val="0"/>
          <w:numId w:val="13"/>
        </w:numPr>
        <w:spacing w:after="322" w:line="259" w:lineRule="auto"/>
        <w:ind w:right="51" w:hanging="293"/>
      </w:pPr>
      <w:r>
        <w:t>размеры опухоли;</w:t>
      </w:r>
    </w:p>
    <w:p w:rsidR="007C0D7E" w:rsidRDefault="004350B1">
      <w:pPr>
        <w:numPr>
          <w:ilvl w:val="0"/>
          <w:numId w:val="13"/>
        </w:numPr>
        <w:spacing w:after="322" w:line="259" w:lineRule="auto"/>
        <w:ind w:right="51" w:hanging="293"/>
      </w:pPr>
      <w:r>
        <w:t>гистологический тип опухоли (согласно Классификации ВОЗ);</w:t>
      </w:r>
    </w:p>
    <w:p w:rsidR="007C0D7E" w:rsidRDefault="004350B1">
      <w:pPr>
        <w:numPr>
          <w:ilvl w:val="0"/>
          <w:numId w:val="13"/>
        </w:numPr>
        <w:spacing w:after="322" w:line="259" w:lineRule="auto"/>
        <w:ind w:right="51" w:hanging="293"/>
      </w:pPr>
      <w:r>
        <w:t>степень злокачественности опухоли (низкая, высокая);</w:t>
      </w:r>
    </w:p>
    <w:p w:rsidR="007C0D7E" w:rsidRDefault="004350B1">
      <w:pPr>
        <w:numPr>
          <w:ilvl w:val="0"/>
          <w:numId w:val="13"/>
        </w:numPr>
        <w:spacing w:after="322" w:line="259" w:lineRule="auto"/>
        <w:ind w:right="51" w:hanging="293"/>
      </w:pPr>
      <w:r>
        <w:t>наличие фрагментации препарата;</w:t>
      </w:r>
    </w:p>
    <w:p w:rsidR="007C0D7E" w:rsidRDefault="004350B1">
      <w:pPr>
        <w:numPr>
          <w:ilvl w:val="0"/>
          <w:numId w:val="13"/>
        </w:numPr>
        <w:spacing w:after="322" w:line="259" w:lineRule="auto"/>
        <w:ind w:right="51" w:hanging="293"/>
      </w:pPr>
      <w:r>
        <w:t>pT с указанием глубины подслизистой инвазии опухоли;</w:t>
      </w:r>
    </w:p>
    <w:p w:rsidR="007C0D7E" w:rsidRDefault="004350B1">
      <w:pPr>
        <w:numPr>
          <w:ilvl w:val="0"/>
          <w:numId w:val="13"/>
        </w:numPr>
        <w:spacing w:after="290"/>
        <w:ind w:right="51" w:hanging="293"/>
      </w:pPr>
      <w:r>
        <w:t>наличие лимфоваскулярной инвазии (отрицательный результат тоже должен быть констатирован);</w:t>
      </w:r>
    </w:p>
    <w:p w:rsidR="007C0D7E" w:rsidRDefault="004350B1">
      <w:pPr>
        <w:numPr>
          <w:ilvl w:val="0"/>
          <w:numId w:val="13"/>
        </w:numPr>
        <w:ind w:right="51" w:hanging="293"/>
      </w:pPr>
      <w:r>
        <w:t xml:space="preserve">наличие </w:t>
      </w:r>
      <w:r>
        <w:tab/>
        <w:t xml:space="preserve">периневральной </w:t>
      </w:r>
      <w:r>
        <w:tab/>
        <w:t xml:space="preserve">инвазии </w:t>
      </w:r>
      <w:r>
        <w:tab/>
        <w:t xml:space="preserve">(отрицательный </w:t>
      </w:r>
      <w:r>
        <w:tab/>
        <w:t xml:space="preserve">результат </w:t>
      </w:r>
      <w:r>
        <w:tab/>
        <w:t xml:space="preserve">тоже </w:t>
      </w:r>
      <w:r>
        <w:tab/>
        <w:t xml:space="preserve">должен </w:t>
      </w:r>
      <w:r>
        <w:tab/>
        <w:t xml:space="preserve">быть </w:t>
      </w:r>
      <w:r>
        <w:t>констатирован);</w:t>
      </w:r>
    </w:p>
    <w:p w:rsidR="007C0D7E" w:rsidRDefault="004350B1">
      <w:pPr>
        <w:numPr>
          <w:ilvl w:val="0"/>
          <w:numId w:val="13"/>
        </w:numPr>
        <w:spacing w:after="0"/>
        <w:ind w:right="51" w:hanging="293"/>
      </w:pPr>
      <w:r>
        <w:t>гистологическая градация инвазивного фронта опухоли (tumor-budding) по 3-ступенчатой схеме, а также характера роста аденокарциномы/рака (инфильтративный, экспансивный) [51– 53].</w:t>
      </w:r>
    </w:p>
    <w:p w:rsidR="007C0D7E" w:rsidRDefault="004350B1">
      <w:pPr>
        <w:spacing w:after="0"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71763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9981" name="Group 9998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52" name="Shape 355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981" style="width:3.75158pt;height:841.859pt;position:absolute;mso-position-horizontal-relative:page;mso-position-horizontal:absolute;margin-left:585.621pt;mso-position-vertical-relative:page;margin-top:7.27596e-12pt;" coordsize="476,106916">
                <v:shape id="Shape 355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865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99982" name="Group 9998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53" name="Shape 355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982" style="width:3.75158pt;height:841.859pt;position:absolute;mso-position-horizontal-relative:page;mso-position-horizontal:absolute;margin-left:9.37894pt;mso-position-vertical-relative:page;margin-top:7.27596e-12pt;" coordsize="476,106916">
                <v:shape id="Shape 355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Уровень убедительности рекомендаций - B (уровень достовернос</w:t>
      </w:r>
      <w:r>
        <w:rPr>
          <w:b/>
        </w:rPr>
        <w:t>ти доказательств – 2).</w:t>
      </w:r>
      <w:r>
        <w:br w:type="page"/>
      </w:r>
    </w:p>
    <w:p w:rsidR="007C0D7E" w:rsidRDefault="004350B1">
      <w:pPr>
        <w:spacing w:after="3" w:line="259" w:lineRule="auto"/>
        <w:jc w:val="center"/>
      </w:pPr>
      <w:r>
        <w:rPr>
          <w:b/>
          <w:color w:val="000000"/>
          <w:sz w:val="48"/>
        </w:rPr>
        <w:t>3. Лечение, включая медикаментозную и немедикаментозную терапии, диетотерапию,</w:t>
      </w:r>
    </w:p>
    <w:p w:rsidR="007C0D7E" w:rsidRDefault="004350B1">
      <w:pPr>
        <w:spacing w:after="3" w:line="259" w:lineRule="auto"/>
        <w:ind w:right="52"/>
        <w:jc w:val="center"/>
      </w:pPr>
      <w:r>
        <w:rPr>
          <w:b/>
          <w:color w:val="000000"/>
          <w:sz w:val="48"/>
        </w:rPr>
        <w:t>обезболивание, медицинские показания и</w:t>
      </w:r>
    </w:p>
    <w:p w:rsidR="007C0D7E" w:rsidRDefault="004350B1">
      <w:pPr>
        <w:pStyle w:val="Heading1"/>
        <w:spacing w:after="0"/>
        <w:ind w:left="29"/>
        <w:jc w:val="left"/>
      </w:pPr>
      <w:r>
        <w:t>противопоказания к применению методов лечения</w:t>
      </w:r>
    </w:p>
    <w:p w:rsidR="007C0D7E" w:rsidRDefault="004350B1">
      <w:pPr>
        <w:spacing w:after="271" w:line="302" w:lineRule="auto"/>
        <w:ind w:left="-5" w:right="50"/>
      </w:pPr>
      <w:r>
        <w:rPr>
          <w:i/>
          <w:color w:val="333333"/>
        </w:rPr>
        <w:t>Назначение и применение лекарственных препаратов, указанных в клинич</w:t>
      </w:r>
      <w:r>
        <w:rPr>
          <w:i/>
          <w:color w:val="333333"/>
        </w:rPr>
        <w:t xml:space="preserve">еских рекомендациях,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w:t>
      </w:r>
      <w:r>
        <w:rPr>
          <w:i/>
          <w:color w:val="333333"/>
        </w:rPr>
        <w:t>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7C0D7E" w:rsidRDefault="004350B1">
      <w:pPr>
        <w:spacing w:after="271" w:line="302" w:lineRule="auto"/>
        <w:ind w:left="-5" w:right="50"/>
      </w:pPr>
      <w:r>
        <w:rPr>
          <w:i/>
          <w:color w:val="333333"/>
        </w:rPr>
        <w:t>Лечение плоскоклеточного рака прямой кишки проводится в соответствии с принципами, описанны</w:t>
      </w:r>
      <w:r>
        <w:rPr>
          <w:i/>
          <w:color w:val="333333"/>
        </w:rPr>
        <w:t>ми в клинических рекомендациях по лечению плоскоклеточного рака анального канала, целью улучшения результатов лечения и повышения частоты проведения органосохраняющего лечения [54</w:t>
      </w:r>
      <w:r>
        <w:t>–</w:t>
      </w:r>
      <w:r>
        <w:rPr>
          <w:i/>
          <w:color w:val="333333"/>
        </w:rPr>
        <w:t>56].</w:t>
      </w:r>
    </w:p>
    <w:p w:rsidR="007C0D7E" w:rsidRDefault="004350B1">
      <w:pPr>
        <w:spacing w:after="271" w:line="302" w:lineRule="auto"/>
        <w:ind w:left="-5" w:right="50"/>
      </w:pPr>
      <w:r>
        <w:rPr>
          <w:b/>
          <w:i/>
          <w:color w:val="333333"/>
        </w:rPr>
        <w:t>Порядок и рекомендации по обезболиванию</w:t>
      </w:r>
      <w:r>
        <w:rPr>
          <w:i/>
          <w:color w:val="333333"/>
        </w:rPr>
        <w:t xml:space="preserve"> при раке прямой кишки соответст</w:t>
      </w:r>
      <w:r>
        <w:rPr>
          <w:i/>
          <w:color w:val="333333"/>
        </w:rPr>
        <w:t>вуют рекомендациям, представленным в клинических рекомендациях «Хронический болевой синдром (ХБС) у взрослых пациентов, нуждающихся в паллиативной медицинской помощи» [161].</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1968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216" name="Group 10421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560" name="Shape 356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216" style="width:3.75158pt;height:841.857pt;position:absolute;mso-position-horizontal-relative:page;mso-position-horizontal:absolute;margin-left:585.621pt;mso-position-vertical-relative:page;margin-top:0pt;" coordsize="476,106915">
                <v:shape id="Shape 356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119113</wp:posOffset>
                </wp:positionH>
                <wp:positionV relativeFrom="page">
                  <wp:posOffset>0</wp:posOffset>
                </wp:positionV>
                <wp:extent cx="238123" cy="10691590"/>
                <wp:effectExtent l="0" t="0" r="0" b="0"/>
                <wp:wrapSquare wrapText="bothSides"/>
                <wp:docPr id="104217" name="Group 104217"/>
                <wp:cNvGraphicFramePr/>
                <a:graphic xmlns:a="http://schemas.openxmlformats.org/drawingml/2006/main">
                  <a:graphicData uri="http://schemas.microsoft.com/office/word/2010/wordprocessingGroup">
                    <wpg:wgp>
                      <wpg:cNvGrpSpPr/>
                      <wpg:grpSpPr>
                        <a:xfrm>
                          <a:off x="0" y="0"/>
                          <a:ext cx="238123" cy="10691590"/>
                          <a:chOff x="0" y="0"/>
                          <a:chExt cx="238123" cy="10691590"/>
                        </a:xfrm>
                      </wpg:grpSpPr>
                      <wps:wsp>
                        <wps:cNvPr id="3561" name="Shape 356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620" name="Rectangle 3620"/>
                        <wps:cNvSpPr/>
                        <wps:spPr>
                          <a:xfrm>
                            <a:off x="119113" y="3349451"/>
                            <a:ext cx="158284" cy="207773"/>
                          </a:xfrm>
                          <a:prstGeom prst="rect">
                            <a:avLst/>
                          </a:prstGeom>
                          <a:ln>
                            <a:noFill/>
                          </a:ln>
                        </wps:spPr>
                        <wps:txbx>
                          <w:txbxContent>
                            <w:p w:rsidR="007C0D7E" w:rsidRDefault="004350B1">
                              <w:pPr>
                                <w:spacing w:after="160" w:line="259" w:lineRule="auto"/>
                                <w:ind w:left="0" w:firstLine="0"/>
                                <w:jc w:val="left"/>
                              </w:pPr>
                              <w:r>
                                <w:rPr>
                                  <w:i/>
                                  <w:color w:val="333333"/>
                                </w:rPr>
                                <w:t xml:space="preserve">с </w:t>
                              </w:r>
                            </w:p>
                          </w:txbxContent>
                        </wps:txbx>
                        <wps:bodyPr horzOverflow="overflow" vert="horz" lIns="0" tIns="0" rIns="0" bIns="0" rtlCol="0">
                          <a:noAutofit/>
                        </wps:bodyPr>
                      </wps:wsp>
                      <wps:wsp>
                        <wps:cNvPr id="3673" name="Shape 3673"/>
                        <wps:cNvSpPr/>
                        <wps:spPr>
                          <a:xfrm>
                            <a:off x="157229" y="6146180"/>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611"/>
                                  <a:pt x="47645" y="20662"/>
                                  <a:pt x="47645" y="23813"/>
                                </a:cubicBezTo>
                                <a:cubicBezTo>
                                  <a:pt x="47645" y="26988"/>
                                  <a:pt x="47041" y="30014"/>
                                  <a:pt x="45832" y="32866"/>
                                </a:cubicBezTo>
                                <a:cubicBezTo>
                                  <a:pt x="44623" y="3581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818"/>
                                  <a:pt x="1813" y="32866"/>
                                </a:cubicBezTo>
                                <a:cubicBezTo>
                                  <a:pt x="604" y="30014"/>
                                  <a:pt x="0" y="26988"/>
                                  <a:pt x="0" y="23813"/>
                                </a:cubicBezTo>
                                <a:cubicBezTo>
                                  <a:pt x="0" y="20662"/>
                                  <a:pt x="604" y="17611"/>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693" name="Shape 3693"/>
                        <wps:cNvSpPr/>
                        <wps:spPr>
                          <a:xfrm>
                            <a:off x="157229" y="8985821"/>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562"/>
                                  <a:pt x="47645" y="20613"/>
                                  <a:pt x="47645" y="23837"/>
                                </a:cubicBezTo>
                                <a:cubicBezTo>
                                  <a:pt x="47645" y="26963"/>
                                  <a:pt x="47041" y="30014"/>
                                  <a:pt x="45832" y="32941"/>
                                </a:cubicBezTo>
                                <a:cubicBezTo>
                                  <a:pt x="44623" y="35818"/>
                                  <a:pt x="42901" y="38373"/>
                                  <a:pt x="40668" y="40655"/>
                                </a:cubicBezTo>
                                <a:cubicBezTo>
                                  <a:pt x="38434" y="42887"/>
                                  <a:pt x="35858" y="44599"/>
                                  <a:pt x="32939" y="45814"/>
                                </a:cubicBezTo>
                                <a:cubicBezTo>
                                  <a:pt x="30020" y="47054"/>
                                  <a:pt x="26982" y="47650"/>
                                  <a:pt x="23823" y="47650"/>
                                </a:cubicBezTo>
                                <a:cubicBezTo>
                                  <a:pt x="20663" y="47650"/>
                                  <a:pt x="17625" y="47054"/>
                                  <a:pt x="14706" y="45814"/>
                                </a:cubicBezTo>
                                <a:cubicBezTo>
                                  <a:pt x="11787" y="44599"/>
                                  <a:pt x="9211" y="42887"/>
                                  <a:pt x="6977" y="40655"/>
                                </a:cubicBezTo>
                                <a:cubicBezTo>
                                  <a:pt x="4744" y="38373"/>
                                  <a:pt x="3022" y="35818"/>
                                  <a:pt x="1813" y="32941"/>
                                </a:cubicBezTo>
                                <a:cubicBezTo>
                                  <a:pt x="604" y="30014"/>
                                  <a:pt x="0" y="26963"/>
                                  <a:pt x="0" y="23837"/>
                                </a:cubicBezTo>
                                <a:cubicBezTo>
                                  <a:pt x="0" y="20613"/>
                                  <a:pt x="604" y="17562"/>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4217" style="width:18.7498pt;height:841.857pt;position:absolute;mso-position-horizontal-relative:page;mso-position-horizontal:absolute;margin-left:9.37894pt;mso-position-vertical-relative:page;margin-top:0pt;" coordsize="2381,106915">
                <v:shape id="Shape 3561" style="position:absolute;width:0;height:106915;left:0;top:0;" coordsize="0,10691590" path="m0,10691590l0,0">
                  <v:stroke weight="3.75158pt" endcap="flat" joinstyle="miter" miterlimit="4" on="true" color="#eeeeee"/>
                  <v:fill on="false" color="#000000" opacity="0"/>
                </v:shape>
                <v:rect id="Rectangle 3620" style="position:absolute;width:1582;height:2077;left:1191;top:33494;" filled="f" stroked="f">
                  <v:textbox inset="0,0,0,0">
                    <w:txbxContent>
                      <w:p>
                        <w:pPr>
                          <w:spacing w:before="0" w:after="160" w:line="259" w:lineRule="auto"/>
                          <w:ind w:left="0" w:firstLine="0"/>
                          <w:jc w:val="left"/>
                        </w:pPr>
                        <w:r>
                          <w:rPr>
                            <w:rFonts w:cs="Times New Roman" w:hAnsi="Times New Roman" w:eastAsia="Times New Roman" w:ascii="Times New Roman"/>
                            <w:i w:val="1"/>
                            <w:color w:val="333333"/>
                          </w:rPr>
                          <w:t xml:space="preserve">с </w:t>
                        </w:r>
                      </w:p>
                    </w:txbxContent>
                  </v:textbox>
                </v:rect>
                <v:shape id="Shape 3673" style="position:absolute;width:476;height:476;left:1572;top:61461;" coordsize="47645,47650" path="m23823,0c26982,0,30020,595,32939,1786c35858,3026,38434,4738,40668,6970c42901,9153,44623,11733,45832,14660c47041,17611,47645,20662,47645,23813c47645,26988,47041,30014,45832,32866c44623,35818,42901,38373,40668,40655c38434,42838,35858,44549,32939,45789c30020,47005,26982,47600,23823,47650c20663,47600,17625,47005,14706,45789c11787,44549,9211,42838,6977,40655c4744,38373,3022,35818,1813,32866c604,30014,0,26988,0,23813c0,20662,604,17611,1813,14660c3022,11733,4744,9153,6977,6970c9211,4738,11787,3026,14706,1786c17625,595,20663,0,23823,0x">
                  <v:stroke weight="0pt" endcap="flat" joinstyle="miter" miterlimit="10" on="false" color="#000000" opacity="0"/>
                  <v:fill on="true" color="#222222"/>
                </v:shape>
                <v:shape id="Shape 3693" style="position:absolute;width:476;height:476;left:1572;top:89858;" coordsize="47645,47650" path="m23823,0c26982,0,30020,595,32939,1786c35858,3026,38434,4738,40668,6970c42901,9153,44623,11733,45832,14660c47041,17562,47645,20613,47645,23837c47645,26963,47041,30014,45832,32941c44623,35818,42901,38373,40668,40655c38434,42887,35858,44599,32939,45814c30020,47054,26982,47650,23823,47650c20663,47650,17625,47054,14706,45814c11787,44599,9211,42887,6977,40655c4744,38373,3022,35818,1813,32941c604,30014,0,26963,0,23837c0,20613,604,17562,1813,14660c3022,11733,4744,9153,6977,6970c9211,4738,11787,3026,14706,1786c17625,595,20663,0,23823,0x">
                  <v:stroke weight="0pt" endcap="flat" joinstyle="miter" miterlimit="10" on="false" color="#000000" opacity="0"/>
                  <v:fill on="true" color="#222222"/>
                </v:shape>
                <w10:wrap type="square"/>
              </v:group>
            </w:pict>
          </mc:Fallback>
        </mc:AlternateContent>
      </w:r>
      <w:r>
        <w:rPr>
          <w:i/>
          <w:color w:val="333333"/>
        </w:rPr>
        <w:t>Специальных рекомендаций по диетотерапии, отличных от таковых при других формах злокачественных новообразований, не требуется. При наличии симптомов кишечной непроходимости врач индивидуально дает рекомендации по питанию и ограничению определенных продукто</w:t>
      </w:r>
      <w:r>
        <w:rPr>
          <w:i/>
          <w:color w:val="333333"/>
        </w:rPr>
        <w:t>в.</w:t>
      </w:r>
    </w:p>
    <w:p w:rsidR="007C0D7E" w:rsidRDefault="004350B1">
      <w:pPr>
        <w:ind w:right="51"/>
      </w:pPr>
      <w:r>
        <w:t>Рекомендуется рассматривать хирургическое вмешательство как основной метод радикального лечения пациентов раком прямой кишки, за исключением плоскоклеточного рака прямой кишки [9–11].</w:t>
      </w:r>
    </w:p>
    <w:p w:rsidR="007C0D7E" w:rsidRDefault="004350B1">
      <w:pPr>
        <w:spacing w:after="312" w:line="265" w:lineRule="auto"/>
        <w:ind w:left="-5"/>
      </w:pPr>
      <w:r>
        <w:rPr>
          <w:b/>
        </w:rPr>
        <w:t>Уровень убедительности рекомендаций - C (уровень достоверности доказа</w:t>
      </w:r>
      <w:r>
        <w:rPr>
          <w:b/>
        </w:rPr>
        <w:t>тельств – 5).</w:t>
      </w:r>
    </w:p>
    <w:p w:rsidR="007C0D7E" w:rsidRDefault="004350B1">
      <w:pPr>
        <w:spacing w:after="762" w:line="302" w:lineRule="auto"/>
        <w:ind w:left="-5" w:right="50"/>
      </w:pPr>
      <w:r>
        <w:rPr>
          <w:b/>
          <w:i/>
          <w:color w:val="333333"/>
        </w:rPr>
        <w:t>Комментарии:</w:t>
      </w:r>
      <w:r>
        <w:rPr>
          <w:i/>
          <w:color w:val="333333"/>
        </w:rPr>
        <w:t xml:space="preserve"> по показаниям дополнительно проводится адъювантная/неоадъювантная химиотерапия, лучевая терапия, химиолучевая терапия.</w:t>
      </w:r>
    </w:p>
    <w:p w:rsidR="007C0D7E" w:rsidRDefault="004350B1">
      <w:pPr>
        <w:pStyle w:val="Heading2"/>
      </w:pPr>
      <w:r>
        <w:t>3.1. Предоперационное лечение</w:t>
      </w:r>
    </w:p>
    <w:p w:rsidR="007C0D7E" w:rsidRDefault="004350B1">
      <w:pPr>
        <w:ind w:right="51"/>
      </w:pPr>
      <w:r>
        <w:t>Рекомендуется с целью улучшения локального контроля заболевания проводить предоп</w:t>
      </w:r>
      <w:r>
        <w:t>ерационную лучевую или химиолучевую терапию всем пациентам со следующими стадиями рака прямой кишки: сТлюбоеN1-2M0 рак нижне- и среднеампулярного отделов прямой кишки, сT2-4N0M0 рак нижнеампулярного отдела прямой кишки, сT3с-4N0M0 рак среднеампулярного отд</w:t>
      </w:r>
      <w:r>
        <w:t>ела прямой кишки, сTлюбоеN2M0, сT4b-N0-2M0 рак верхнеампулярного отдела прямой кишки [57, 58].</w:t>
      </w:r>
    </w:p>
    <w:p w:rsidR="007C0D7E" w:rsidRDefault="004350B1">
      <w:pPr>
        <w:spacing w:after="312" w:line="265" w:lineRule="auto"/>
        <w:ind w:left="-5"/>
      </w:pPr>
      <w:r>
        <w:rPr>
          <w:b/>
        </w:rPr>
        <w:t xml:space="preserve">Уровень убедительности рекомендаций </w:t>
      </w:r>
      <w:r>
        <w:t>-</w:t>
      </w:r>
      <w:r>
        <w:rPr>
          <w:b/>
        </w:rPr>
        <w:t xml:space="preserve"> A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для пациентов с другими стадиями рака прямой кишки см. разделы ре</w:t>
      </w:r>
      <w:r>
        <w:rPr>
          <w:i/>
          <w:color w:val="333333"/>
        </w:rPr>
        <w:t>комендаций по хирургическому лечению рака прямой кишки и лечению метастатического рака прямой кишки.</w:t>
      </w:r>
    </w:p>
    <w:p w:rsidR="007C0D7E" w:rsidRDefault="004350B1">
      <w:pPr>
        <w:ind w:left="325" w:right="51"/>
      </w:pPr>
      <w:r>
        <w:t>Рекомендуется пациентам с раком прямой кишки с резектабельными отдаленными метастазами и благоприятным прогнозом с целью улучшения локального контроля расс</w:t>
      </w:r>
      <w:r>
        <w:t>матривать проведение предоперационной лучевой терапии по показаниям, аналогичным таковым для неметастатического рака прямой кишки (сТлюбоеN1-2M1 рак нижне- и среднеампулярного отделов прямой кишки, сT2-4N0M1 рак нижнеампулярного отдела прямой кишки, сT3с-4</w:t>
      </w:r>
      <w:r>
        <w:t>N0M1 рак среднеампулярного отдела прямой кишки, сTлюбоеN2M1, сT4b-N0-2M1 рак верхнеампулярного отдела прямой кишки) [59–61].</w:t>
      </w:r>
    </w:p>
    <w:p w:rsidR="007C0D7E" w:rsidRDefault="004350B1">
      <w:pPr>
        <w:spacing w:after="312" w:line="265" w:lineRule="auto"/>
        <w:ind w:left="-5"/>
      </w:pPr>
      <w:r>
        <w:rPr>
          <w:b/>
        </w:rPr>
        <w:t xml:space="preserve">Уровень убедительности рекомендаций </w:t>
      </w:r>
      <w:r>
        <w:t>-</w:t>
      </w:r>
      <w:r>
        <w:rPr>
          <w:b/>
        </w:rPr>
        <w:t xml:space="preserve"> С (уровень достоверности доказательств – 5).</w:t>
      </w:r>
    </w:p>
    <w:p w:rsidR="007C0D7E" w:rsidRDefault="004350B1">
      <w:pPr>
        <w:spacing w:after="271" w:line="302" w:lineRule="auto"/>
        <w:ind w:left="-5" w:right="50"/>
      </w:pPr>
      <w:r>
        <w:rPr>
          <w:b/>
          <w:i/>
          <w:color w:val="333333"/>
        </w:rPr>
        <w:t xml:space="preserve">Комментарии: </w:t>
      </w:r>
      <w:r>
        <w:rPr>
          <w:i/>
          <w:color w:val="333333"/>
        </w:rPr>
        <w:t>в остальных ситуациях решение о про</w:t>
      </w:r>
      <w:r>
        <w:rPr>
          <w:i/>
          <w:color w:val="333333"/>
        </w:rPr>
        <w:t>ведении лучевой терапии пациентам с метастатическим раком прямой кишки принимается индивидуально, с учетом прогноза заболевания, наличия симптомов со стороны первичной опухоли.</w:t>
      </w:r>
    </w:p>
    <w:p w:rsidR="007C0D7E" w:rsidRDefault="004350B1">
      <w:pPr>
        <w:ind w:left="325" w:right="51"/>
      </w:pP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4594" name="Group 10459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742" name="Shape 37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594" style="width:3.75158pt;height:841.859pt;position:absolute;mso-position-horizontal-relative:page;mso-position-horizontal:absolute;margin-left:585.621pt;mso-position-vertical-relative:page;margin-top:0pt;" coordsize="476,106916">
                <v:shape id="Shape 3742" style="position:absolute;width:0;height:106916;left:0;top:0;" coordsize="0,10691614" path="m0,10691614l0,0">
                  <v:stroke weight="3.75158pt" endcap="flat" joinstyle="miter" miterlimit="4" on="true" color="#eeeeee"/>
                  <v:fill on="false" color="#000000" opacity="0"/>
                </v:shape>
                <w10:wrap type="square"/>
              </v:group>
            </w:pict>
          </mc:Fallback>
        </mc:AlternateContent>
      </w:r>
      <w:r>
        <w:t>Рекомендуется использование следующих режимов лучевой и химиолучевой терапии п</w:t>
      </w:r>
      <w:r>
        <w:t>ациентам раком прямой кишки, которым показан данный метод лечения:</w:t>
      </w:r>
    </w:p>
    <w:p w:rsidR="007C0D7E" w:rsidRDefault="004350B1">
      <w:pPr>
        <w:numPr>
          <w:ilvl w:val="0"/>
          <w:numId w:val="14"/>
        </w:numPr>
        <w:ind w:right="51"/>
      </w:pPr>
      <w:r>
        <w:t>курс дистанционной конформной лучевой терапии. РОД на первичную опухоль и зону регионарного метастазирования РОД 5 Гр, 5 фракций до СОД 25 Гр в течение 5 последовательных дней, или</w:t>
      </w:r>
    </w:p>
    <w:p w:rsidR="007C0D7E" w:rsidRDefault="004350B1">
      <w:pPr>
        <w:numPr>
          <w:ilvl w:val="0"/>
          <w:numId w:val="14"/>
        </w:numPr>
        <w:ind w:right="51"/>
      </w:pPr>
      <w:r>
        <w:t xml:space="preserve">курс дистанционной конформной лучевой терапии в комбинации с химиотерапией аналогамипиримидина. Лучевая терапия РОД 1,8–2 Гр, СОД 44 Гр на зоны регионарного метастазирования. СОД 50–54 Гр на первичную опухоль. Лечение проводится ежедневно, 5 раз в неделю, </w:t>
      </w:r>
      <w:r>
        <w:t>фотонами 6–18 МэВ [57, 58, 62].</w:t>
      </w:r>
    </w:p>
    <w:p w:rsidR="007C0D7E" w:rsidRDefault="004350B1">
      <w:pPr>
        <w:spacing w:after="312" w:line="265" w:lineRule="auto"/>
        <w:ind w:left="-5"/>
      </w:pPr>
      <w:r>
        <w:rPr>
          <w:b/>
        </w:rPr>
        <w:t xml:space="preserve">Уровень убедительности рекомендаций </w:t>
      </w:r>
      <w:r>
        <w:t>-</w:t>
      </w:r>
      <w:r>
        <w:rPr>
          <w:b/>
        </w:rPr>
        <w:t xml:space="preserve"> A (уровень достоверности доказательств – 1).</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22752" behindDoc="1" locked="0" layoutInCell="1" allowOverlap="1">
                <wp:simplePos x="0" y="0"/>
                <wp:positionH relativeFrom="column">
                  <wp:posOffset>-119112</wp:posOffset>
                </wp:positionH>
                <wp:positionV relativeFrom="paragraph">
                  <wp:posOffset>-7800061</wp:posOffset>
                </wp:positionV>
                <wp:extent cx="204874" cy="10691614"/>
                <wp:effectExtent l="0" t="0" r="0" b="0"/>
                <wp:wrapNone/>
                <wp:docPr id="104595" name="Group 104595"/>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743" name="Shape 374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770" name="Shape 3770"/>
                        <wps:cNvSpPr/>
                        <wps:spPr>
                          <a:xfrm>
                            <a:off x="157229" y="1448420"/>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78"/>
                                  <a:pt x="44623" y="11757"/>
                                  <a:pt x="45832" y="14660"/>
                                </a:cubicBezTo>
                                <a:cubicBezTo>
                                  <a:pt x="47041" y="17562"/>
                                  <a:pt x="47645" y="20613"/>
                                  <a:pt x="47645" y="23813"/>
                                </a:cubicBezTo>
                                <a:cubicBezTo>
                                  <a:pt x="47645" y="26938"/>
                                  <a:pt x="47041" y="29964"/>
                                  <a:pt x="45832" y="32891"/>
                                </a:cubicBezTo>
                                <a:cubicBezTo>
                                  <a:pt x="44623" y="35793"/>
                                  <a:pt x="42901" y="38373"/>
                                  <a:pt x="40668" y="40630"/>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30"/>
                                </a:cubicBezTo>
                                <a:cubicBezTo>
                                  <a:pt x="4744" y="38373"/>
                                  <a:pt x="3022" y="35793"/>
                                  <a:pt x="1813" y="32891"/>
                                </a:cubicBezTo>
                                <a:cubicBezTo>
                                  <a:pt x="604" y="29964"/>
                                  <a:pt x="0" y="26938"/>
                                  <a:pt x="0" y="23813"/>
                                </a:cubicBezTo>
                                <a:cubicBezTo>
                                  <a:pt x="0" y="20613"/>
                                  <a:pt x="604" y="17562"/>
                                  <a:pt x="1813" y="14660"/>
                                </a:cubicBezTo>
                                <a:cubicBezTo>
                                  <a:pt x="3022" y="11757"/>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25" name="Shape 3825"/>
                        <wps:cNvSpPr/>
                        <wps:spPr>
                          <a:xfrm>
                            <a:off x="157229" y="4688260"/>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178"/>
                                  <a:pt x="44623" y="11733"/>
                                  <a:pt x="45832" y="14684"/>
                                </a:cubicBezTo>
                                <a:cubicBezTo>
                                  <a:pt x="47041" y="17611"/>
                                  <a:pt x="47645" y="20662"/>
                                  <a:pt x="47645" y="23837"/>
                                </a:cubicBezTo>
                                <a:cubicBezTo>
                                  <a:pt x="47645" y="26963"/>
                                  <a:pt x="47041" y="29964"/>
                                  <a:pt x="45832" y="32866"/>
                                </a:cubicBezTo>
                                <a:cubicBezTo>
                                  <a:pt x="44623" y="35818"/>
                                  <a:pt x="42901" y="38398"/>
                                  <a:pt x="40668" y="40630"/>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30"/>
                                </a:cubicBezTo>
                                <a:cubicBezTo>
                                  <a:pt x="4744" y="38398"/>
                                  <a:pt x="3022" y="35818"/>
                                  <a:pt x="1813" y="32866"/>
                                </a:cubicBezTo>
                                <a:cubicBezTo>
                                  <a:pt x="604" y="29964"/>
                                  <a:pt x="0" y="26963"/>
                                  <a:pt x="0" y="23837"/>
                                </a:cubicBezTo>
                                <a:cubicBezTo>
                                  <a:pt x="0" y="20662"/>
                                  <a:pt x="604" y="17611"/>
                                  <a:pt x="1813" y="14684"/>
                                </a:cubicBezTo>
                                <a:cubicBezTo>
                                  <a:pt x="3022" y="11733"/>
                                  <a:pt x="4744" y="9178"/>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4595" style="width:16.1318pt;height:841.859pt;position:absolute;z-index:-2147483617;mso-position-horizontal-relative:text;mso-position-horizontal:absolute;margin-left:-9.37894pt;mso-position-vertical-relative:text;margin-top:-614.178pt;" coordsize="2048,106916">
                <v:shape id="Shape 3743" style="position:absolute;width:0;height:106916;left:0;top:0;" coordsize="0,10691614" path="m0,10691614l0,0">
                  <v:stroke weight="3.75158pt" endcap="flat" joinstyle="miter" miterlimit="4" on="true" color="#eeeeee"/>
                  <v:fill on="false" color="#000000" opacity="0"/>
                </v:shape>
                <v:shape id="Shape 3770" style="position:absolute;width:476;height:476;left:1572;top:14484;" coordsize="47645,47625" path="m23823,0c26982,0,30020,595,32939,1786c35858,3001,38434,4713,40668,6945c42901,9178,44623,11757,45832,14660c47041,17562,47645,20613,47645,23813c47645,26938,47041,29964,45832,32891c44623,35793,42901,38373,40668,40630c38434,42838,35858,44549,32939,45765c30020,47005,26982,47600,23823,47625c20663,47600,17625,47005,14706,45765c11787,44549,9211,42838,6977,40630c4744,38373,3022,35793,1813,32891c604,29964,0,26938,0,23813c0,20613,604,17562,1813,14660c3022,11757,4744,9178,6977,6945c9211,4713,11787,3001,14706,1786c17625,595,20663,0,23823,0x">
                  <v:stroke weight="0pt" endcap="flat" joinstyle="miter" miterlimit="10" on="false" color="#000000" opacity="0"/>
                  <v:fill on="true" color="#222222"/>
                </v:shape>
                <v:shape id="Shape 3825" style="position:absolute;width:476;height:476;left:1572;top:46882;" coordsize="47645,47650" path="m23823,0c26982,0,30020,595,32939,1786c35858,2977,38434,4688,40668,6970c42901,9178,44623,11733,45832,14684c47041,17611,47645,20662,47645,23837c47645,26963,47041,29964,45832,32866c44623,35818,42901,38398,40668,40630c38434,42863,35858,44574,32939,45789c30020,47030,26982,47625,23823,47650c20663,47625,17625,47030,14706,45789c11787,44574,9211,42863,6977,40630c4744,38398,3022,35818,1813,32866c604,29964,0,26963,0,23837c0,20662,604,17611,1813,14684c3022,11733,4744,9178,6977,6970c9211,4688,11787,2977,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незначительные вариации СОД возможны с учетом особенностей оборудования и конкретной клинической ситуации. Объем облучения на з</w:t>
      </w:r>
      <w:r>
        <w:rPr>
          <w:i/>
          <w:color w:val="333333"/>
        </w:rPr>
        <w:t>ону регионарного метастазирования должен включать пресакральные, параректальные, обтураторные, внутренние подвздошные, нижние брыжеечные лимфатические узлы. Начинается дистанционная лучевая терапия с объемного 3D-планирования и выполняется по технологии ко</w:t>
      </w:r>
      <w:r>
        <w:rPr>
          <w:i/>
          <w:color w:val="333333"/>
        </w:rPr>
        <w:t>нформной лучевой терапии. Предлучевая топометрическая подготовка включает в себя выполнение КТ- и МРТ-исследований, на основании чего формируется план облучения. Точность воспроизведения условий лучевой терапии контролируется с помощью системы портальной в</w:t>
      </w:r>
      <w:r>
        <w:rPr>
          <w:i/>
          <w:color w:val="333333"/>
        </w:rPr>
        <w:t>изуализации. Возможно проведение лучевой терапии на протонных ускорителях энергией 70– 250 МэВ с использованием протонных комплексов.</w:t>
      </w:r>
    </w:p>
    <w:p w:rsidR="007C0D7E" w:rsidRDefault="004350B1">
      <w:pPr>
        <w:spacing w:after="271" w:line="302" w:lineRule="auto"/>
        <w:ind w:left="-5" w:right="50"/>
      </w:pPr>
      <w:r>
        <w:rPr>
          <w:i/>
          <w:color w:val="333333"/>
        </w:rPr>
        <w:t>В сравнении с послеоперационной химиолучевой терапией эффективность предоперационной химиолучевой терапии выше, а токсично</w:t>
      </w:r>
      <w:r>
        <w:rPr>
          <w:i/>
          <w:color w:val="333333"/>
        </w:rPr>
        <w:t xml:space="preserve">сть меньше, поэтому применение послеоперационной лучевой терапии (54 Гр по 1,8−2 Гр за фракцию на фоне терапии аналогами пиримидина (таблица 2)) допустимо только у пациентов, которым по каким-либо причинам такое лечение не было выполнено на дооперационном </w:t>
      </w:r>
      <w:r>
        <w:rPr>
          <w:i/>
          <w:color w:val="333333"/>
        </w:rPr>
        <w:t>этапе или при выявлении положительного циркулярного края резекции после хирургического лечения.</w:t>
      </w:r>
    </w:p>
    <w:p w:rsidR="007C0D7E" w:rsidRDefault="004350B1">
      <w:pPr>
        <w:ind w:right="51"/>
      </w:pPr>
      <w:r>
        <w:rPr>
          <w:b/>
        </w:rPr>
        <w:t>Рекомендуется</w:t>
      </w:r>
      <w:r>
        <w:t xml:space="preserve"> пациентам, страдающим раком прямой кишки, пролонгированные курсы лучевой терапии проводить на фоне химиотерапии аналогами пиримидина, с целью повы</w:t>
      </w:r>
      <w:r>
        <w:t>шения эффективности лечения [63–65].</w:t>
      </w:r>
    </w:p>
    <w:p w:rsidR="007C0D7E" w:rsidRDefault="004350B1">
      <w:pPr>
        <w:spacing w:after="312" w:line="265" w:lineRule="auto"/>
        <w:ind w:left="-5"/>
      </w:pPr>
      <w:r>
        <w:rPr>
          <w:b/>
        </w:rPr>
        <w:t xml:space="preserve">Уровень убедительности рекомендаций </w:t>
      </w:r>
      <w:r>
        <w:t>-</w:t>
      </w:r>
      <w:r>
        <w:rPr>
          <w:b/>
        </w:rPr>
        <w:t xml:space="preserve"> A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возможные варианты химиотерапии в режимах неоадъювантной химиолучевой терапии представлены в таблице 2.</w:t>
      </w:r>
    </w:p>
    <w:p w:rsidR="007C0D7E" w:rsidRDefault="004350B1">
      <w:pPr>
        <w:spacing w:after="0"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9095" name="Group 10909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961" name="Shape 396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095" style="width:3.75158pt;height:841.857pt;position:absolute;mso-position-horizontal-relative:page;mso-position-horizontal:absolute;margin-left:585.621pt;mso-position-vertical-relative:page;margin-top:0pt;" coordsize="476,106915">
                <v:shape id="Shape 396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9097" name="Group 10909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3962" name="Shape 396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056" name="Shape 4056"/>
                        <wps:cNvSpPr/>
                        <wps:spPr>
                          <a:xfrm>
                            <a:off x="157229" y="1772369"/>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611"/>
                                  <a:pt x="47645" y="20662"/>
                                  <a:pt x="47645" y="23813"/>
                                </a:cubicBezTo>
                                <a:cubicBezTo>
                                  <a:pt x="47645" y="26988"/>
                                  <a:pt x="47041" y="30014"/>
                                  <a:pt x="45832" y="32866"/>
                                </a:cubicBezTo>
                                <a:cubicBezTo>
                                  <a:pt x="44623" y="3581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818"/>
                                  <a:pt x="1813" y="32866"/>
                                </a:cubicBezTo>
                                <a:cubicBezTo>
                                  <a:pt x="604" y="30014"/>
                                  <a:pt x="0" y="26988"/>
                                  <a:pt x="0" y="23813"/>
                                </a:cubicBezTo>
                                <a:cubicBezTo>
                                  <a:pt x="0" y="20662"/>
                                  <a:pt x="604" y="17611"/>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83" name="Shape 4183"/>
                        <wps:cNvSpPr/>
                        <wps:spPr>
                          <a:xfrm>
                            <a:off x="157229" y="7546950"/>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562"/>
                                  <a:pt x="47645" y="20613"/>
                                  <a:pt x="47645" y="23813"/>
                                </a:cubicBezTo>
                                <a:cubicBezTo>
                                  <a:pt x="47645" y="26938"/>
                                  <a:pt x="47041" y="29964"/>
                                  <a:pt x="45832" y="32866"/>
                                </a:cubicBezTo>
                                <a:cubicBezTo>
                                  <a:pt x="44623" y="35793"/>
                                  <a:pt x="42901" y="38373"/>
                                  <a:pt x="40668" y="40630"/>
                                </a:cubicBezTo>
                                <a:cubicBezTo>
                                  <a:pt x="38434" y="42838"/>
                                  <a:pt x="35858" y="44599"/>
                                  <a:pt x="32939" y="45814"/>
                                </a:cubicBezTo>
                                <a:cubicBezTo>
                                  <a:pt x="30020" y="47005"/>
                                  <a:pt x="26982" y="47600"/>
                                  <a:pt x="23823" y="47650"/>
                                </a:cubicBezTo>
                                <a:cubicBezTo>
                                  <a:pt x="20663" y="47600"/>
                                  <a:pt x="17625" y="47005"/>
                                  <a:pt x="14706" y="45814"/>
                                </a:cubicBezTo>
                                <a:cubicBezTo>
                                  <a:pt x="11787" y="44599"/>
                                  <a:pt x="9211" y="42838"/>
                                  <a:pt x="6977" y="40630"/>
                                </a:cubicBezTo>
                                <a:cubicBezTo>
                                  <a:pt x="4744" y="38373"/>
                                  <a:pt x="3022" y="35793"/>
                                  <a:pt x="1813" y="32866"/>
                                </a:cubicBezTo>
                                <a:cubicBezTo>
                                  <a:pt x="604" y="29964"/>
                                  <a:pt x="0" y="26938"/>
                                  <a:pt x="0" y="23813"/>
                                </a:cubicBezTo>
                                <a:cubicBezTo>
                                  <a:pt x="0" y="20613"/>
                                  <a:pt x="604" y="17562"/>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24" name="Shape 4224"/>
                        <wps:cNvSpPr/>
                        <wps:spPr>
                          <a:xfrm>
                            <a:off x="157229" y="10043542"/>
                            <a:ext cx="47645" cy="47650"/>
                          </a:xfrm>
                          <a:custGeom>
                            <a:avLst/>
                            <a:gdLst/>
                            <a:ahLst/>
                            <a:cxnLst/>
                            <a:rect l="0" t="0" r="0" b="0"/>
                            <a:pathLst>
                              <a:path w="47645" h="47650">
                                <a:moveTo>
                                  <a:pt x="23823" y="0"/>
                                </a:moveTo>
                                <a:cubicBezTo>
                                  <a:pt x="26982" y="0"/>
                                  <a:pt x="30020" y="595"/>
                                  <a:pt x="32939" y="1761"/>
                                </a:cubicBezTo>
                                <a:cubicBezTo>
                                  <a:pt x="35858" y="2977"/>
                                  <a:pt x="38434" y="4688"/>
                                  <a:pt x="40668" y="6970"/>
                                </a:cubicBezTo>
                                <a:cubicBezTo>
                                  <a:pt x="42901" y="9153"/>
                                  <a:pt x="44623" y="11733"/>
                                  <a:pt x="45832" y="14660"/>
                                </a:cubicBezTo>
                                <a:cubicBezTo>
                                  <a:pt x="47041" y="17611"/>
                                  <a:pt x="47645" y="20662"/>
                                  <a:pt x="47645" y="23813"/>
                                </a:cubicBezTo>
                                <a:cubicBezTo>
                                  <a:pt x="47645" y="26988"/>
                                  <a:pt x="47041" y="30014"/>
                                  <a:pt x="45832" y="32916"/>
                                </a:cubicBezTo>
                                <a:cubicBezTo>
                                  <a:pt x="44623" y="35843"/>
                                  <a:pt x="42901" y="38422"/>
                                  <a:pt x="40668" y="40655"/>
                                </a:cubicBezTo>
                                <a:cubicBezTo>
                                  <a:pt x="38434" y="42887"/>
                                  <a:pt x="35858" y="44599"/>
                                  <a:pt x="32939" y="45789"/>
                                </a:cubicBezTo>
                                <a:cubicBezTo>
                                  <a:pt x="30020" y="47005"/>
                                  <a:pt x="26982" y="47600"/>
                                  <a:pt x="23823" y="47650"/>
                                </a:cubicBezTo>
                                <a:cubicBezTo>
                                  <a:pt x="20663" y="47600"/>
                                  <a:pt x="17625" y="47005"/>
                                  <a:pt x="14706" y="45789"/>
                                </a:cubicBezTo>
                                <a:cubicBezTo>
                                  <a:pt x="11787" y="44599"/>
                                  <a:pt x="9211" y="42887"/>
                                  <a:pt x="6977" y="40655"/>
                                </a:cubicBezTo>
                                <a:cubicBezTo>
                                  <a:pt x="4744" y="38422"/>
                                  <a:pt x="3022" y="35843"/>
                                  <a:pt x="1813" y="32916"/>
                                </a:cubicBezTo>
                                <a:cubicBezTo>
                                  <a:pt x="604" y="30014"/>
                                  <a:pt x="0" y="26988"/>
                                  <a:pt x="0" y="23813"/>
                                </a:cubicBezTo>
                                <a:cubicBezTo>
                                  <a:pt x="0" y="20662"/>
                                  <a:pt x="604" y="17611"/>
                                  <a:pt x="1813" y="14660"/>
                                </a:cubicBezTo>
                                <a:cubicBezTo>
                                  <a:pt x="3022" y="11733"/>
                                  <a:pt x="4744" y="9153"/>
                                  <a:pt x="6977" y="6970"/>
                                </a:cubicBezTo>
                                <a:cubicBezTo>
                                  <a:pt x="9211" y="4688"/>
                                  <a:pt x="11787" y="2977"/>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9097" style="width:16.1318pt;height:841.857pt;position:absolute;mso-position-horizontal-relative:page;mso-position-horizontal:absolute;margin-left:9.37894pt;mso-position-vertical-relative:page;margin-top:0pt;" coordsize="2048,106915">
                <v:shape id="Shape 3962" style="position:absolute;width:0;height:106915;left:0;top:0;" coordsize="0,10691590" path="m0,10691590l0,0">
                  <v:stroke weight="3.75158pt" endcap="flat" joinstyle="miter" miterlimit="4" on="true" color="#eeeeee"/>
                  <v:fill on="false" color="#000000" opacity="0"/>
                </v:shape>
                <v:shape id="Shape 4056" style="position:absolute;width:476;height:476;left:1572;top:17723;" coordsize="47645,47650" path="m23823,0c26982,0,30020,595,32939,1786c35858,3026,38434,4738,40668,6970c42901,9153,44623,11733,45832,14660c47041,17611,47645,20662,47645,23813c47645,26988,47041,30014,45832,32866c44623,35818,42901,38373,40668,40655c38434,42838,35858,44549,32939,45789c30020,47005,26982,47600,23823,47650c20663,47600,17625,47005,14706,45789c11787,44549,9211,42838,6977,40655c4744,38373,3022,35818,1813,32866c604,30014,0,26988,0,23813c0,20662,604,17611,1813,14660c3022,11733,4744,9153,6977,6970c9211,4738,11787,3026,14706,1786c17625,595,20663,0,23823,0x">
                  <v:stroke weight="0pt" endcap="flat" joinstyle="miter" miterlimit="10" on="false" color="#000000" opacity="0"/>
                  <v:fill on="true" color="#222222"/>
                </v:shape>
                <v:shape id="Shape 4183" style="position:absolute;width:476;height:476;left:1572;top:75469;" coordsize="47645,47650" path="m23823,0c26982,0,30020,595,32939,1786c35858,3001,38434,4713,40668,6945c42901,9153,44623,11708,45832,14660c47041,17562,47645,20613,47645,23813c47645,26938,47041,29964,45832,32866c44623,35793,42901,38373,40668,40630c38434,42838,35858,44599,32939,45814c30020,47005,26982,47600,23823,47650c20663,47600,17625,47005,14706,45814c11787,44599,9211,42838,6977,40630c4744,38373,3022,35793,1813,32866c604,29964,0,26938,0,23813c0,20613,604,17562,1813,14660c3022,11708,4744,9153,6977,6945c9211,4713,11787,3001,14706,1786c17625,595,20663,0,23823,0x">
                  <v:stroke weight="0pt" endcap="flat" joinstyle="miter" miterlimit="10" on="false" color="#000000" opacity="0"/>
                  <v:fill on="true" color="#222222"/>
                </v:shape>
                <v:shape id="Shape 4224" style="position:absolute;width:476;height:476;left:1572;top:100435;" coordsize="47645,47650" path="m23823,0c26982,0,30020,595,32939,1761c35858,2977,38434,4688,40668,6970c42901,9153,44623,11733,45832,14660c47041,17611,47645,20662,47645,23813c47645,26988,47041,30014,45832,32916c44623,35843,42901,38422,40668,40655c38434,42887,35858,44599,32939,45789c30020,47005,26982,47600,23823,47650c20663,47600,17625,47005,14706,45789c11787,44599,9211,42887,6977,40655c4744,38422,3022,35843,1813,32916c604,30014,0,26988,0,23813c0,20662,604,17611,1813,14660c3022,11733,4744,9153,6977,6970c9211,4688,11787,2977,14706,1761c17625,595,20663,0,23823,0x">
                  <v:stroke weight="0pt" endcap="flat" joinstyle="miter" miterlimit="10" on="false" color="#000000" opacity="0"/>
                  <v:fill on="true" color="#222222"/>
                </v:shape>
                <w10:wrap type="square"/>
              </v:group>
            </w:pict>
          </mc:Fallback>
        </mc:AlternateContent>
      </w:r>
      <w:r>
        <w:rPr>
          <w:b/>
        </w:rPr>
        <w:t>Таблица 2.</w:t>
      </w:r>
      <w:r>
        <w:t xml:space="preserve"> </w:t>
      </w:r>
      <w:r>
        <w:t>Режимы аналогов пиримидина, применяемые в одновременной химиолучевой терапии рака прямой кишки</w:t>
      </w:r>
    </w:p>
    <w:tbl>
      <w:tblPr>
        <w:tblStyle w:val="TableGrid"/>
        <w:tblW w:w="11135" w:type="dxa"/>
        <w:tblInd w:w="8" w:type="dxa"/>
        <w:tblCellMar>
          <w:top w:w="0" w:type="dxa"/>
          <w:left w:w="158" w:type="dxa"/>
          <w:bottom w:w="0" w:type="dxa"/>
          <w:right w:w="158" w:type="dxa"/>
        </w:tblCellMar>
        <w:tblLook w:val="04A0" w:firstRow="1" w:lastRow="0" w:firstColumn="1" w:lastColumn="0" w:noHBand="0" w:noVBand="1"/>
      </w:tblPr>
      <w:tblGrid>
        <w:gridCol w:w="1095"/>
        <w:gridCol w:w="1786"/>
        <w:gridCol w:w="795"/>
        <w:gridCol w:w="1441"/>
        <w:gridCol w:w="2461"/>
        <w:gridCol w:w="1651"/>
        <w:gridCol w:w="1906"/>
      </w:tblGrid>
      <w:tr w:rsidR="007C0D7E">
        <w:trPr>
          <w:trHeight w:val="810"/>
        </w:trPr>
        <w:tc>
          <w:tcPr>
            <w:tcW w:w="109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Схема химиотерапии</w:t>
            </w:r>
          </w:p>
        </w:tc>
        <w:tc>
          <w:tcPr>
            <w:tcW w:w="178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Препарат</w:t>
            </w:r>
          </w:p>
        </w:tc>
        <w:tc>
          <w:tcPr>
            <w:tcW w:w="79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Доза</w:t>
            </w:r>
          </w:p>
        </w:tc>
        <w:tc>
          <w:tcPr>
            <w:tcW w:w="144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Путь введения</w:t>
            </w:r>
          </w:p>
        </w:tc>
        <w:tc>
          <w:tcPr>
            <w:tcW w:w="246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Дни приема</w:t>
            </w:r>
          </w:p>
        </w:tc>
        <w:tc>
          <w:tcPr>
            <w:tcW w:w="165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Длительность цикла, дни</w:t>
            </w:r>
          </w:p>
        </w:tc>
        <w:tc>
          <w:tcPr>
            <w:tcW w:w="190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Количество циклов</w:t>
            </w:r>
          </w:p>
        </w:tc>
      </w:tr>
      <w:tr w:rsidR="007C0D7E">
        <w:trPr>
          <w:trHeight w:val="810"/>
        </w:trPr>
        <w:tc>
          <w:tcPr>
            <w:tcW w:w="10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w:t>
            </w:r>
          </w:p>
        </w:tc>
        <w:tc>
          <w:tcPr>
            <w:tcW w:w="4022" w:type="dxa"/>
            <w:gridSpan w:val="3"/>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Непрерывная инфузия #фторурацила**</w:t>
            </w:r>
          </w:p>
          <w:p w:rsidR="007C0D7E" w:rsidRDefault="004350B1">
            <w:pPr>
              <w:spacing w:after="0" w:line="259" w:lineRule="auto"/>
              <w:ind w:left="0" w:right="2330" w:firstLine="0"/>
              <w:jc w:val="left"/>
            </w:pPr>
            <w:r>
              <w:rPr>
                <w:rFonts w:ascii="Verdana" w:eastAsia="Verdana" w:hAnsi="Verdana" w:cs="Verdana"/>
                <w:sz w:val="17"/>
              </w:rPr>
              <w:t>225 мг/м2 в/в непрерывно</w:t>
            </w:r>
          </w:p>
        </w:tc>
        <w:tc>
          <w:tcPr>
            <w:tcW w:w="2461" w:type="dxa"/>
            <w:vMerge w:val="restart"/>
            <w:tcBorders>
              <w:top w:val="single" w:sz="6" w:space="0" w:color="000000"/>
              <w:left w:val="single" w:sz="6" w:space="0" w:color="000000"/>
              <w:bottom w:val="nil"/>
              <w:right w:val="single" w:sz="6" w:space="0" w:color="000000"/>
            </w:tcBorders>
            <w:vAlign w:val="center"/>
          </w:tcPr>
          <w:p w:rsidR="007C0D7E" w:rsidRDefault="004350B1">
            <w:pPr>
              <w:spacing w:after="0" w:line="259" w:lineRule="auto"/>
              <w:ind w:left="0" w:right="1" w:firstLine="0"/>
            </w:pPr>
            <w:r>
              <w:rPr>
                <w:rFonts w:ascii="Verdana" w:eastAsia="Verdana" w:hAnsi="Verdana" w:cs="Verdana"/>
                <w:sz w:val="17"/>
              </w:rPr>
              <w:t>5 (в дни лучевой терапии) или 7 дней в неделю в зависимости от переноси-мости</w:t>
            </w:r>
          </w:p>
        </w:tc>
        <w:tc>
          <w:tcPr>
            <w:tcW w:w="1651" w:type="dxa"/>
            <w:vMerge w:val="restart"/>
            <w:tcBorders>
              <w:top w:val="single" w:sz="6" w:space="0" w:color="000000"/>
              <w:left w:val="single" w:sz="6" w:space="0" w:color="000000"/>
              <w:bottom w:val="nil"/>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На протяжении всей </w:t>
            </w:r>
            <w:r>
              <w:rPr>
                <w:rFonts w:ascii="Verdana" w:eastAsia="Verdana" w:hAnsi="Verdana" w:cs="Verdana"/>
                <w:sz w:val="17"/>
              </w:rPr>
              <w:tab/>
              <w:t>лучевой терапии</w:t>
            </w:r>
          </w:p>
        </w:tc>
        <w:tc>
          <w:tcPr>
            <w:tcW w:w="1906" w:type="dxa"/>
            <w:vMerge w:val="restart"/>
            <w:tcBorders>
              <w:top w:val="single" w:sz="6" w:space="0" w:color="000000"/>
              <w:left w:val="single" w:sz="6" w:space="0" w:color="000000"/>
              <w:bottom w:val="nil"/>
              <w:right w:val="single" w:sz="6" w:space="0" w:color="000000"/>
            </w:tcBorders>
            <w:vAlign w:val="bottom"/>
          </w:tcPr>
          <w:p w:rsidR="007C0D7E" w:rsidRDefault="004350B1">
            <w:pPr>
              <w:spacing w:after="0" w:line="216" w:lineRule="auto"/>
              <w:ind w:left="0" w:right="4" w:firstLine="0"/>
            </w:pPr>
            <w:r>
              <w:rPr>
                <w:rFonts w:ascii="Verdana" w:eastAsia="Verdana" w:hAnsi="Verdana" w:cs="Verdana"/>
                <w:sz w:val="17"/>
              </w:rPr>
              <w:t>На протяжении всей лучевой терапии (50–50,4 Гр, РОД 1,8−2,0</w:t>
            </w:r>
          </w:p>
          <w:p w:rsidR="007C0D7E" w:rsidRDefault="004350B1">
            <w:pPr>
              <w:spacing w:after="0" w:line="259" w:lineRule="auto"/>
              <w:ind w:left="0" w:firstLine="0"/>
              <w:jc w:val="left"/>
            </w:pPr>
            <w:r>
              <w:rPr>
                <w:rFonts w:ascii="Verdana" w:eastAsia="Verdana" w:hAnsi="Verdana" w:cs="Verdana"/>
                <w:sz w:val="17"/>
              </w:rPr>
              <w:t>Гр/ фракция)</w:t>
            </w:r>
          </w:p>
        </w:tc>
      </w:tr>
      <w:tr w:rsidR="007C0D7E">
        <w:trPr>
          <w:trHeight w:val="187"/>
        </w:trPr>
        <w:tc>
          <w:tcPr>
            <w:tcW w:w="1095" w:type="dxa"/>
            <w:tcBorders>
              <w:top w:val="single" w:sz="6" w:space="0" w:color="000000"/>
              <w:left w:val="single" w:sz="6" w:space="0" w:color="000000"/>
              <w:bottom w:val="nil"/>
              <w:right w:val="single" w:sz="6" w:space="0" w:color="000000"/>
            </w:tcBorders>
          </w:tcPr>
          <w:p w:rsidR="007C0D7E" w:rsidRDefault="007C0D7E">
            <w:pPr>
              <w:spacing w:after="160" w:line="259" w:lineRule="auto"/>
              <w:ind w:left="0" w:firstLine="0"/>
              <w:jc w:val="left"/>
            </w:pPr>
          </w:p>
        </w:tc>
        <w:tc>
          <w:tcPr>
            <w:tcW w:w="1786" w:type="dxa"/>
            <w:tcBorders>
              <w:top w:val="single" w:sz="6" w:space="0" w:color="000000"/>
              <w:left w:val="single" w:sz="6" w:space="0" w:color="000000"/>
              <w:bottom w:val="nil"/>
              <w:right w:val="single" w:sz="6" w:space="0" w:color="000000"/>
            </w:tcBorders>
          </w:tcPr>
          <w:p w:rsidR="007C0D7E" w:rsidRDefault="007C0D7E">
            <w:pPr>
              <w:spacing w:after="160" w:line="259" w:lineRule="auto"/>
              <w:ind w:left="0" w:firstLine="0"/>
              <w:jc w:val="left"/>
            </w:pPr>
          </w:p>
        </w:tc>
        <w:tc>
          <w:tcPr>
            <w:tcW w:w="795" w:type="dxa"/>
            <w:tcBorders>
              <w:top w:val="single" w:sz="6" w:space="0" w:color="000000"/>
              <w:left w:val="single" w:sz="6" w:space="0" w:color="000000"/>
              <w:bottom w:val="nil"/>
              <w:right w:val="single" w:sz="6" w:space="0" w:color="000000"/>
            </w:tcBorders>
          </w:tcPr>
          <w:p w:rsidR="007C0D7E" w:rsidRDefault="007C0D7E">
            <w:pPr>
              <w:spacing w:after="160" w:line="259" w:lineRule="auto"/>
              <w:ind w:left="0" w:firstLine="0"/>
              <w:jc w:val="left"/>
            </w:pPr>
          </w:p>
        </w:tc>
        <w:tc>
          <w:tcPr>
            <w:tcW w:w="1441" w:type="dxa"/>
            <w:tcBorders>
              <w:top w:val="single" w:sz="6" w:space="0" w:color="000000"/>
              <w:left w:val="single" w:sz="6" w:space="0" w:color="000000"/>
              <w:bottom w:val="nil"/>
              <w:right w:val="single" w:sz="6" w:space="0" w:color="000000"/>
            </w:tcBorders>
          </w:tcPr>
          <w:p w:rsidR="007C0D7E" w:rsidRDefault="007C0D7E">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7C0D7E" w:rsidRDefault="007C0D7E">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7C0D7E" w:rsidRDefault="007C0D7E">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7C0D7E" w:rsidRDefault="007C0D7E">
            <w:pPr>
              <w:spacing w:after="160" w:line="259" w:lineRule="auto"/>
              <w:ind w:left="0" w:firstLine="0"/>
              <w:jc w:val="left"/>
            </w:pPr>
          </w:p>
        </w:tc>
      </w:tr>
      <w:tr w:rsidR="007C0D7E">
        <w:trPr>
          <w:trHeight w:val="1284"/>
        </w:trPr>
        <w:tc>
          <w:tcPr>
            <w:tcW w:w="1095" w:type="dxa"/>
            <w:tcBorders>
              <w:top w:val="nil"/>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w:t>
            </w:r>
          </w:p>
        </w:tc>
        <w:tc>
          <w:tcPr>
            <w:tcW w:w="1786" w:type="dxa"/>
            <w:tcBorders>
              <w:top w:val="nil"/>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#Капецитабин**</w:t>
            </w:r>
          </w:p>
        </w:tc>
        <w:tc>
          <w:tcPr>
            <w:tcW w:w="795" w:type="dxa"/>
            <w:tcBorders>
              <w:top w:val="nil"/>
              <w:left w:val="single" w:sz="6" w:space="0" w:color="000000"/>
              <w:bottom w:val="single" w:sz="6" w:space="0" w:color="000000"/>
              <w:right w:val="single" w:sz="6" w:space="0" w:color="000000"/>
            </w:tcBorders>
          </w:tcPr>
          <w:p w:rsidR="007C0D7E" w:rsidRDefault="004350B1">
            <w:pPr>
              <w:spacing w:after="0" w:line="259" w:lineRule="auto"/>
              <w:ind w:left="0" w:right="9" w:firstLine="0"/>
              <w:jc w:val="left"/>
            </w:pPr>
            <w:r>
              <w:rPr>
                <w:rFonts w:ascii="Verdana" w:eastAsia="Verdana" w:hAnsi="Verdana" w:cs="Verdana"/>
                <w:sz w:val="17"/>
              </w:rPr>
              <w:t xml:space="preserve">825 мг/ м2 2 </w:t>
            </w:r>
            <w:r>
              <w:rPr>
                <w:rFonts w:ascii="Verdana" w:eastAsia="Verdana" w:hAnsi="Verdana" w:cs="Verdana"/>
                <w:sz w:val="17"/>
              </w:rPr>
              <w:t>раза в сутки</w:t>
            </w:r>
          </w:p>
        </w:tc>
        <w:tc>
          <w:tcPr>
            <w:tcW w:w="1441" w:type="dxa"/>
            <w:tcBorders>
              <w:top w:val="nil"/>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Внутрь</w:t>
            </w:r>
          </w:p>
        </w:tc>
        <w:tc>
          <w:tcPr>
            <w:tcW w:w="2461" w:type="dxa"/>
            <w:tcBorders>
              <w:top w:val="nil"/>
              <w:left w:val="single" w:sz="6" w:space="0" w:color="000000"/>
              <w:bottom w:val="single" w:sz="6" w:space="0" w:color="000000"/>
              <w:right w:val="single" w:sz="6" w:space="0" w:color="000000"/>
            </w:tcBorders>
          </w:tcPr>
          <w:p w:rsidR="007C0D7E" w:rsidRDefault="007C0D7E">
            <w:pPr>
              <w:spacing w:after="160" w:line="259" w:lineRule="auto"/>
              <w:ind w:left="0" w:firstLine="0"/>
              <w:jc w:val="left"/>
            </w:pPr>
          </w:p>
        </w:tc>
        <w:tc>
          <w:tcPr>
            <w:tcW w:w="1651" w:type="dxa"/>
            <w:tcBorders>
              <w:top w:val="nil"/>
              <w:left w:val="single" w:sz="6" w:space="0" w:color="000000"/>
              <w:bottom w:val="single" w:sz="6" w:space="0" w:color="000000"/>
              <w:right w:val="single" w:sz="6" w:space="0" w:color="000000"/>
            </w:tcBorders>
          </w:tcPr>
          <w:p w:rsidR="007C0D7E" w:rsidRDefault="007C0D7E">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7C0D7E" w:rsidRDefault="007C0D7E">
            <w:pPr>
              <w:spacing w:after="160" w:line="259" w:lineRule="auto"/>
              <w:ind w:left="0" w:firstLine="0"/>
              <w:jc w:val="left"/>
            </w:pPr>
          </w:p>
        </w:tc>
      </w:tr>
      <w:tr w:rsidR="007C0D7E">
        <w:trPr>
          <w:trHeight w:val="810"/>
        </w:trPr>
        <w:tc>
          <w:tcPr>
            <w:tcW w:w="1095" w:type="dxa"/>
            <w:vMerge w:val="restart"/>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3</w:t>
            </w:r>
          </w:p>
        </w:tc>
        <w:tc>
          <w:tcPr>
            <w:tcW w:w="178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Болюсная инфузия фторурацила**</w:t>
            </w:r>
          </w:p>
        </w:tc>
        <w:tc>
          <w:tcPr>
            <w:tcW w:w="79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400 мг/ м2</w:t>
            </w:r>
          </w:p>
        </w:tc>
        <w:tc>
          <w:tcPr>
            <w:tcW w:w="144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Внутривенно</w:t>
            </w:r>
          </w:p>
        </w:tc>
        <w:tc>
          <w:tcPr>
            <w:tcW w:w="246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Дни 1</w:t>
            </w:r>
            <w:r>
              <w:rPr>
                <w:rFonts w:ascii="Verdana" w:eastAsia="Verdana" w:hAnsi="Verdana" w:cs="Verdana"/>
                <w:b/>
                <w:sz w:val="17"/>
              </w:rPr>
              <w:t>–</w:t>
            </w:r>
            <w:r>
              <w:rPr>
                <w:rFonts w:ascii="Verdana" w:eastAsia="Verdana" w:hAnsi="Verdana" w:cs="Verdana"/>
                <w:sz w:val="17"/>
              </w:rPr>
              <w:t>4, недели 1, 5</w:t>
            </w:r>
          </w:p>
        </w:tc>
        <w:tc>
          <w:tcPr>
            <w:tcW w:w="165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w:t>
            </w:r>
            <w:r>
              <w:rPr>
                <w:rFonts w:ascii="Verdana" w:eastAsia="Verdana" w:hAnsi="Verdana" w:cs="Verdana"/>
                <w:b/>
                <w:sz w:val="17"/>
              </w:rPr>
              <w:t>–</w:t>
            </w:r>
            <w:r>
              <w:rPr>
                <w:rFonts w:ascii="Verdana" w:eastAsia="Verdana" w:hAnsi="Verdana" w:cs="Verdana"/>
                <w:sz w:val="17"/>
              </w:rPr>
              <w:t>4 день</w:t>
            </w:r>
          </w:p>
        </w:tc>
        <w:tc>
          <w:tcPr>
            <w:tcW w:w="190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 цикла</w:t>
            </w:r>
          </w:p>
        </w:tc>
      </w:tr>
      <w:tr w:rsidR="007C0D7E">
        <w:trPr>
          <w:trHeight w:val="975"/>
        </w:trPr>
        <w:tc>
          <w:tcPr>
            <w:tcW w:w="0" w:type="auto"/>
            <w:vMerge/>
            <w:tcBorders>
              <w:top w:val="nil"/>
              <w:left w:val="single" w:sz="6" w:space="0" w:color="000000"/>
              <w:bottom w:val="single" w:sz="6" w:space="0" w:color="000000"/>
              <w:right w:val="single" w:sz="6" w:space="0" w:color="000000"/>
            </w:tcBorders>
          </w:tcPr>
          <w:p w:rsidR="007C0D7E" w:rsidRDefault="007C0D7E">
            <w:pPr>
              <w:spacing w:after="160" w:line="259" w:lineRule="auto"/>
              <w:ind w:left="0" w:firstLine="0"/>
              <w:jc w:val="left"/>
            </w:pPr>
          </w:p>
        </w:tc>
        <w:tc>
          <w:tcPr>
            <w:tcW w:w="178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27" w:firstLine="0"/>
              <w:jc w:val="left"/>
            </w:pPr>
            <w:r>
              <w:rPr>
                <w:rFonts w:ascii="Verdana" w:eastAsia="Verdana" w:hAnsi="Verdana" w:cs="Verdana"/>
                <w:sz w:val="17"/>
              </w:rPr>
              <w:t>Болюсная инфузия кальция фолината**</w:t>
            </w:r>
          </w:p>
        </w:tc>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right="3" w:firstLine="0"/>
              <w:jc w:val="left"/>
            </w:pPr>
            <w:r>
              <w:rPr>
                <w:rFonts w:ascii="Verdana" w:eastAsia="Verdana" w:hAnsi="Verdana" w:cs="Verdana"/>
                <w:sz w:val="17"/>
              </w:rPr>
              <w:t>20 мг/ м2</w:t>
            </w:r>
          </w:p>
        </w:tc>
        <w:tc>
          <w:tcPr>
            <w:tcW w:w="144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Внутривенно</w:t>
            </w:r>
          </w:p>
        </w:tc>
        <w:tc>
          <w:tcPr>
            <w:tcW w:w="246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Дни 1</w:t>
            </w:r>
            <w:r>
              <w:rPr>
                <w:rFonts w:ascii="Verdana" w:eastAsia="Verdana" w:hAnsi="Verdana" w:cs="Verdana"/>
                <w:b/>
                <w:sz w:val="17"/>
              </w:rPr>
              <w:t>–</w:t>
            </w:r>
            <w:r>
              <w:rPr>
                <w:rFonts w:ascii="Verdana" w:eastAsia="Verdana" w:hAnsi="Verdana" w:cs="Verdana"/>
                <w:sz w:val="17"/>
              </w:rPr>
              <w:t>4, недели 1, 5</w:t>
            </w:r>
          </w:p>
        </w:tc>
        <w:tc>
          <w:tcPr>
            <w:tcW w:w="165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w:t>
            </w:r>
            <w:r>
              <w:rPr>
                <w:rFonts w:ascii="Verdana" w:eastAsia="Verdana" w:hAnsi="Verdana" w:cs="Verdana"/>
                <w:b/>
                <w:sz w:val="17"/>
              </w:rPr>
              <w:t>–</w:t>
            </w:r>
            <w:r>
              <w:rPr>
                <w:rFonts w:ascii="Verdana" w:eastAsia="Verdana" w:hAnsi="Verdana" w:cs="Verdana"/>
                <w:sz w:val="17"/>
              </w:rPr>
              <w:t>4 день</w:t>
            </w:r>
          </w:p>
        </w:tc>
        <w:tc>
          <w:tcPr>
            <w:tcW w:w="190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 цикла</w:t>
            </w:r>
          </w:p>
        </w:tc>
      </w:tr>
    </w:tbl>
    <w:p w:rsidR="007C0D7E" w:rsidRDefault="004350B1">
      <w:pPr>
        <w:ind w:right="51"/>
      </w:pPr>
      <w:r>
        <w:t>Пациентам с раком нижнеампулярного отдела прямой кишки и пациентам с вовлечением мезоректальной фасции рекомендуется проведение пролонгированных курсов химиолучевой терапии с СОД 50−56 Гр (в исследованиях наиболее изучен СОД 50,4 Гр, возможно увеличение СО</w:t>
      </w:r>
      <w:r>
        <w:t>Д с учетом особенностей оборудования и конкретной клинической ситуации до 56 Гр) [63, 66, 67].</w:t>
      </w:r>
    </w:p>
    <w:p w:rsidR="007C0D7E" w:rsidRDefault="004350B1">
      <w:pPr>
        <w:spacing w:after="312" w:line="265" w:lineRule="auto"/>
        <w:ind w:left="-5"/>
      </w:pPr>
      <w:r>
        <w:rPr>
          <w:b/>
        </w:rPr>
        <w:t xml:space="preserve">Уровень убедительности рекомендаций </w:t>
      </w:r>
      <w:r>
        <w:t>-</w:t>
      </w:r>
      <w:r>
        <w:rPr>
          <w:b/>
        </w:rPr>
        <w:t xml:space="preserve">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w:t>
      </w:r>
      <w:r>
        <w:rPr>
          <w:i/>
          <w:color w:val="333333"/>
        </w:rPr>
        <w:t>альтернативные режимы лучевой терапии с меньшей вероятностью обеспечивают регрессию и повышение резектабельности опухоли.</w:t>
      </w:r>
    </w:p>
    <w:p w:rsidR="007C0D7E" w:rsidRDefault="004350B1">
      <w:pPr>
        <w:spacing w:after="0"/>
        <w:ind w:right="51"/>
      </w:pPr>
      <w:r>
        <w:t xml:space="preserve">Рекомендуется пациентам после пролонгированного курса химиолучевой терапии проводить хирургическое лечение не ранее 7 и не позднее 12 </w:t>
      </w:r>
      <w:r>
        <w:t>нед с целью достижения максимального эффекта химиолучевой терапии и снижения риска послеоперационных осложнений [67–69].</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ожидание более 8 нед после завершения х</w:t>
      </w:r>
      <w:r>
        <w:rPr>
          <w:i/>
          <w:color w:val="333333"/>
        </w:rPr>
        <w:t>имиолучевой терапии допустимо, однако отсутствуют данные о влиянии на вероятность достижения полного лечебного патоморфоза и выживаемость пациентов [70].</w:t>
      </w:r>
    </w:p>
    <w:p w:rsidR="007C0D7E" w:rsidRDefault="004350B1">
      <w:pPr>
        <w:ind w:right="51"/>
      </w:pPr>
      <w:r>
        <w:t xml:space="preserve">При отсутствии осложнений 3–4 степени возможно дополнительное проведение химиотерапии по схеме FOLFOX </w:t>
      </w:r>
      <w:r>
        <w:t>или XELOX (#капецитабин** 2000 мг/м2 внутрь в сутки с 1-го по 14-й день, #оксалиплатин** 130 мг/м2 в/в кап в 1-й день, каждые 3 нед) во время интервала до хирургического лечения (при условии продолжительности интервала не более 18 нед) [71–73].</w:t>
      </w:r>
    </w:p>
    <w:p w:rsidR="007C0D7E" w:rsidRDefault="004350B1">
      <w:pPr>
        <w:spacing w:after="312" w:line="265" w:lineRule="auto"/>
        <w:ind w:left="-5"/>
      </w:pPr>
      <w:r>
        <w:rPr>
          <w:b/>
        </w:rPr>
        <w:t>Уровень убе</w:t>
      </w:r>
      <w:r>
        <w:rPr>
          <w:b/>
        </w:rPr>
        <w:t>дительности рекомендаций - В (уровень достоверности доказательств – 3).</w:t>
      </w:r>
    </w:p>
    <w:p w:rsidR="007C0D7E" w:rsidRDefault="004350B1">
      <w:pPr>
        <w:spacing w:after="271" w:line="302" w:lineRule="auto"/>
        <w:ind w:left="-5" w:right="50"/>
      </w:pPr>
      <w:r>
        <w:rPr>
          <w:b/>
          <w:i/>
          <w:color w:val="333333"/>
        </w:rPr>
        <w:t>Комментарии:</w:t>
      </w:r>
      <w:r>
        <w:rPr>
          <w:i/>
          <w:color w:val="333333"/>
        </w:rPr>
        <w:t xml:space="preserve"> возможна редукция доз схемы химиотерапии с учетом возможного риска осложнений и состояния пациента, решение принимается индивидуально в конкретной клинической ситуации, в </w:t>
      </w:r>
      <w:r>
        <w:rPr>
          <w:i/>
          <w:color w:val="333333"/>
        </w:rPr>
        <w:t>исследованиях также зачастую исследуют схемы с редуцированными дозами.</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4994" name="Group 10499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4278" name="Shape 427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994" style="width:3.75158pt;height:841.859pt;position:absolute;mso-position-horizontal-relative:page;mso-position-horizontal:absolute;margin-left:585.621pt;mso-position-vertical-relative:page;margin-top:0pt;" coordsize="476,106916">
                <v:shape id="Shape 427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6848"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4995" name="Group 104995"/>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4279" name="Shape 427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303" name="Shape 4303"/>
                        <wps:cNvSpPr/>
                        <wps:spPr>
                          <a:xfrm>
                            <a:off x="157229" y="1448420"/>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587"/>
                                  <a:pt x="47645" y="20638"/>
                                  <a:pt x="47645" y="23813"/>
                                </a:cubicBezTo>
                                <a:cubicBezTo>
                                  <a:pt x="47645" y="26938"/>
                                  <a:pt x="47041" y="29964"/>
                                  <a:pt x="45832" y="32891"/>
                                </a:cubicBezTo>
                                <a:cubicBezTo>
                                  <a:pt x="44623" y="35793"/>
                                  <a:pt x="42901" y="38373"/>
                                  <a:pt x="40668" y="40630"/>
                                </a:cubicBezTo>
                                <a:cubicBezTo>
                                  <a:pt x="38434" y="42838"/>
                                  <a:pt x="35858" y="44574"/>
                                  <a:pt x="32939" y="45814"/>
                                </a:cubicBezTo>
                                <a:cubicBezTo>
                                  <a:pt x="30020" y="47005"/>
                                  <a:pt x="26982" y="47600"/>
                                  <a:pt x="23823" y="47625"/>
                                </a:cubicBezTo>
                                <a:cubicBezTo>
                                  <a:pt x="20663" y="47600"/>
                                  <a:pt x="17625" y="47005"/>
                                  <a:pt x="14706" y="45814"/>
                                </a:cubicBezTo>
                                <a:cubicBezTo>
                                  <a:pt x="11787" y="44574"/>
                                  <a:pt x="9211" y="42838"/>
                                  <a:pt x="6977" y="40630"/>
                                </a:cubicBezTo>
                                <a:cubicBezTo>
                                  <a:pt x="4744" y="38373"/>
                                  <a:pt x="3022" y="35793"/>
                                  <a:pt x="1813" y="32891"/>
                                </a:cubicBezTo>
                                <a:cubicBezTo>
                                  <a:pt x="604" y="29964"/>
                                  <a:pt x="0" y="26938"/>
                                  <a:pt x="0" y="23813"/>
                                </a:cubicBezTo>
                                <a:cubicBezTo>
                                  <a:pt x="0" y="20638"/>
                                  <a:pt x="604" y="17587"/>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39" name="Shape 4339"/>
                        <wps:cNvSpPr/>
                        <wps:spPr>
                          <a:xfrm>
                            <a:off x="157229" y="4440511"/>
                            <a:ext cx="47645" cy="47650"/>
                          </a:xfrm>
                          <a:custGeom>
                            <a:avLst/>
                            <a:gdLst/>
                            <a:ahLst/>
                            <a:cxnLst/>
                            <a:rect l="0" t="0" r="0" b="0"/>
                            <a:pathLst>
                              <a:path w="47645" h="47650">
                                <a:moveTo>
                                  <a:pt x="23823" y="0"/>
                                </a:moveTo>
                                <a:cubicBezTo>
                                  <a:pt x="26982" y="0"/>
                                  <a:pt x="30020" y="595"/>
                                  <a:pt x="32939" y="1761"/>
                                </a:cubicBezTo>
                                <a:cubicBezTo>
                                  <a:pt x="35858" y="2952"/>
                                  <a:pt x="38434" y="4663"/>
                                  <a:pt x="40668" y="6921"/>
                                </a:cubicBezTo>
                                <a:cubicBezTo>
                                  <a:pt x="42901" y="9153"/>
                                  <a:pt x="44623" y="11733"/>
                                  <a:pt x="45832" y="14660"/>
                                </a:cubicBezTo>
                                <a:cubicBezTo>
                                  <a:pt x="47041" y="17587"/>
                                  <a:pt x="47645" y="20638"/>
                                  <a:pt x="47645" y="23837"/>
                                </a:cubicBezTo>
                                <a:cubicBezTo>
                                  <a:pt x="47645" y="26988"/>
                                  <a:pt x="47041" y="30014"/>
                                  <a:pt x="45832" y="32916"/>
                                </a:cubicBezTo>
                                <a:cubicBezTo>
                                  <a:pt x="44623" y="35843"/>
                                  <a:pt x="42901" y="38422"/>
                                  <a:pt x="40668" y="40655"/>
                                </a:cubicBezTo>
                                <a:cubicBezTo>
                                  <a:pt x="38434" y="42887"/>
                                  <a:pt x="35858" y="44599"/>
                                  <a:pt x="32939" y="45789"/>
                                </a:cubicBezTo>
                                <a:cubicBezTo>
                                  <a:pt x="30020" y="47030"/>
                                  <a:pt x="26982" y="47625"/>
                                  <a:pt x="23823" y="47650"/>
                                </a:cubicBezTo>
                                <a:cubicBezTo>
                                  <a:pt x="20663" y="47625"/>
                                  <a:pt x="17625" y="47030"/>
                                  <a:pt x="14706" y="45789"/>
                                </a:cubicBezTo>
                                <a:cubicBezTo>
                                  <a:pt x="11787" y="44599"/>
                                  <a:pt x="9211" y="42887"/>
                                  <a:pt x="6977" y="40655"/>
                                </a:cubicBezTo>
                                <a:cubicBezTo>
                                  <a:pt x="4744" y="38422"/>
                                  <a:pt x="3022" y="35843"/>
                                  <a:pt x="1813" y="32916"/>
                                </a:cubicBezTo>
                                <a:cubicBezTo>
                                  <a:pt x="604" y="30014"/>
                                  <a:pt x="0" y="26988"/>
                                  <a:pt x="0" y="23837"/>
                                </a:cubicBezTo>
                                <a:cubicBezTo>
                                  <a:pt x="0" y="20638"/>
                                  <a:pt x="604" y="17587"/>
                                  <a:pt x="1813" y="14660"/>
                                </a:cubicBezTo>
                                <a:cubicBezTo>
                                  <a:pt x="3022" y="11733"/>
                                  <a:pt x="4744" y="9153"/>
                                  <a:pt x="6977" y="6921"/>
                                </a:cubicBezTo>
                                <a:cubicBezTo>
                                  <a:pt x="9211" y="4663"/>
                                  <a:pt x="11787" y="2952"/>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23" name="Shape 4423"/>
                        <wps:cNvSpPr/>
                        <wps:spPr>
                          <a:xfrm>
                            <a:off x="157229" y="8175873"/>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33"/>
                                  <a:pt x="45832" y="14684"/>
                                </a:cubicBezTo>
                                <a:cubicBezTo>
                                  <a:pt x="47041" y="17587"/>
                                  <a:pt x="47645" y="20638"/>
                                  <a:pt x="47645" y="23837"/>
                                </a:cubicBezTo>
                                <a:cubicBezTo>
                                  <a:pt x="47645" y="26963"/>
                                  <a:pt x="47041" y="29964"/>
                                  <a:pt x="45832" y="32916"/>
                                </a:cubicBezTo>
                                <a:cubicBezTo>
                                  <a:pt x="44623" y="35818"/>
                                  <a:pt x="42901" y="38398"/>
                                  <a:pt x="40668" y="40630"/>
                                </a:cubicBezTo>
                                <a:cubicBezTo>
                                  <a:pt x="38434" y="42813"/>
                                  <a:pt x="35858" y="44574"/>
                                  <a:pt x="32939" y="45789"/>
                                </a:cubicBezTo>
                                <a:cubicBezTo>
                                  <a:pt x="30020" y="47030"/>
                                  <a:pt x="26982" y="47625"/>
                                  <a:pt x="23823" y="47650"/>
                                </a:cubicBezTo>
                                <a:cubicBezTo>
                                  <a:pt x="20663" y="47625"/>
                                  <a:pt x="17625" y="47030"/>
                                  <a:pt x="14706" y="45789"/>
                                </a:cubicBezTo>
                                <a:cubicBezTo>
                                  <a:pt x="11787" y="44574"/>
                                  <a:pt x="9211" y="42813"/>
                                  <a:pt x="6977" y="40630"/>
                                </a:cubicBezTo>
                                <a:cubicBezTo>
                                  <a:pt x="4744" y="38398"/>
                                  <a:pt x="3022" y="35818"/>
                                  <a:pt x="1813" y="32916"/>
                                </a:cubicBezTo>
                                <a:cubicBezTo>
                                  <a:pt x="604" y="29964"/>
                                  <a:pt x="0" y="26963"/>
                                  <a:pt x="0" y="23837"/>
                                </a:cubicBezTo>
                                <a:cubicBezTo>
                                  <a:pt x="0" y="20638"/>
                                  <a:pt x="604" y="17587"/>
                                  <a:pt x="1813" y="14684"/>
                                </a:cubicBezTo>
                                <a:cubicBezTo>
                                  <a:pt x="3022" y="11733"/>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4995" style="width:16.1318pt;height:841.859pt;position:absolute;mso-position-horizontal-relative:page;mso-position-horizontal:absolute;margin-left:9.37894pt;mso-position-vertical-relative:page;margin-top:0pt;" coordsize="2048,106916">
                <v:shape id="Shape 4279" style="position:absolute;width:0;height:106916;left:0;top:0;" coordsize="0,10691614" path="m0,10691614l0,0">
                  <v:stroke weight="3.75158pt" endcap="flat" joinstyle="miter" miterlimit="4" on="true" color="#eeeeee"/>
                  <v:fill on="false" color="#000000" opacity="0"/>
                </v:shape>
                <v:shape id="Shape 4303" style="position:absolute;width:476;height:476;left:1572;top:14484;" coordsize="47645,47625" path="m23823,0c26982,0,30020,595,32939,1786c35858,2977,38434,4688,40668,6945c42901,9178,44623,11757,45832,14660c47041,17587,47645,20638,47645,23813c47645,26938,47041,29964,45832,32891c44623,35793,42901,38373,40668,40630c38434,42838,35858,44574,32939,45814c30020,47005,26982,47600,23823,47625c20663,47600,17625,47005,14706,45814c11787,44574,9211,42838,6977,40630c4744,38373,3022,35793,1813,32891c604,29964,0,26938,0,23813c0,20638,604,17587,1813,14660c3022,11757,4744,9178,6977,6945c9211,4688,11787,2977,14706,1786c17625,595,20663,0,23823,0x">
                  <v:stroke weight="0pt" endcap="flat" joinstyle="miter" miterlimit="10" on="false" color="#000000" opacity="0"/>
                  <v:fill on="true" color="#222222"/>
                </v:shape>
                <v:shape id="Shape 4339" style="position:absolute;width:476;height:476;left:1572;top:44405;" coordsize="47645,47650" path="m23823,0c26982,0,30020,595,32939,1761c35858,2952,38434,4663,40668,6921c42901,9153,44623,11733,45832,14660c47041,17587,47645,20638,47645,23837c47645,26988,47041,30014,45832,32916c44623,35843,42901,38422,40668,40655c38434,42887,35858,44599,32939,45789c30020,47030,26982,47625,23823,47650c20663,47625,17625,47030,14706,45789c11787,44599,9211,42887,6977,40655c4744,38422,3022,35843,1813,32916c604,30014,0,26988,0,23837c0,20638,604,17587,1813,14660c3022,11733,4744,9153,6977,6921c9211,4663,11787,2952,14706,1761c17625,595,20663,0,23823,0x">
                  <v:stroke weight="0pt" endcap="flat" joinstyle="miter" miterlimit="10" on="false" color="#000000" opacity="0"/>
                  <v:fill on="true" color="#222222"/>
                </v:shape>
                <v:shape id="Shape 4423" style="position:absolute;width:476;height:476;left:1572;top:81758;" coordsize="47645,47650" path="m23823,0c26982,0,30020,595,32939,1811c35858,3026,38434,4738,40668,6970c42901,9178,44623,11733,45832,14684c47041,17587,47645,20638,47645,23837c47645,26963,47041,29964,45832,32916c44623,35818,42901,38398,40668,40630c38434,42813,35858,44574,32939,45789c30020,47030,26982,47625,23823,47650c20663,47625,17625,47030,14706,45789c11787,44574,9211,42813,6977,40630c4744,38398,3022,35818,1813,32916c604,29964,0,26963,0,23837c0,20638,604,17587,1813,14684c3022,11733,4744,9178,6977,6970c9211,4738,11787,3026,14706,1811c17625,595,20663,0,23823,0x">
                  <v:stroke weight="0pt" endcap="flat" joinstyle="miter" miterlimit="10" on="false" color="#000000" opacity="0"/>
                  <v:fill on="true" color="#222222"/>
                </v:shape>
                <w10:wrap type="square"/>
              </v:group>
            </w:pict>
          </mc:Fallback>
        </mc:AlternateContent>
      </w:r>
      <w:r>
        <w:t>Рекомендуется пациентам после курса лучевой терапии РОД 5 Гр, СОД 25 Гр с целью достижения максимального эффекта и снижения риска осложнений проводить хирургическое лечение через 6–18</w:t>
      </w:r>
      <w:r>
        <w:t xml:space="preserve"> нед с целью достижения максимального эффекта химиолучевой терапии и снижения риска послеоперационных осложнений [74]. В период интервала до хирургического лечения предпочтительно проведение консолидирующей химиотерапии по схеме FOLFOX (не более 9 курсов) </w:t>
      </w:r>
      <w:r>
        <w:t>или XELOX (не более 6 курсов) (#капецитабин** 2000 мг/м2 в сутки внутрь с 1-го по 14-й день, оксалиплатин** 130 мг/м2 в 1-й день в/в кап, каждые 3 нед) [162–164].</w:t>
      </w:r>
    </w:p>
    <w:p w:rsidR="007C0D7E" w:rsidRDefault="004350B1">
      <w:pPr>
        <w:spacing w:after="312" w:line="265" w:lineRule="auto"/>
        <w:ind w:left="-5"/>
      </w:pPr>
      <w:r>
        <w:rPr>
          <w:b/>
        </w:rPr>
        <w:t xml:space="preserve">Уровень убедительности рекомендаций </w:t>
      </w:r>
      <w:r>
        <w:t>-</w:t>
      </w:r>
      <w:r>
        <w:rPr>
          <w:b/>
        </w:rPr>
        <w:t xml:space="preserve">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онкологические результаты сопоставимы для различных интервалов после лучевой терапии. При использовании длительного интервала может снижаться риск послеоперационных осложнений, однако более выражены лучевые реакции со стороны вошедших в зону л</w:t>
      </w:r>
      <w:r>
        <w:rPr>
          <w:i/>
          <w:color w:val="333333"/>
        </w:rPr>
        <w:t>ечения тканей.</w:t>
      </w:r>
    </w:p>
    <w:p w:rsidR="007C0D7E" w:rsidRDefault="004350B1">
      <w:pPr>
        <w:ind w:right="51"/>
      </w:pPr>
      <w:r>
        <w:t>Пациентам с локализованным раком прямой кишки (Т1sm3-Т2-3bN0-1M0 рак нижне- и среднеампулярного отделов прямой кишки) в медицинских организациях, в которых имеется опыт проведения подобного лечения, рекомендуется рассматривать возможность пр</w:t>
      </w:r>
      <w:r>
        <w:t>оведения курса химиолучевой терапии с дальнейшим использованием тактики «наблюдения и ожидания» c целью выполнения органосохраняющего лечения в случае полного клинического ответа на химиолучевую терапию [75, 76].</w:t>
      </w:r>
    </w:p>
    <w:p w:rsidR="007C0D7E" w:rsidRDefault="004350B1">
      <w:pPr>
        <w:spacing w:after="312" w:line="265" w:lineRule="auto"/>
        <w:ind w:left="-5"/>
      </w:pPr>
      <w:r>
        <w:rPr>
          <w:b/>
        </w:rPr>
        <w:t>Уровень убедительности рекомендаций - B (ур</w:t>
      </w:r>
      <w:r>
        <w:rPr>
          <w:b/>
        </w:rPr>
        <w:t>овень достоверности доказательств – 2).</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27872" behindDoc="1" locked="0" layoutInCell="1" allowOverlap="1">
                <wp:simplePos x="0" y="0"/>
                <wp:positionH relativeFrom="column">
                  <wp:posOffset>-119112</wp:posOffset>
                </wp:positionH>
                <wp:positionV relativeFrom="paragraph">
                  <wp:posOffset>403413</wp:posOffset>
                </wp:positionV>
                <wp:extent cx="204874" cy="10691614"/>
                <wp:effectExtent l="0" t="0" r="0" b="0"/>
                <wp:wrapNone/>
                <wp:docPr id="111489" name="Group 111489"/>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4508" name="Shape 450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610" name="Shape 4610"/>
                        <wps:cNvSpPr/>
                        <wps:spPr>
                          <a:xfrm>
                            <a:off x="157229" y="7165777"/>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82"/>
                                  <a:pt x="45832" y="14684"/>
                                </a:cubicBezTo>
                                <a:cubicBezTo>
                                  <a:pt x="47041" y="17611"/>
                                  <a:pt x="47645" y="20662"/>
                                  <a:pt x="47645" y="23837"/>
                                </a:cubicBezTo>
                                <a:cubicBezTo>
                                  <a:pt x="47645" y="26913"/>
                                  <a:pt x="47041" y="29939"/>
                                  <a:pt x="45832" y="32866"/>
                                </a:cubicBezTo>
                                <a:cubicBezTo>
                                  <a:pt x="44623" y="35793"/>
                                  <a:pt x="42901" y="38348"/>
                                  <a:pt x="40668" y="40630"/>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30"/>
                                </a:cubicBezTo>
                                <a:cubicBezTo>
                                  <a:pt x="4744" y="38348"/>
                                  <a:pt x="3022" y="35793"/>
                                  <a:pt x="1813" y="32866"/>
                                </a:cubicBezTo>
                                <a:cubicBezTo>
                                  <a:pt x="604" y="29939"/>
                                  <a:pt x="0" y="26913"/>
                                  <a:pt x="0" y="23837"/>
                                </a:cubicBezTo>
                                <a:cubicBezTo>
                                  <a:pt x="0" y="20662"/>
                                  <a:pt x="604" y="17611"/>
                                  <a:pt x="1813" y="14684"/>
                                </a:cubicBezTo>
                                <a:cubicBezTo>
                                  <a:pt x="3022" y="11782"/>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489" style="width:16.1318pt;height:841.859pt;position:absolute;z-index:-2147483593;mso-position-horizontal-relative:text;mso-position-horizontal:absolute;margin-left:-9.37894pt;mso-position-vertical-relative:text;margin-top:31.7648pt;" coordsize="2048,106916">
                <v:shape id="Shape 4508" style="position:absolute;width:0;height:106916;left:0;top:0;" coordsize="0,10691614" path="m0,10691614l0,0">
                  <v:stroke weight="3.75158pt" endcap="flat" joinstyle="miter" miterlimit="4" on="true" color="#eeeeee"/>
                  <v:fill on="false" color="#000000" opacity="0"/>
                </v:shape>
                <v:shape id="Shape 4610" style="position:absolute;width:476;height:476;left:1572;top:71657;" coordsize="47645,47650" path="m23823,0c26982,0,30020,595,32939,1786c35858,2977,38434,4688,40668,6970c42901,9203,44623,11782,45832,14684c47041,17611,47645,20662,47645,23837c47645,26913,47041,29939,45832,32866c44623,35793,42901,38348,40668,40630c38434,42863,35858,44574,32939,45789c30020,47030,26982,47625,23823,47650c20663,47625,17625,47030,14706,45789c11787,44574,9211,42863,6977,40630c4744,38348,3022,35793,1813,32866c604,29939,0,26913,0,23837c0,20662,604,17611,1813,14684c3022,11782,4744,9203,6977,6970c9211,4688,11787,2977,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пациентам с локализованным раком прямой кишки, которым показано выполнение операций в объеме низкой передней резекции прямой кишки или брюшнопромежностной экстирпации прямой кишки, потенциально связанны</w:t>
      </w:r>
      <w:r>
        <w:rPr>
          <w:i/>
          <w:color w:val="333333"/>
        </w:rPr>
        <w:t>х со значительным снижением качества жизни, возможно проведение радикального курса химиолучевой терапии (СОД не менее 50 Гр) с последующим наблюдением. Учитывая малый опыт учреждений в использовании подобной стратегии лечения, рекомендуется обсуждать случа</w:t>
      </w:r>
      <w:r>
        <w:rPr>
          <w:i/>
          <w:color w:val="333333"/>
        </w:rPr>
        <w:t>и использования тактики «наблюдения и ожидания» с федеральными клиниками, имеющими компетенцию в данной области (оптимально использование телемедицины). У значительного числа пациентов возможно достичь стойкой полной регрессии опухоли. Условиями для провед</w:t>
      </w:r>
      <w:r>
        <w:rPr>
          <w:i/>
          <w:color w:val="333333"/>
        </w:rPr>
        <w:t>ения данной тактики лечения являются:</w:t>
      </w:r>
    </w:p>
    <w:p w:rsidR="007C0D7E" w:rsidRDefault="004350B1">
      <w:pPr>
        <w:numPr>
          <w:ilvl w:val="0"/>
          <w:numId w:val="15"/>
        </w:numPr>
        <w:spacing w:after="271" w:line="302" w:lineRule="auto"/>
        <w:ind w:right="50"/>
      </w:pPr>
      <w:r>
        <w:rPr>
          <w:i/>
          <w:color w:val="333333"/>
        </w:rPr>
        <w:t>полное информированное согласие пациента с указанием возможных осложнений химиолучевой терапии и альтернативных вариантов лечения;</w:t>
      </w:r>
    </w:p>
    <w:p w:rsidR="007C0D7E" w:rsidRDefault="004350B1">
      <w:pPr>
        <w:numPr>
          <w:ilvl w:val="0"/>
          <w:numId w:val="15"/>
        </w:numPr>
        <w:spacing w:after="271" w:line="302" w:lineRule="auto"/>
        <w:ind w:right="50"/>
      </w:pPr>
      <w:r>
        <w:rPr>
          <w:i/>
          <w:color w:val="333333"/>
        </w:rPr>
        <w:t>возможность явки пациента на контрольные обследования не реже 4 раз в год в течение нем</w:t>
      </w:r>
      <w:r>
        <w:rPr>
          <w:i/>
          <w:color w:val="333333"/>
        </w:rPr>
        <w:t>енее чем 3 лет после завершения химиолучевой терапии. Письменное согласие пациента на проведение контрольных обследований с необходимой регулярностью.</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11488" name="Group 11148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4507" name="Shape 450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488" style="width:3.75158pt;height:841.859pt;position:absolute;mso-position-horizontal-relative:page;mso-position-horizontal:absolute;margin-left:585.621pt;mso-position-vertical-relative:page;margin-top:0pt;" coordsize="476,106916">
                <v:shape id="Shape 450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i/>
          <w:color w:val="333333"/>
        </w:rPr>
        <w:t>Данная стратегия применима только в медицинских организациях, в которых имеется опыт проведения подобног</w:t>
      </w:r>
      <w:r>
        <w:rPr>
          <w:i/>
          <w:color w:val="333333"/>
        </w:rPr>
        <w:t>о лечения, т.к. она связана с рядом дополнительных рисков для пациентов, требует наличия мультидисциплинарной команды специалистов, включающей хирургаонколога, врача-эндоскописта, специалиста в области МРТ диагностики опухолей малого таза, лучевого терапев</w:t>
      </w:r>
      <w:r>
        <w:rPr>
          <w:i/>
          <w:color w:val="333333"/>
        </w:rPr>
        <w:t>та, химиотерапевта, имеющих опыт ведения пациентов с тактикой «наблюдения и ожидания». Во время каждого контрольного обследования пациенту должны быть выполнены: пальцевое исследование прямой кишки, МРТ малого таза, видеоректоскопия.</w:t>
      </w:r>
    </w:p>
    <w:p w:rsidR="007C0D7E" w:rsidRDefault="004350B1">
      <w:pPr>
        <w:spacing w:after="271" w:line="302" w:lineRule="auto"/>
        <w:ind w:left="-5" w:right="50"/>
      </w:pPr>
      <w:r>
        <w:rPr>
          <w:i/>
          <w:color w:val="333333"/>
        </w:rPr>
        <w:t>При исходной возможнос</w:t>
      </w:r>
      <w:r>
        <w:rPr>
          <w:i/>
          <w:color w:val="333333"/>
        </w:rPr>
        <w:t>ти выполнения операция в объеме передней резекции прямой кишки с парциальной мезоректумэктомией, связанной с меньшим риском снижения качества жизни, использование тактики «наблюдения и ожидания» не оправдано и может рассматриваться только у пациентов с объ</w:t>
      </w:r>
      <w:r>
        <w:rPr>
          <w:i/>
          <w:color w:val="333333"/>
        </w:rPr>
        <w:t>ективными противопоказаниями или крайне высоким риском проведения радикального хирургического лечения.</w:t>
      </w:r>
    </w:p>
    <w:p w:rsidR="007C0D7E" w:rsidRDefault="004350B1">
      <w:pPr>
        <w:ind w:left="325" w:right="51"/>
      </w:pPr>
      <w:r>
        <w:t>Рекомендуется рассматривать возможность проведения тотальной неоадъювантной химиотерапии (или периоперационной) химиотерапии пациентам раком прямой кишки</w:t>
      </w:r>
      <w:r>
        <w:t xml:space="preserve"> сТ4NлюбаяМ0 и сТлюбаяN1-2M0 c целью достижения более выраженной регрессии опухоли, повышения возможности проведения химиотерапевтического лечения пациенту в полном объеме и увеличения безрецидивной выживаемости [78, 79, 164, 165].</w:t>
      </w:r>
    </w:p>
    <w:p w:rsidR="007C0D7E" w:rsidRDefault="004350B1">
      <w:pPr>
        <w:spacing w:after="312" w:line="265" w:lineRule="auto"/>
        <w:ind w:left="-5"/>
      </w:pPr>
      <w:r>
        <w:rPr>
          <w:b/>
        </w:rPr>
        <w:t>Уровень убедительности р</w:t>
      </w:r>
      <w:r>
        <w:rPr>
          <w:b/>
        </w:rPr>
        <w:t>екомендаций - А</w:t>
      </w:r>
      <w:r>
        <w:t xml:space="preserve"> </w:t>
      </w:r>
      <w:r>
        <w:rPr>
          <w:b/>
        </w:rPr>
        <w:t>(уровень достоверности доказательств – 2).</w:t>
      </w:r>
    </w:p>
    <w:p w:rsidR="007C0D7E" w:rsidRDefault="004350B1">
      <w:pPr>
        <w:spacing w:after="0" w:line="302" w:lineRule="auto"/>
        <w:ind w:left="-5" w:right="50"/>
      </w:pPr>
      <w:r>
        <w:rPr>
          <w:b/>
          <w:i/>
          <w:color w:val="333333"/>
        </w:rPr>
        <w:t>Комментарии:</w:t>
      </w:r>
      <w:r>
        <w:rPr>
          <w:i/>
          <w:color w:val="333333"/>
        </w:rPr>
        <w:t xml:space="preserve"> под тотальной неоадъювантной химиотерапией подразумевается проведение курса адъювантной химиотерапии на дооперационном этапе, до или после лучевой/ химиолучевой терапии. Данный подход </w:t>
      </w:r>
      <w:r>
        <w:rPr>
          <w:i/>
          <w:color w:val="333333"/>
        </w:rPr>
        <w:t>является предпочтительным, т.к. позволяет повысить вероятность достижения полного морфологического ответа на лечение и улучшить отдалённые результаты лечения у отдельной когорты пациентов. Количество курсов химиотерапии выбирается согласно принципам, описа</w:t>
      </w:r>
      <w:r>
        <w:rPr>
          <w:i/>
          <w:color w:val="333333"/>
        </w:rPr>
        <w:t>нным в разделе по адъювантной химиотерапии. Стадирование выполняется на основании данных МРТ малого таза.</w:t>
      </w:r>
    </w:p>
    <w:p w:rsidR="007C0D7E" w:rsidRDefault="004350B1">
      <w:pPr>
        <w:spacing w:after="271" w:line="302" w:lineRule="auto"/>
        <w:ind w:left="-5" w:right="50"/>
      </w:pPr>
      <w:r>
        <w:rPr>
          <w:i/>
          <w:color w:val="333333"/>
        </w:rPr>
        <w:t>Периоперационная химиотерапия подразумевает проведение части курсов химиотерапии на дооперационном, а части – на послеоперационном этапе. Данный подход продемонстрировал безопасность в рамках клинических исследований. В проведенных метаанализах и рандомизи</w:t>
      </w:r>
      <w:r>
        <w:rPr>
          <w:i/>
          <w:color w:val="333333"/>
        </w:rPr>
        <w:t xml:space="preserve">рованных исследованиях продемонстрировано достоверное повышение вероятности достижения полного патоморфологического ответа при использовании тотальной неоадъювантной терапии, а также общей и безрецидивной выживаемости в ряде исследований. Однако включение </w:t>
      </w:r>
      <w:r>
        <w:rPr>
          <w:i/>
          <w:color w:val="333333"/>
        </w:rPr>
        <w:t>в исследования разнородных вариантов тотальной неоадъювантной терапии (разное количество курсов химиотерапии, различные схемы ЛТ и разная последовательность использования ЛТ и ХТ) не позволяют рекомендовать единый стандартизованный режим лечения. Потенциал</w:t>
      </w:r>
      <w:r>
        <w:rPr>
          <w:i/>
          <w:color w:val="333333"/>
        </w:rPr>
        <w:t>ьные недостатки – избыточное назначение химиотерапии пациентам с завышением стадии по данным МРТ.</w:t>
      </w:r>
    </w:p>
    <w:p w:rsidR="007C0D7E" w:rsidRDefault="004350B1">
      <w:pPr>
        <w:ind w:left="325" w:right="51"/>
      </w:pPr>
      <w:r>
        <w:t>При исходно нерезектабельном раке прямой кишки (Т4bN0-2M0) с целью достижения максимальной регрессии опухоли рекомендуется проведение мелкофракционной дистанц</w:t>
      </w:r>
      <w:r>
        <w:t>ионной конформной лучевой терапии в комбинации с химиотерапией аналогами пиримидина и последующей повторной оценкой резектабельности в условиях специализированных медицинских организаций [79–81].</w:t>
      </w:r>
    </w:p>
    <w:p w:rsidR="007C0D7E" w:rsidRDefault="004350B1">
      <w:pPr>
        <w:spacing w:after="312" w:line="265" w:lineRule="auto"/>
        <w:ind w:left="-5"/>
      </w:pPr>
      <w:r>
        <w:rPr>
          <w:b/>
        </w:rPr>
        <w:t>Уровень убедительности рекомендаций - В (уровень достовернос</w:t>
      </w:r>
      <w:r>
        <w:rPr>
          <w:b/>
        </w:rPr>
        <w:t>ти доказательств – 3).</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29920" behindDoc="1" locked="0" layoutInCell="1" allowOverlap="1">
                <wp:simplePos x="0" y="0"/>
                <wp:positionH relativeFrom="column">
                  <wp:posOffset>-119112</wp:posOffset>
                </wp:positionH>
                <wp:positionV relativeFrom="paragraph">
                  <wp:posOffset>-4788839</wp:posOffset>
                </wp:positionV>
                <wp:extent cx="204874" cy="10691590"/>
                <wp:effectExtent l="0" t="0" r="0" b="0"/>
                <wp:wrapNone/>
                <wp:docPr id="106113" name="Group 106113"/>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4707" name="Shape 470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781" name="Shape 4781"/>
                        <wps:cNvSpPr/>
                        <wps:spPr>
                          <a:xfrm>
                            <a:off x="157229" y="3011140"/>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57"/>
                                  <a:pt x="45832" y="14660"/>
                                </a:cubicBezTo>
                                <a:cubicBezTo>
                                  <a:pt x="47041" y="17611"/>
                                  <a:pt x="47645" y="20662"/>
                                  <a:pt x="47645" y="23813"/>
                                </a:cubicBezTo>
                                <a:cubicBezTo>
                                  <a:pt x="47645" y="26913"/>
                                  <a:pt x="47041" y="29964"/>
                                  <a:pt x="45832" y="32916"/>
                                </a:cubicBezTo>
                                <a:cubicBezTo>
                                  <a:pt x="44623" y="3576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768"/>
                                  <a:pt x="1813" y="32916"/>
                                </a:cubicBezTo>
                                <a:cubicBezTo>
                                  <a:pt x="604" y="29964"/>
                                  <a:pt x="0" y="26913"/>
                                  <a:pt x="0" y="23813"/>
                                </a:cubicBezTo>
                                <a:cubicBezTo>
                                  <a:pt x="0" y="20662"/>
                                  <a:pt x="604" y="17611"/>
                                  <a:pt x="1813" y="14660"/>
                                </a:cubicBezTo>
                                <a:cubicBezTo>
                                  <a:pt x="3022" y="11757"/>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6113" style="width:16.1318pt;height:841.857pt;position:absolute;z-index:-2147483607;mso-position-horizontal-relative:text;mso-position-horizontal:absolute;margin-left:-9.37894pt;mso-position-vertical-relative:text;margin-top:-377.074pt;" coordsize="2048,106915">
                <v:shape id="Shape 4707" style="position:absolute;width:0;height:106915;left:0;top:0;" coordsize="0,10691590" path="m0,10691590l0,0">
                  <v:stroke weight="3.75158pt" endcap="flat" joinstyle="miter" miterlimit="4" on="true" color="#eeeeee"/>
                  <v:fill on="false" color="#000000" opacity="0"/>
                </v:shape>
                <v:shape id="Shape 4781" style="position:absolute;width:476;height:476;left:1572;top:30111;" coordsize="47645,47650" path="m23823,0c26982,0,30020,595,32939,1786c35858,2977,38434,4688,40668,6970c42901,9203,44623,11757,45832,14660c47041,17611,47645,20662,47645,23813c47645,26913,47041,29964,45832,32916c44623,35768,42901,38373,40668,40655c38434,42838,35858,44549,32939,45789c30020,47005,26982,47600,23823,47650c20663,47600,17625,47005,14706,45789c11787,44549,9211,42838,6977,40655c4744,38373,3022,35768,1813,32916c604,29964,0,26913,0,23813c0,20662,604,17611,1813,14660c3022,11757,4744,9203,6977,6970c9211,4688,11787,2977,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09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6111" name="Group 10611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706" name="Shape 470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111" style="width:3.75158pt;height:841.857pt;position:absolute;mso-position-horizontal-relative:page;mso-position-horizontal:absolute;margin-left:585.621pt;mso-position-vertical-relative:page;margin-top:0pt;" coordsize="476,106915">
                <v:shape id="Shape 470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i/>
          <w:color w:val="333333"/>
        </w:rPr>
        <w:t xml:space="preserve">Комментарии: </w:t>
      </w:r>
      <w:r>
        <w:rPr>
          <w:i/>
          <w:color w:val="333333"/>
        </w:rPr>
        <w:t>подразумеваются «вколоченные», неподвижные опухоли, врастающие в окружающие органы и ткани, когда исходная возможность выполнения резекции в объеме R0 сомнительна. Необходима лучевая терапия СОД не менее 50 Гр на перви</w:t>
      </w:r>
      <w:r>
        <w:rPr>
          <w:i/>
          <w:color w:val="333333"/>
        </w:rPr>
        <w:t>чную опухоль. При технической доступности использования линейных ускорителей в режиме многопольного облучения с защитой окружающих тканей IMRT, VMAT СОД может быть увеличена до 58 Гр. При отсутствии осложнений 3–4 степени возможно дополнительное проведение</w:t>
      </w:r>
      <w:r>
        <w:rPr>
          <w:i/>
          <w:color w:val="333333"/>
        </w:rPr>
        <w:t xml:space="preserve"> химиотерапии по схеме XELOX или FOLFOX во время интервала до хирургического лечения. Через 10–12 нед после окончания курса химиолучевой терапии повторно выполняется МРТ малого таза, оценивается операбельность опухоли. Если резектабельности опухоли не дост</w:t>
      </w:r>
      <w:r>
        <w:rPr>
          <w:i/>
          <w:color w:val="333333"/>
        </w:rPr>
        <w:t>игнуто допустимо назначение полихимиотерапии в режиме XELOX или FOLFOX 4–6 курсов с последующей МРТ малого таза для оценки эффекта. В случае осложненного течения со стороны первичной опухоли (кровотечение, непроходимость, наличие связанных с опухолью свище</w:t>
      </w:r>
      <w:r>
        <w:rPr>
          <w:i/>
          <w:color w:val="333333"/>
        </w:rPr>
        <w:t>й), перед химиолучевой терапией необходимо рассмотреть вопрос о колостомии/ стентировании прямой кишки, как альтернативы паллиативной резекции прямой кишки. Дальнейшие варианты лечения включают попытку радикального хирургического лечения, паллиативное хиру</w:t>
      </w:r>
      <w:r>
        <w:rPr>
          <w:i/>
          <w:color w:val="333333"/>
        </w:rPr>
        <w:t>ргическое лечение, паллиативную лекарственную терапию. У пациентов старческого возраста с тяжелыми сопутствующими заболеваниями допустимо проведение дистанционной конформной лучевой терапии РОД 5 Гр, СОД 25 Гр в течение 5 последовательных дней с пролонгиро</w:t>
      </w:r>
      <w:r>
        <w:rPr>
          <w:i/>
          <w:color w:val="333333"/>
        </w:rPr>
        <w:t>ванным интервалом (6–10 нед) до оценки эффекта и решения вопроса о проведении хирургического вмешательства. С целью увеличения шанса резектабельности после химиолучевой терапии возможно проведение системной химиотерапии.</w:t>
      </w:r>
    </w:p>
    <w:p w:rsidR="007C0D7E" w:rsidRDefault="004350B1">
      <w:pPr>
        <w:ind w:right="51"/>
      </w:pPr>
      <w:r>
        <w:t>При местно-распространенном раке пр</w:t>
      </w:r>
      <w:r>
        <w:t>ямой кишки (Т3-4N0-2M0) с MSI-H с целью достижения полного клинического эффекта рекомендуется рассматривать проведение 6 месяцев терапии анти-PD-антителами в качестве альтернативы другим видам предоперационного лечения [166].</w:t>
      </w:r>
    </w:p>
    <w:p w:rsidR="007C0D7E" w:rsidRDefault="004350B1">
      <w:pPr>
        <w:spacing w:after="811" w:line="265" w:lineRule="auto"/>
        <w:ind w:left="-5"/>
        <w:jc w:val="left"/>
      </w:pPr>
      <w:r>
        <w:rPr>
          <w:b/>
          <w:i/>
          <w:color w:val="333333"/>
        </w:rPr>
        <w:t>Уровень убедительности рекомен</w:t>
      </w:r>
      <w:r>
        <w:rPr>
          <w:b/>
          <w:i/>
          <w:color w:val="333333"/>
        </w:rPr>
        <w:t>даций – В (уровень достоверности доказательств – 3).</w:t>
      </w:r>
    </w:p>
    <w:p w:rsidR="007C0D7E" w:rsidRDefault="004350B1">
      <w:pPr>
        <w:pStyle w:val="Heading2"/>
        <w:ind w:right="0"/>
      </w:pPr>
      <w:r>
        <w:t>3.2. Общие принципы хирургического лечения. Хирургическое лечение неметастатического рака прямой кишки</w:t>
      </w:r>
    </w:p>
    <w:p w:rsidR="007C0D7E" w:rsidRDefault="004350B1">
      <w:pPr>
        <w:ind w:right="51"/>
      </w:pPr>
      <w:r>
        <w:t>При технической доступности и при наличии квалифицированной хирургической бригады в специализированн</w:t>
      </w:r>
      <w:r>
        <w:t>ых клиниках рекомендуется выполнять хирургическое лечение рака прямой кишки лапароскопическим доступом для ускорения периода реабилитации пациентов и снижения риска периоперационных осложнений [82–86].</w:t>
      </w:r>
    </w:p>
    <w:p w:rsidR="007C0D7E" w:rsidRDefault="004350B1">
      <w:pPr>
        <w:spacing w:after="312" w:line="265" w:lineRule="auto"/>
        <w:ind w:left="-5"/>
      </w:pPr>
      <w:r>
        <w:rPr>
          <w:b/>
        </w:rPr>
        <w:t>Уровень убедительности рекомендаций - А (уровень досто</w:t>
      </w:r>
      <w:r>
        <w:rPr>
          <w:b/>
        </w:rPr>
        <w:t>верности доказательств – 1).</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3196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08315" name="Group 10831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4996" name="Shape 499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315" style="width:3.75158pt;height:841.859pt;position:absolute;mso-position-horizontal-relative:page;mso-position-horizontal:absolute;margin-left:585.621pt;mso-position-vertical-relative:page;margin-top:0pt;" coordsize="476,106916">
                <v:shape id="Shape 499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299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08316" name="Group 108316"/>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4997" name="Shape 499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998" name="Shape 4998"/>
                        <wps:cNvSpPr/>
                        <wps:spPr>
                          <a:xfrm>
                            <a:off x="157229" y="114325"/>
                            <a:ext cx="47645" cy="47650"/>
                          </a:xfrm>
                          <a:custGeom>
                            <a:avLst/>
                            <a:gdLst/>
                            <a:ahLst/>
                            <a:cxnLst/>
                            <a:rect l="0" t="0" r="0" b="0"/>
                            <a:pathLst>
                              <a:path w="47645" h="47650">
                                <a:moveTo>
                                  <a:pt x="23823" y="0"/>
                                </a:moveTo>
                                <a:cubicBezTo>
                                  <a:pt x="26982" y="0"/>
                                  <a:pt x="30020" y="595"/>
                                  <a:pt x="32939" y="1786"/>
                                </a:cubicBezTo>
                                <a:cubicBezTo>
                                  <a:pt x="35858" y="2977"/>
                                  <a:pt x="38434" y="4688"/>
                                  <a:pt x="40668" y="6921"/>
                                </a:cubicBezTo>
                                <a:cubicBezTo>
                                  <a:pt x="42901" y="9128"/>
                                  <a:pt x="44623" y="11683"/>
                                  <a:pt x="45832" y="14635"/>
                                </a:cubicBezTo>
                                <a:cubicBezTo>
                                  <a:pt x="47041" y="17562"/>
                                  <a:pt x="47645" y="20662"/>
                                  <a:pt x="47645" y="23813"/>
                                </a:cubicBezTo>
                                <a:cubicBezTo>
                                  <a:pt x="47645" y="26963"/>
                                  <a:pt x="47041" y="29964"/>
                                  <a:pt x="45832" y="32916"/>
                                </a:cubicBezTo>
                                <a:cubicBezTo>
                                  <a:pt x="44623" y="35768"/>
                                  <a:pt x="42901" y="38373"/>
                                  <a:pt x="40668" y="40655"/>
                                </a:cubicBezTo>
                                <a:cubicBezTo>
                                  <a:pt x="38434" y="42838"/>
                                  <a:pt x="35858" y="44549"/>
                                  <a:pt x="32939" y="45740"/>
                                </a:cubicBezTo>
                                <a:cubicBezTo>
                                  <a:pt x="30020" y="46980"/>
                                  <a:pt x="26982" y="47600"/>
                                  <a:pt x="23823" y="47650"/>
                                </a:cubicBezTo>
                                <a:cubicBezTo>
                                  <a:pt x="20663" y="47600"/>
                                  <a:pt x="17625" y="46980"/>
                                  <a:pt x="14706" y="45740"/>
                                </a:cubicBezTo>
                                <a:cubicBezTo>
                                  <a:pt x="11787" y="44549"/>
                                  <a:pt x="9211" y="42838"/>
                                  <a:pt x="6977" y="40655"/>
                                </a:cubicBezTo>
                                <a:cubicBezTo>
                                  <a:pt x="4744" y="38373"/>
                                  <a:pt x="3022" y="35768"/>
                                  <a:pt x="1813" y="32916"/>
                                </a:cubicBezTo>
                                <a:cubicBezTo>
                                  <a:pt x="604" y="29964"/>
                                  <a:pt x="0" y="26963"/>
                                  <a:pt x="0" y="23813"/>
                                </a:cubicBezTo>
                                <a:cubicBezTo>
                                  <a:pt x="0" y="20662"/>
                                  <a:pt x="604" y="17562"/>
                                  <a:pt x="1813" y="14635"/>
                                </a:cubicBezTo>
                                <a:cubicBezTo>
                                  <a:pt x="3022" y="11683"/>
                                  <a:pt x="4744" y="9128"/>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29" name="Shape 5029"/>
                        <wps:cNvSpPr/>
                        <wps:spPr>
                          <a:xfrm>
                            <a:off x="157229" y="2782441"/>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153"/>
                                  <a:pt x="44623" y="11733"/>
                                  <a:pt x="45832" y="14635"/>
                                </a:cubicBezTo>
                                <a:cubicBezTo>
                                  <a:pt x="47041" y="17587"/>
                                  <a:pt x="47645" y="20662"/>
                                  <a:pt x="47645" y="23837"/>
                                </a:cubicBezTo>
                                <a:cubicBezTo>
                                  <a:pt x="47645" y="26988"/>
                                  <a:pt x="47041" y="30014"/>
                                  <a:pt x="45832" y="32916"/>
                                </a:cubicBezTo>
                                <a:cubicBezTo>
                                  <a:pt x="44623" y="35843"/>
                                  <a:pt x="42901" y="38422"/>
                                  <a:pt x="40668" y="40655"/>
                                </a:cubicBezTo>
                                <a:cubicBezTo>
                                  <a:pt x="38434" y="42838"/>
                                  <a:pt x="35858" y="44574"/>
                                  <a:pt x="32939" y="45789"/>
                                </a:cubicBezTo>
                                <a:cubicBezTo>
                                  <a:pt x="30020" y="47030"/>
                                  <a:pt x="26982" y="47625"/>
                                  <a:pt x="23823" y="47650"/>
                                </a:cubicBezTo>
                                <a:cubicBezTo>
                                  <a:pt x="20663" y="47625"/>
                                  <a:pt x="17625" y="47030"/>
                                  <a:pt x="14706" y="45789"/>
                                </a:cubicBezTo>
                                <a:cubicBezTo>
                                  <a:pt x="11787" y="44574"/>
                                  <a:pt x="9211" y="42838"/>
                                  <a:pt x="6977" y="40655"/>
                                </a:cubicBezTo>
                                <a:cubicBezTo>
                                  <a:pt x="4744" y="38422"/>
                                  <a:pt x="3022" y="35843"/>
                                  <a:pt x="1813" y="32916"/>
                                </a:cubicBezTo>
                                <a:cubicBezTo>
                                  <a:pt x="604" y="30014"/>
                                  <a:pt x="0" y="26988"/>
                                  <a:pt x="0" y="23837"/>
                                </a:cubicBezTo>
                                <a:cubicBezTo>
                                  <a:pt x="0" y="20662"/>
                                  <a:pt x="604" y="17587"/>
                                  <a:pt x="1813" y="14635"/>
                                </a:cubicBezTo>
                                <a:cubicBezTo>
                                  <a:pt x="3022" y="11733"/>
                                  <a:pt x="4744" y="915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87" name="Shape 5087"/>
                        <wps:cNvSpPr/>
                        <wps:spPr>
                          <a:xfrm>
                            <a:off x="157229" y="6765578"/>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587"/>
                                  <a:pt x="47645" y="20662"/>
                                  <a:pt x="47645" y="23813"/>
                                </a:cubicBezTo>
                                <a:cubicBezTo>
                                  <a:pt x="47645" y="26938"/>
                                  <a:pt x="47041" y="29964"/>
                                  <a:pt x="45832" y="32891"/>
                                </a:cubicBezTo>
                                <a:cubicBezTo>
                                  <a:pt x="44623" y="35793"/>
                                  <a:pt x="42901" y="38373"/>
                                  <a:pt x="40668" y="40630"/>
                                </a:cubicBezTo>
                                <a:cubicBezTo>
                                  <a:pt x="38434" y="42863"/>
                                  <a:pt x="35858" y="44574"/>
                                  <a:pt x="32939" y="45765"/>
                                </a:cubicBezTo>
                                <a:cubicBezTo>
                                  <a:pt x="30020" y="47005"/>
                                  <a:pt x="26982" y="47625"/>
                                  <a:pt x="23823" y="47625"/>
                                </a:cubicBezTo>
                                <a:cubicBezTo>
                                  <a:pt x="20663" y="47625"/>
                                  <a:pt x="17625" y="47005"/>
                                  <a:pt x="14706" y="45765"/>
                                </a:cubicBezTo>
                                <a:cubicBezTo>
                                  <a:pt x="11787" y="44574"/>
                                  <a:pt x="9211" y="42863"/>
                                  <a:pt x="6977" y="40630"/>
                                </a:cubicBezTo>
                                <a:cubicBezTo>
                                  <a:pt x="4744" y="38373"/>
                                  <a:pt x="3022" y="35793"/>
                                  <a:pt x="1813" y="32891"/>
                                </a:cubicBezTo>
                                <a:cubicBezTo>
                                  <a:pt x="604" y="29964"/>
                                  <a:pt x="0" y="26938"/>
                                  <a:pt x="0" y="23813"/>
                                </a:cubicBezTo>
                                <a:cubicBezTo>
                                  <a:pt x="0" y="20662"/>
                                  <a:pt x="604" y="17587"/>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06" name="Shape 5106"/>
                        <wps:cNvSpPr/>
                        <wps:spPr>
                          <a:xfrm>
                            <a:off x="157229" y="8099624"/>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84"/>
                                </a:cubicBezTo>
                                <a:cubicBezTo>
                                  <a:pt x="47041" y="17611"/>
                                  <a:pt x="47645" y="20662"/>
                                  <a:pt x="47645" y="23837"/>
                                </a:cubicBezTo>
                                <a:cubicBezTo>
                                  <a:pt x="47645" y="26988"/>
                                  <a:pt x="47041" y="30014"/>
                                  <a:pt x="45832" y="32866"/>
                                </a:cubicBezTo>
                                <a:cubicBezTo>
                                  <a:pt x="44623" y="35818"/>
                                  <a:pt x="42901" y="38373"/>
                                  <a:pt x="40668" y="40655"/>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55"/>
                                </a:cubicBezTo>
                                <a:cubicBezTo>
                                  <a:pt x="4744" y="38373"/>
                                  <a:pt x="3022" y="35818"/>
                                  <a:pt x="1813" y="32866"/>
                                </a:cubicBezTo>
                                <a:cubicBezTo>
                                  <a:pt x="604" y="30014"/>
                                  <a:pt x="0" y="26988"/>
                                  <a:pt x="0" y="23837"/>
                                </a:cubicBezTo>
                                <a:cubicBezTo>
                                  <a:pt x="0" y="20662"/>
                                  <a:pt x="604" y="17611"/>
                                  <a:pt x="1813" y="14684"/>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8316" style="width:16.1318pt;height:841.859pt;position:absolute;mso-position-horizontal-relative:page;mso-position-horizontal:absolute;margin-left:9.37894pt;mso-position-vertical-relative:page;margin-top:0pt;" coordsize="2048,106916">
                <v:shape id="Shape 4997" style="position:absolute;width:0;height:106916;left:0;top:0;" coordsize="0,10691614" path="m0,10691614l0,0">
                  <v:stroke weight="3.75158pt" endcap="flat" joinstyle="miter" miterlimit="4" on="true" color="#eeeeee"/>
                  <v:fill on="false" color="#000000" opacity="0"/>
                </v:shape>
                <v:shape id="Shape 4998" style="position:absolute;width:476;height:476;left:1572;top:1143;" coordsize="47645,47650" path="m23823,0c26982,0,30020,595,32939,1786c35858,2977,38434,4688,40668,6921c42901,9128,44623,11683,45832,14635c47041,17562,47645,20662,47645,23813c47645,26963,47041,29964,45832,32916c44623,35768,42901,38373,40668,40655c38434,42838,35858,44549,32939,45740c30020,46980,26982,47600,23823,47650c20663,47600,17625,46980,14706,45740c11787,44549,9211,42838,6977,40655c4744,38373,3022,35768,1813,32916c604,29964,0,26963,0,23813c0,20662,604,17562,1813,14635c3022,11683,4744,9128,6977,6921c9211,4688,11787,2977,14706,1786c17625,595,20663,0,23823,0x">
                  <v:stroke weight="0pt" endcap="flat" joinstyle="miter" miterlimit="10" on="false" color="#000000" opacity="0"/>
                  <v:fill on="true" color="#222222"/>
                </v:shape>
                <v:shape id="Shape 5029" style="position:absolute;width:476;height:476;left:1572;top:27824;" coordsize="47645,47650" path="m23823,0c26982,0,30020,595,32939,1786c35858,2977,38434,4688,40668,6970c42901,9153,44623,11733,45832,14635c47041,17587,47645,20662,47645,23837c47645,26988,47041,30014,45832,32916c44623,35843,42901,38422,40668,40655c38434,42838,35858,44574,32939,45789c30020,47030,26982,47625,23823,47650c20663,47625,17625,47030,14706,45789c11787,44574,9211,42838,6977,40655c4744,38422,3022,35843,1813,32916c604,30014,0,26988,0,23837c0,20662,604,17587,1813,14635c3022,11733,4744,9153,6977,6970c9211,4688,11787,2977,14706,1786c17625,595,20663,0,23823,0x">
                  <v:stroke weight="0pt" endcap="flat" joinstyle="miter" miterlimit="10" on="false" color="#000000" opacity="0"/>
                  <v:fill on="true" color="#222222"/>
                </v:shape>
                <v:shape id="Shape 5087" style="position:absolute;width:476;height:476;left:1572;top:67655;" coordsize="47645,47625" path="m23823,0c26982,0,30020,595,32939,1786c35858,3001,38434,4713,40668,6945c42901,9153,44623,11708,45832,14660c47041,17587,47645,20662,47645,23813c47645,26938,47041,29964,45832,32891c44623,35793,42901,38373,40668,40630c38434,42863,35858,44574,32939,45765c30020,47005,26982,47625,23823,47625c20663,47625,17625,47005,14706,45765c11787,44574,9211,42863,6977,40630c4744,38373,3022,35793,1813,32891c604,29964,0,26938,0,23813c0,20662,604,17587,1813,14660c3022,11708,4744,9153,6977,6945c9211,4713,11787,3001,14706,1786c17625,595,20663,0,23823,0x">
                  <v:stroke weight="0pt" endcap="flat" joinstyle="miter" miterlimit="10" on="false" color="#000000" opacity="0"/>
                  <v:fill on="true" color="#222222"/>
                </v:shape>
                <v:shape id="Shape 5106" style="position:absolute;width:476;height:476;left:1572;top:80996;" coordsize="47645,47650" path="m23823,0c26982,0,30020,595,32939,1786c35858,3026,38434,4738,40668,6970c42901,9153,44623,11733,45832,14684c47041,17611,47645,20662,47645,23837c47645,26988,47041,30014,45832,32866c44623,35818,42901,38373,40668,40655c38434,42863,35858,44574,32939,45789c30020,47030,26982,47625,23823,47650c20663,47625,17625,47030,14706,45789c11787,44574,9211,42863,6977,40655c4744,38373,3022,35818,1813,32866c604,30014,0,26988,0,23837c0,20662,604,17611,1813,14684c3022,11733,4744,9153,6977,6970c9211,4738,11787,3026,14706,1786c17625,595,20663,0,23823,0x">
                  <v:stroke weight="0pt" endcap="flat" joinstyle="miter" miterlimit="10" on="false" color="#000000" opacity="0"/>
                  <v:fill on="true" color="#222222"/>
                </v:shape>
                <w10:wrap type="square"/>
              </v:group>
            </w:pict>
          </mc:Fallback>
        </mc:AlternateContent>
      </w:r>
      <w:r>
        <w:rPr>
          <w:b/>
          <w:i/>
          <w:color w:val="333333"/>
        </w:rPr>
        <w:t>Комментарии:</w:t>
      </w:r>
      <w:r>
        <w:rPr>
          <w:i/>
          <w:color w:val="333333"/>
        </w:rPr>
        <w:t xml:space="preserve"> лапароскопические резекции прямой кишки имеют ряд преимуществ, включая раннюю реабилитацию пациентов, снижение частоты развития и выраженности спаечного процесса, меньшее использование опиоидных анальгетиков, сни</w:t>
      </w:r>
      <w:r>
        <w:rPr>
          <w:i/>
          <w:color w:val="333333"/>
        </w:rPr>
        <w:t>жение сроков госпитализации, меньший риск развития послеоперационных грыж и лучший косметический результат операции. По своей онкологической эффективности лапароскопические операции по поводу рака прямой кишки не уступают открытым вмешательствам, однако, т</w:t>
      </w:r>
      <w:r>
        <w:rPr>
          <w:i/>
          <w:color w:val="333333"/>
        </w:rPr>
        <w:t>ребуют соответствующей подготовки хирургической бригады. Возможно использование роботического хирургического доступа, однако его преимущества перед лапароскопическим не доказаны.</w:t>
      </w:r>
    </w:p>
    <w:p w:rsidR="007C0D7E" w:rsidRDefault="004350B1">
      <w:pPr>
        <w:ind w:right="51"/>
      </w:pPr>
      <w:r>
        <w:t>Рекомендуется при наличии противопоказаний к формированию первичного анастомо</w:t>
      </w:r>
      <w:r>
        <w:t>за с целью снижения риска послеоперационных осложнений выполнять обструктивную резекцию с формированием концевой колостомы (операция Гартмана) [87].</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ind w:right="51"/>
      </w:pPr>
      <w:r>
        <w:t>Рекомендуется для миними</w:t>
      </w:r>
      <w:r>
        <w:t xml:space="preserve">зации риска рецидивов рака прямой кишки выполнять следующие стандартные объемы оперативных вмешательств у пациентов c раком прямой кишки: передняя резекция прямой кишки, низкая передняя резекция прямой кишки, брюшноанальная резекция прямой кишки, операция </w:t>
      </w:r>
      <w:r>
        <w:t xml:space="preserve">Гартмана, брюшно-промежностная экстирпация прямой кишки. Мобилизация прямой кишки должна выполняться только острым путем с соблюдением принципов тотальной или частичной мезоректумэктомии (необходимо удаление мезоректума не менее 5 см дистальнее опухоли) с </w:t>
      </w:r>
      <w:r>
        <w:t>сохранением тазовых вегетативных нервов [85, 86, 88].</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spacing w:after="271" w:line="302" w:lineRule="auto"/>
        <w:ind w:left="-5" w:right="50"/>
      </w:pPr>
      <w:r>
        <w:rPr>
          <w:b/>
          <w:i/>
          <w:color w:val="333333"/>
        </w:rPr>
        <w:t xml:space="preserve">Комментарии: </w:t>
      </w:r>
      <w:r>
        <w:rPr>
          <w:i/>
          <w:color w:val="333333"/>
        </w:rPr>
        <w:t>при распространении опухоли за пределы мезоректальной фасции показано экстрафасциальное удаление прямой ки</w:t>
      </w:r>
      <w:r>
        <w:rPr>
          <w:i/>
          <w:color w:val="333333"/>
        </w:rPr>
        <w:t>шки. При выполнении мультивисцеральных резекций для рассечения тканей предпочтительно использовать электрохирургические и ультразвуковые инструменты с целью уменьшения кровопотери. Дистальная граница резекции должна составлять не менее 2 см по стенке кишки</w:t>
      </w:r>
      <w:r>
        <w:rPr>
          <w:i/>
          <w:color w:val="333333"/>
        </w:rPr>
        <w:t xml:space="preserve"> и не менее 5 см по мезоректальной клетчатке из-за риска ретроградного лимфогенного метастазирования.</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34016" behindDoc="1" locked="0" layoutInCell="1" allowOverlap="1">
                <wp:simplePos x="0" y="0"/>
                <wp:positionH relativeFrom="column">
                  <wp:posOffset>-119112</wp:posOffset>
                </wp:positionH>
                <wp:positionV relativeFrom="paragraph">
                  <wp:posOffset>-1720031</wp:posOffset>
                </wp:positionV>
                <wp:extent cx="204874" cy="10691590"/>
                <wp:effectExtent l="0" t="0" r="0" b="0"/>
                <wp:wrapNone/>
                <wp:docPr id="109497" name="Group 10949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5174" name="Shape 517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334" name="Shape 5334"/>
                        <wps:cNvSpPr/>
                        <wps:spPr>
                          <a:xfrm>
                            <a:off x="157229" y="7737550"/>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611"/>
                                  <a:pt x="47645" y="20662"/>
                                  <a:pt x="47645" y="23837"/>
                                </a:cubicBezTo>
                                <a:cubicBezTo>
                                  <a:pt x="47645" y="26963"/>
                                  <a:pt x="47041" y="29964"/>
                                  <a:pt x="45832" y="32866"/>
                                </a:cubicBezTo>
                                <a:cubicBezTo>
                                  <a:pt x="44623" y="35768"/>
                                  <a:pt x="42901" y="38348"/>
                                  <a:pt x="40668" y="40605"/>
                                </a:cubicBezTo>
                                <a:cubicBezTo>
                                  <a:pt x="38434" y="42813"/>
                                  <a:pt x="35858" y="44549"/>
                                  <a:pt x="32939" y="45789"/>
                                </a:cubicBezTo>
                                <a:cubicBezTo>
                                  <a:pt x="30020" y="47005"/>
                                  <a:pt x="26982" y="47600"/>
                                  <a:pt x="23823" y="47650"/>
                                </a:cubicBezTo>
                                <a:cubicBezTo>
                                  <a:pt x="20663" y="47600"/>
                                  <a:pt x="17625" y="47005"/>
                                  <a:pt x="14706" y="45789"/>
                                </a:cubicBezTo>
                                <a:cubicBezTo>
                                  <a:pt x="11787" y="44549"/>
                                  <a:pt x="9211" y="42813"/>
                                  <a:pt x="6977" y="40605"/>
                                </a:cubicBezTo>
                                <a:cubicBezTo>
                                  <a:pt x="4744" y="38348"/>
                                  <a:pt x="3022" y="35768"/>
                                  <a:pt x="1813" y="32866"/>
                                </a:cubicBezTo>
                                <a:cubicBezTo>
                                  <a:pt x="604" y="29964"/>
                                  <a:pt x="0" y="26963"/>
                                  <a:pt x="0" y="23837"/>
                                </a:cubicBezTo>
                                <a:cubicBezTo>
                                  <a:pt x="0" y="20662"/>
                                  <a:pt x="604" y="17611"/>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9497" style="width:16.1318pt;height:841.857pt;position:absolute;z-index:-2147483564;mso-position-horizontal-relative:text;mso-position-horizontal:absolute;margin-left:-9.37894pt;mso-position-vertical-relative:text;margin-top:-135.436pt;" coordsize="2048,106915">
                <v:shape id="Shape 5174" style="position:absolute;width:0;height:106915;left:0;top:0;" coordsize="0,10691590" path="m0,10691590l0,0">
                  <v:stroke weight="3.75158pt" endcap="flat" joinstyle="miter" miterlimit="4" on="true" color="#eeeeee"/>
                  <v:fill on="false" color="#000000" opacity="0"/>
                </v:shape>
                <v:shape id="Shape 5334" style="position:absolute;width:476;height:476;left:1572;top:77375;" coordsize="47645,47650" path="m23823,0c26982,0,30020,595,32939,1786c35858,3026,38434,4738,40668,6970c42901,9153,44623,11733,45832,14660c47041,17611,47645,20662,47645,23837c47645,26963,47041,29964,45832,32866c44623,35768,42901,38348,40668,40605c38434,42813,35858,44549,32939,45789c30020,47005,26982,47600,23823,47650c20663,47600,17625,47005,14706,45789c11787,44549,9211,42813,6977,40605c4744,38348,3022,35768,1813,32866c604,29964,0,26963,0,23837c0,20662,604,17611,1813,14660c3022,11733,4744,9153,6977,6970c9211,4738,11787,3026,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50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9495" name="Group 10949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173" name="Shape 517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495" style="width:3.75158pt;height:841.857pt;position:absolute;mso-position-horizontal-relative:page;mso-position-horizontal:absolute;margin-left:585.621pt;mso-position-vertical-relative:page;margin-top:0pt;" coordsize="476,106915">
                <v:shape id="Shape 517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i/>
          <w:color w:val="333333"/>
        </w:rPr>
        <w:t>Нижняя брыжеечная артерия должна быть лигирована непосредственно у места отхождения от аорты либо непосредственно ниже уровня отхождения левой ободочной</w:t>
      </w:r>
      <w:r>
        <w:rPr>
          <w:i/>
          <w:color w:val="333333"/>
        </w:rPr>
        <w:t xml:space="preserve"> артерии, перевязка нижней брыжеечной вены – ниже тела поджелудочной железы, что позволяет мобилизовать левые отделы ободочной кишки (при необходимости с полной мобилизацией селезеночного изгиба) для формирования колоректального анастомоза без натяжения. Д</w:t>
      </w:r>
      <w:r>
        <w:rPr>
          <w:i/>
          <w:color w:val="333333"/>
        </w:rPr>
        <w:t>опустима перевязка нижней брыжеечной вены на том же уровне, что и нижней брыжеечной артерии. При этом следует при технической возможности сохранять преаортальное и нижнее брыжеечное вегетативные нервные сплетения. Мобилизацию прямой кишки следует производи</w:t>
      </w:r>
      <w:r>
        <w:rPr>
          <w:i/>
          <w:color w:val="333333"/>
        </w:rPr>
        <w:t>ть в межфасциальном пространстве с сохранением (при отсутствии опухолевого поражения) правого и левого подчревных нервов, тазовых сплетений и внутренностных нервов. Рутинное выполнение расширенной аорто-подвздошно-тазовой лимфодиссекции не рекомендуется. П</w:t>
      </w:r>
      <w:r>
        <w:rPr>
          <w:i/>
          <w:color w:val="333333"/>
        </w:rPr>
        <w:t>ри выполнении тотальной мезоректумэктомии (локализация опухоли ниже 10 см от края ануса) и формировании низкого колоректального анастомоза рекомендуется формировать превентивную коло- или илеостому. После тотальной мезоректумэктомии операция может завершат</w:t>
      </w:r>
      <w:r>
        <w:rPr>
          <w:i/>
          <w:color w:val="333333"/>
        </w:rPr>
        <w:t>ься формированием тазового толстокишечного резервуара или анастомоза «бок-в-конец» для улучшения функциональных результатов лечения.</w:t>
      </w:r>
    </w:p>
    <w:p w:rsidR="007C0D7E" w:rsidRDefault="004350B1">
      <w:pPr>
        <w:spacing w:after="271" w:line="302" w:lineRule="auto"/>
        <w:ind w:left="-5" w:right="50"/>
      </w:pPr>
      <w:r>
        <w:rPr>
          <w:i/>
          <w:color w:val="333333"/>
        </w:rPr>
        <w:t>Выполнение экстралеваторной экстирпации прямой кишки показано пациентам с подтвержденным МРТ врастанием опухоли в мышцы таз</w:t>
      </w:r>
      <w:r>
        <w:rPr>
          <w:i/>
          <w:color w:val="333333"/>
        </w:rPr>
        <w:t>ового дна.</w:t>
      </w:r>
    </w:p>
    <w:p w:rsidR="007C0D7E" w:rsidRDefault="004350B1">
      <w:pPr>
        <w:spacing w:after="271" w:line="302" w:lineRule="auto"/>
        <w:ind w:left="-5" w:right="50"/>
      </w:pPr>
      <w:r>
        <w:rPr>
          <w:i/>
          <w:color w:val="333333"/>
        </w:rPr>
        <w:t>При вовлечении в опухолевый процесс соседних органов и тканей возможно расширение объема хирургического вмешательства до передней экзентерации малого таза, задней экзентерации малого таза или тотальной экзентерации малого таза.</w:t>
      </w:r>
    </w:p>
    <w:p w:rsidR="007C0D7E" w:rsidRDefault="004350B1">
      <w:pPr>
        <w:ind w:left="325" w:right="51"/>
      </w:pPr>
      <w:r>
        <w:t>Рекомендуется у п</w:t>
      </w:r>
      <w:r>
        <w:t>ациентов с кишечной непроходимостью, а также со свищами, вызванными раком прямой кишки, ограничивать хирургическое лечение формированием двуствольной трансверзо- или сигмостомы с целью проведения последующего комбинированного лечения и повышения вероятност</w:t>
      </w:r>
      <w:r>
        <w:t>и выполнения хирургического лечения в объеме R0 [87, 89].</w:t>
      </w:r>
    </w:p>
    <w:p w:rsidR="007C0D7E" w:rsidRDefault="004350B1">
      <w:pPr>
        <w:spacing w:after="312" w:line="265" w:lineRule="auto"/>
        <w:ind w:left="-5"/>
      </w:pPr>
      <w:r>
        <w:rPr>
          <w:b/>
        </w:rPr>
        <w:t>Уровень убедительности рекомендаций - С (уровень достоверности доказательств – 4).</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36064" behindDoc="1" locked="0" layoutInCell="1" allowOverlap="1">
                <wp:simplePos x="0" y="0"/>
                <wp:positionH relativeFrom="column">
                  <wp:posOffset>-119112</wp:posOffset>
                </wp:positionH>
                <wp:positionV relativeFrom="paragraph">
                  <wp:posOffset>1394417</wp:posOffset>
                </wp:positionV>
                <wp:extent cx="204874" cy="10691637"/>
                <wp:effectExtent l="0" t="0" r="0" b="0"/>
                <wp:wrapNone/>
                <wp:docPr id="112540" name="Group 112540"/>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5374" name="Shape 5374"/>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463" name="Shape 5463"/>
                        <wps:cNvSpPr/>
                        <wps:spPr>
                          <a:xfrm>
                            <a:off x="157229" y="4002187"/>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78"/>
                                  <a:pt x="44623" y="11708"/>
                                  <a:pt x="45832" y="14684"/>
                                </a:cubicBezTo>
                                <a:cubicBezTo>
                                  <a:pt x="47041" y="17562"/>
                                  <a:pt x="47645" y="20638"/>
                                  <a:pt x="47645" y="23813"/>
                                </a:cubicBezTo>
                                <a:cubicBezTo>
                                  <a:pt x="47645" y="26938"/>
                                  <a:pt x="47041" y="29964"/>
                                  <a:pt x="45832" y="32891"/>
                                </a:cubicBezTo>
                                <a:cubicBezTo>
                                  <a:pt x="44623" y="35768"/>
                                  <a:pt x="42901" y="38348"/>
                                  <a:pt x="40668" y="40630"/>
                                </a:cubicBezTo>
                                <a:cubicBezTo>
                                  <a:pt x="38434" y="42863"/>
                                  <a:pt x="35858" y="44549"/>
                                  <a:pt x="32939" y="45789"/>
                                </a:cubicBezTo>
                                <a:cubicBezTo>
                                  <a:pt x="30020" y="47030"/>
                                  <a:pt x="26982" y="47625"/>
                                  <a:pt x="23823" y="47625"/>
                                </a:cubicBezTo>
                                <a:cubicBezTo>
                                  <a:pt x="20663" y="47625"/>
                                  <a:pt x="17625" y="47030"/>
                                  <a:pt x="14706" y="45789"/>
                                </a:cubicBezTo>
                                <a:cubicBezTo>
                                  <a:pt x="11787" y="44549"/>
                                  <a:pt x="9211" y="42863"/>
                                  <a:pt x="6977" y="40630"/>
                                </a:cubicBezTo>
                                <a:cubicBezTo>
                                  <a:pt x="4744" y="38348"/>
                                  <a:pt x="3022" y="35768"/>
                                  <a:pt x="1813" y="32891"/>
                                </a:cubicBezTo>
                                <a:cubicBezTo>
                                  <a:pt x="604" y="29964"/>
                                  <a:pt x="0" y="26938"/>
                                  <a:pt x="0" y="23813"/>
                                </a:cubicBezTo>
                                <a:cubicBezTo>
                                  <a:pt x="0" y="20638"/>
                                  <a:pt x="604" y="17562"/>
                                  <a:pt x="1813" y="14684"/>
                                </a:cubicBezTo>
                                <a:cubicBezTo>
                                  <a:pt x="3022" y="11708"/>
                                  <a:pt x="4744" y="917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13" name="Shape 5513"/>
                        <wps:cNvSpPr/>
                        <wps:spPr>
                          <a:xfrm>
                            <a:off x="157229" y="7489825"/>
                            <a:ext cx="47645" cy="47625"/>
                          </a:xfrm>
                          <a:custGeom>
                            <a:avLst/>
                            <a:gdLst/>
                            <a:ahLst/>
                            <a:cxnLst/>
                            <a:rect l="0" t="0" r="0" b="0"/>
                            <a:pathLst>
                              <a:path w="47645" h="47625">
                                <a:moveTo>
                                  <a:pt x="23823" y="0"/>
                                </a:moveTo>
                                <a:cubicBezTo>
                                  <a:pt x="26982" y="0"/>
                                  <a:pt x="30020" y="595"/>
                                  <a:pt x="32939" y="1786"/>
                                </a:cubicBezTo>
                                <a:cubicBezTo>
                                  <a:pt x="35858" y="2977"/>
                                  <a:pt x="38434" y="4663"/>
                                  <a:pt x="40668" y="6896"/>
                                </a:cubicBezTo>
                                <a:cubicBezTo>
                                  <a:pt x="42901" y="9079"/>
                                  <a:pt x="44623" y="11658"/>
                                  <a:pt x="45832" y="14585"/>
                                </a:cubicBezTo>
                                <a:cubicBezTo>
                                  <a:pt x="47041" y="17562"/>
                                  <a:pt x="47645" y="20588"/>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768"/>
                                  <a:pt x="1813" y="32891"/>
                                </a:cubicBezTo>
                                <a:cubicBezTo>
                                  <a:pt x="604" y="29964"/>
                                  <a:pt x="0" y="26938"/>
                                  <a:pt x="0" y="23813"/>
                                </a:cubicBezTo>
                                <a:cubicBezTo>
                                  <a:pt x="0" y="20588"/>
                                  <a:pt x="604" y="17562"/>
                                  <a:pt x="1813" y="14585"/>
                                </a:cubicBezTo>
                                <a:cubicBezTo>
                                  <a:pt x="3022" y="11658"/>
                                  <a:pt x="4744" y="9079"/>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2540" style="width:16.1318pt;height:841.861pt;position:absolute;z-index:-2147483555;mso-position-horizontal-relative:text;mso-position-horizontal:absolute;margin-left:-9.37894pt;mso-position-vertical-relative:text;margin-top:109.797pt;" coordsize="2048,106916">
                <v:shape id="Shape 5374" style="position:absolute;width:0;height:106916;left:0;top:0;" coordsize="0,10691637" path="m0,10691637l0,0">
                  <v:stroke weight="3.75158pt" endcap="flat" joinstyle="miter" miterlimit="4" on="true" color="#eeeeee"/>
                  <v:fill on="false" color="#000000" opacity="0"/>
                </v:shape>
                <v:shape id="Shape 5463" style="position:absolute;width:476;height:476;left:1572;top:40021;" coordsize="47645,47625" path="m23823,0c26982,0,30020,595,32939,1786c35858,3026,38434,4713,40668,6945c42901,9178,44623,11708,45832,14684c47041,17562,47645,20638,47645,23813c47645,26938,47041,29964,45832,32891c44623,35768,42901,38348,40668,40630c38434,42863,35858,44549,32939,45789c30020,47030,26982,47625,23823,47625c20663,47625,17625,47030,14706,45789c11787,44549,9211,42863,6977,40630c4744,38348,3022,35768,1813,32891c604,29964,0,26938,0,23813c0,20638,604,17562,1813,14684c3022,11708,4744,9178,6977,6945c9211,4713,11787,3026,14706,1786c17625,595,20663,0,23823,0x">
                  <v:stroke weight="0pt" endcap="flat" joinstyle="miter" miterlimit="10" on="false" color="#000000" opacity="0"/>
                  <v:fill on="true" color="#222222"/>
                </v:shape>
                <v:shape id="Shape 5513" style="position:absolute;width:476;height:476;left:1572;top:74898;" coordsize="47645,47625" path="m23823,0c26982,0,30020,595,32939,1786c35858,2977,38434,4663,40668,6896c42901,9079,44623,11658,45832,14585c47041,17562,47645,20588,47645,23813c47645,26938,47041,29964,45832,32891c44623,35768,42901,38348,40668,40630c38434,42813,35858,44549,32939,45740c30020,46980,26982,47575,23823,47625c20663,47575,17625,46980,14706,45740c11787,44549,9211,42813,6977,40630c4744,38348,3022,35768,1813,32891c604,29964,0,26938,0,23813c0,20588,604,17562,1813,14585c3022,11658,4744,9079,6977,6896c9211,4663,11787,2977,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w:t>
      </w:r>
      <w:r>
        <w:rPr>
          <w:i/>
          <w:color w:val="333333"/>
        </w:rPr>
        <w:t>у пациентов с не купируемым консервативно клинически значимым кровотечением и/или перфорацией с развитием перитонита, вызванными раком прямой кишки, показано на первом этапе выполнение оперативного вмешательства с соблюдением принципов тотальной мезоректум</w:t>
      </w:r>
      <w:r>
        <w:rPr>
          <w:i/>
          <w:color w:val="333333"/>
        </w:rPr>
        <w:t>эктомии. При других осложнениях опухолевого процесса предпочтение следует отдавать формированию временной или постоянной кишечной стомы. Выполнение на первом этапе хирургических вмешательств с удалением первичной опухоли возможно только в отдельных случаях</w:t>
      </w:r>
      <w:r>
        <w:rPr>
          <w:i/>
          <w:color w:val="333333"/>
        </w:rPr>
        <w:t xml:space="preserve"> по решению онкологического консилиума с участием хирурга-онколога, лучевого терапевта, химиотерапевта и документированным обоснованием невозможности проведения предоперационного лечения. В отдельных случаях, при условии наличия в клинике должного опыта и </w:t>
      </w:r>
      <w:r>
        <w:rPr>
          <w:i/>
          <w:color w:val="333333"/>
        </w:rPr>
        <w:t xml:space="preserve">оборудования, разрешение непроходимости возможно путем стентирования с последующей подготовкой пациента к плановому хирургическому или комбинированному лечению. Выбор в пользу формирования трансверзо- или сигмостомы должен определяться планом последующего </w:t>
      </w:r>
      <w:r>
        <w:rPr>
          <w:i/>
          <w:color w:val="333333"/>
        </w:rPr>
        <w:t xml:space="preserve">хирургического лечения. Если наиболее вероятный объем последующей операции </w:t>
      </w:r>
      <w:r>
        <w:t>–</w:t>
      </w:r>
      <w:r>
        <w:rPr>
          <w:i/>
          <w:color w:val="333333"/>
        </w:rPr>
        <w:t xml:space="preserve"> брюшно-промежностная экстирпация прямой кишки или обструктивная резекция прямой кишки (при локализации опухоли ниже 5 см от анодермальной линии и/или при вовлечении в опухолевый п</w:t>
      </w:r>
      <w:r>
        <w:rPr>
          <w:i/>
          <w:color w:val="333333"/>
        </w:rPr>
        <w:t>роцесс мышц тазового дна и/или при исходной полной анальной инконтиненции) предпочтение следует отдавать формированию двухствольной сигмостомы. Во всех остальных ситуациях (при планировании любого вида сфинктеросохраняющих операций) предпочтение следует от</w:t>
      </w:r>
      <w:r>
        <w:rPr>
          <w:i/>
          <w:color w:val="333333"/>
        </w:rPr>
        <w:t>давать формированию трансверзостомы, которую в дальнейшем можно использовать как превентивную после формирования сигморектального анастомоза.</w:t>
      </w:r>
    </w:p>
    <w:p w:rsidR="007C0D7E" w:rsidRDefault="004350B1">
      <w:pPr>
        <w:ind w:left="325" w:right="51"/>
      </w:pPr>
      <w:r>
        <w:rPr>
          <w:b/>
        </w:rPr>
        <w:t>Рекомендуется</w:t>
      </w:r>
      <w:r>
        <w:t xml:space="preserve"> пациентам, которым выполнены операции по поводу рака прямой кишки с формированием временной кишечной</w:t>
      </w:r>
      <w:r>
        <w:t xml:space="preserve"> стомы, с целью снижения риска послеоперационных осложнений выполнять закрытие стомы (закрытие колостомы или закрытие илеостомы) не ранее 12 нед после ее формирования [167, 168].</w:t>
      </w:r>
    </w:p>
    <w:p w:rsidR="007C0D7E" w:rsidRDefault="004350B1">
      <w:pPr>
        <w:spacing w:after="312"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7370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2539" name="Group 11253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373" name="Shape 5373"/>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2539" style="width:3.75158pt;height:841.861pt;position:absolute;mso-position-horizontal-relative:page;mso-position-horizontal:absolute;margin-left:585.621pt;mso-position-vertical-relative:page;margin-top:-7.27596e-12pt;" coordsize="476,106916">
                <v:shape id="Shape 5373"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у отдельных пациентов с низким риском послеоперационных осложнений по решению консилиума возможно закрытие превентивных коло- или илеостом в более ранние сроки,</w:t>
      </w:r>
      <w:r>
        <w:rPr>
          <w:i/>
          <w:color w:val="333333"/>
        </w:rPr>
        <w:t xml:space="preserve"> но только после эндоскопической (видеоколоноскопия) и рентгенологической (проктография) проверки состоятельности межкишечного анастомоза [169, 170]. В общей популяции риск осложнений при раннем закрытии стом выше [167]. Закрытие колостомы или илеостомы в </w:t>
      </w:r>
      <w:r>
        <w:rPr>
          <w:i/>
          <w:color w:val="333333"/>
        </w:rPr>
        <w:t>процессе адъювантной химиотерапии возможно и не связано с повышенным риском послеоперационных осложнений [171, 172].</w:t>
      </w:r>
    </w:p>
    <w:p w:rsidR="007C0D7E" w:rsidRDefault="004350B1">
      <w:pPr>
        <w:ind w:left="325" w:right="51"/>
      </w:pPr>
      <w:r>
        <w:t>При раннем раке прямой кишки 0-I стадии (Tis–T1sm1-sm2N0M0) рекомендуется выполнять хирургическое лечение методом трансанального полнослойн</w:t>
      </w:r>
      <w:r>
        <w:t>ого эндоскопического удаления опухоли или эндоскопической подслизистой диссекции с целью сохранения органа [90–92].</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особенность – благоприятный прогноз (5-летня</w:t>
      </w:r>
      <w:r>
        <w:rPr>
          <w:i/>
          <w:color w:val="333333"/>
        </w:rPr>
        <w:t>я выживаемость более 90 %) и возможность применения органосохранных и функционально-щадящих способов лечения с высокой эффективностью. При отсутствии в клинике оборудования для выполнения трансанального эндоскопического удаления опухоли или опыта выполнени</w:t>
      </w:r>
      <w:r>
        <w:rPr>
          <w:i/>
          <w:color w:val="333333"/>
        </w:rPr>
        <w:t>я эндоскопической подслизистой диссекции показано направление пациента в специализированный центр, где возможно проведение необходимого лечения.</w:t>
      </w:r>
    </w:p>
    <w:p w:rsidR="007C0D7E" w:rsidRDefault="004350B1">
      <w:pPr>
        <w:spacing w:after="0" w:line="302" w:lineRule="auto"/>
        <w:ind w:left="-5" w:right="50"/>
      </w:pPr>
      <w:r>
        <w:rPr>
          <w:i/>
          <w:color w:val="333333"/>
        </w:rPr>
        <w:t>Показания к проведению органосохранного лечения:</w:t>
      </w:r>
    </w:p>
    <w:p w:rsidR="007C0D7E" w:rsidRDefault="004350B1">
      <w:pPr>
        <w:spacing w:after="271" w:line="302" w:lineRule="auto"/>
        <w:ind w:left="-5" w:right="50"/>
      </w:pPr>
      <w:r>
        <w:t xml:space="preserve">− </w:t>
      </w:r>
      <w:r>
        <w:rPr>
          <w:i/>
          <w:color w:val="333333"/>
        </w:rPr>
        <w:t>размеры опухоли &lt;3 см;</w:t>
      </w:r>
    </w:p>
    <w:p w:rsidR="007C0D7E" w:rsidRDefault="004350B1">
      <w:pPr>
        <w:spacing w:after="271" w:line="302" w:lineRule="auto"/>
        <w:ind w:left="-5" w:right="50"/>
      </w:pPr>
      <w:r>
        <w:t xml:space="preserve">− </w:t>
      </w:r>
      <w:r>
        <w:rPr>
          <w:i/>
          <w:color w:val="333333"/>
        </w:rPr>
        <w:t xml:space="preserve">поражение не более 30 % окружности </w:t>
      </w:r>
      <w:r>
        <w:rPr>
          <w:i/>
          <w:color w:val="333333"/>
        </w:rPr>
        <w:t>кишки;</w:t>
      </w:r>
    </w:p>
    <w:p w:rsidR="007C0D7E" w:rsidRDefault="004350B1">
      <w:pPr>
        <w:spacing w:after="271" w:line="302" w:lineRule="auto"/>
        <w:ind w:left="-5" w:right="50"/>
      </w:pPr>
      <w:r>
        <w:t xml:space="preserve">− </w:t>
      </w:r>
      <w:r>
        <w:rPr>
          <w:i/>
          <w:color w:val="333333"/>
        </w:rPr>
        <w:t>подвижность образования;</w:t>
      </w:r>
    </w:p>
    <w:p w:rsidR="007C0D7E" w:rsidRDefault="004350B1">
      <w:pPr>
        <w:spacing w:after="271" w:line="302" w:lineRule="auto"/>
        <w:ind w:left="-5" w:right="50"/>
      </w:pPr>
      <w:r>
        <w:t xml:space="preserve">− </w:t>
      </w:r>
      <w:r>
        <w:rPr>
          <w:i/>
          <w:color w:val="333333"/>
        </w:rPr>
        <w:t>умеренно- или высокодифференцированная аденокарцинома;</w:t>
      </w:r>
    </w:p>
    <w:p w:rsidR="007C0D7E" w:rsidRDefault="004350B1">
      <w:pPr>
        <w:spacing w:after="271" w:line="302" w:lineRule="auto"/>
        <w:ind w:left="-5" w:right="50"/>
      </w:pPr>
      <w:r>
        <w:rPr>
          <w:i/>
          <w:color w:val="333333"/>
        </w:rPr>
        <w:t>Трансанальная эндоскопическая резекция (TEO, TEM, TAMIS) должна сопровождаться полнослойным иссечением стенки кишки с прилежащей мезоректальной клетчаткой.</w:t>
      </w:r>
    </w:p>
    <w:p w:rsidR="007C0D7E" w:rsidRDefault="004350B1">
      <w:pPr>
        <w:spacing w:after="260" w:line="307" w:lineRule="auto"/>
        <w:ind w:left="-5"/>
        <w:jc w:val="left"/>
      </w:pPr>
      <w:r>
        <w:rPr>
          <w:i/>
          <w:color w:val="333333"/>
        </w:rPr>
        <w:t>При выявл</w:t>
      </w:r>
      <w:r>
        <w:rPr>
          <w:i/>
          <w:color w:val="333333"/>
        </w:rPr>
        <w:t xml:space="preserve">ении после морфологического исследования удаленной трансанально опухоли факторов </w:t>
      </w:r>
      <w:r>
        <w:rPr>
          <w:i/>
          <w:color w:val="333333"/>
        </w:rPr>
        <w:tab/>
        <w:t xml:space="preserve">негативного </w:t>
      </w:r>
      <w:r>
        <w:rPr>
          <w:i/>
          <w:color w:val="333333"/>
        </w:rPr>
        <w:tab/>
        <w:t xml:space="preserve">прогноза </w:t>
      </w:r>
      <w:r>
        <w:rPr>
          <w:i/>
          <w:color w:val="333333"/>
        </w:rPr>
        <w:tab/>
        <w:t xml:space="preserve">выполняется </w:t>
      </w:r>
      <w:r>
        <w:rPr>
          <w:i/>
          <w:color w:val="333333"/>
        </w:rPr>
        <w:tab/>
        <w:t xml:space="preserve">стандартная </w:t>
      </w:r>
      <w:r>
        <w:rPr>
          <w:i/>
          <w:color w:val="333333"/>
        </w:rPr>
        <w:tab/>
        <w:t xml:space="preserve">операция </w:t>
      </w:r>
      <w:r>
        <w:rPr>
          <w:i/>
          <w:color w:val="333333"/>
        </w:rPr>
        <w:tab/>
        <w:t xml:space="preserve">с </w:t>
      </w:r>
      <w:r>
        <w:rPr>
          <w:i/>
          <w:color w:val="333333"/>
        </w:rPr>
        <w:tab/>
        <w:t>тотальной мезоректумэктомией (TMЭ). Факторы негативного прогноза:</w:t>
      </w:r>
    </w:p>
    <w:p w:rsidR="007C0D7E" w:rsidRDefault="004350B1">
      <w:pPr>
        <w:spacing w:after="271" w:line="302" w:lineRule="auto"/>
        <w:ind w:left="-5" w:right="50"/>
      </w:pPr>
      <w:r>
        <w:t xml:space="preserve">− </w:t>
      </w:r>
      <w:r>
        <w:rPr>
          <w:i/>
          <w:color w:val="333333"/>
        </w:rPr>
        <w:t>стадия ≥pT1sm3;</w:t>
      </w:r>
    </w:p>
    <w:p w:rsidR="007C0D7E" w:rsidRDefault="004350B1">
      <w:pPr>
        <w:spacing w:after="271" w:line="302" w:lineRule="auto"/>
        <w:ind w:left="-5" w:right="50"/>
      </w:pPr>
      <w:r>
        <w:t xml:space="preserve">− </w:t>
      </w:r>
      <w:r>
        <w:rPr>
          <w:i/>
          <w:color w:val="333333"/>
        </w:rPr>
        <w:t>поражение краев резекции;</w:t>
      </w:r>
    </w:p>
    <w:p w:rsidR="007C0D7E" w:rsidRDefault="004350B1">
      <w:pPr>
        <w:spacing w:after="271" w:line="302" w:lineRule="auto"/>
        <w:ind w:left="-5" w:right="50"/>
      </w:pPr>
      <w:r>
        <w:t xml:space="preserve">− </w:t>
      </w:r>
      <w:r>
        <w:rPr>
          <w:i/>
          <w:color w:val="333333"/>
        </w:rPr>
        <w:t>сосудистая или периневральная инвазия;</w:t>
      </w:r>
    </w:p>
    <w:p w:rsidR="007C0D7E" w:rsidRDefault="004350B1">
      <w:pPr>
        <w:spacing w:after="271" w:line="302" w:lineRule="auto"/>
        <w:ind w:left="-5" w:right="50"/>
      </w:pPr>
      <w:r>
        <w:t xml:space="preserve">− </w:t>
      </w:r>
      <w:r>
        <w:rPr>
          <w:i/>
          <w:color w:val="333333"/>
        </w:rPr>
        <w:t>низкодифференцированная или слизистая аденокарцинома;</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3811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345" name="Group 10534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571" name="Shape 557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345" style="width:3.75158pt;height:841.857pt;position:absolute;mso-position-horizontal-relative:page;mso-position-horizontal:absolute;margin-left:585.621pt;mso-position-vertical-relative:page;margin-top:0pt;" coordsize="476,106915">
                <v:shape id="Shape 557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9136"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5346" name="Group 105346"/>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5572" name="Shape 557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620" name="Shape 5620"/>
                        <wps:cNvSpPr/>
                        <wps:spPr>
                          <a:xfrm>
                            <a:off x="157229" y="6308180"/>
                            <a:ext cx="47645" cy="47625"/>
                          </a:xfrm>
                          <a:custGeom>
                            <a:avLst/>
                            <a:gdLst/>
                            <a:ahLst/>
                            <a:cxnLst/>
                            <a:rect l="0" t="0" r="0" b="0"/>
                            <a:pathLst>
                              <a:path w="47645" h="47625">
                                <a:moveTo>
                                  <a:pt x="23823" y="0"/>
                                </a:moveTo>
                                <a:cubicBezTo>
                                  <a:pt x="26982" y="0"/>
                                  <a:pt x="30020" y="595"/>
                                  <a:pt x="32939" y="1786"/>
                                </a:cubicBezTo>
                                <a:cubicBezTo>
                                  <a:pt x="35858" y="2927"/>
                                  <a:pt x="38434" y="4663"/>
                                  <a:pt x="40668" y="6945"/>
                                </a:cubicBezTo>
                                <a:cubicBezTo>
                                  <a:pt x="42901" y="9128"/>
                                  <a:pt x="44623" y="11708"/>
                                  <a:pt x="45832" y="14635"/>
                                </a:cubicBezTo>
                                <a:cubicBezTo>
                                  <a:pt x="47041" y="17562"/>
                                  <a:pt x="47645" y="20638"/>
                                  <a:pt x="47645" y="23813"/>
                                </a:cubicBezTo>
                                <a:cubicBezTo>
                                  <a:pt x="47645" y="26988"/>
                                  <a:pt x="47041" y="30014"/>
                                  <a:pt x="45832" y="32891"/>
                                </a:cubicBezTo>
                                <a:cubicBezTo>
                                  <a:pt x="44623" y="35818"/>
                                  <a:pt x="42901" y="38398"/>
                                  <a:pt x="40668" y="40630"/>
                                </a:cubicBezTo>
                                <a:cubicBezTo>
                                  <a:pt x="38434" y="42863"/>
                                  <a:pt x="35858" y="44549"/>
                                  <a:pt x="32939" y="45789"/>
                                </a:cubicBezTo>
                                <a:cubicBezTo>
                                  <a:pt x="30020" y="47030"/>
                                  <a:pt x="26982" y="47625"/>
                                  <a:pt x="23823" y="47625"/>
                                </a:cubicBezTo>
                                <a:cubicBezTo>
                                  <a:pt x="20663" y="47625"/>
                                  <a:pt x="17625" y="47030"/>
                                  <a:pt x="14706" y="45789"/>
                                </a:cubicBezTo>
                                <a:cubicBezTo>
                                  <a:pt x="11787" y="44549"/>
                                  <a:pt x="9211" y="42863"/>
                                  <a:pt x="6977" y="40630"/>
                                </a:cubicBezTo>
                                <a:cubicBezTo>
                                  <a:pt x="4744" y="38398"/>
                                  <a:pt x="3022" y="35818"/>
                                  <a:pt x="1813" y="32891"/>
                                </a:cubicBezTo>
                                <a:cubicBezTo>
                                  <a:pt x="604" y="30014"/>
                                  <a:pt x="0" y="26988"/>
                                  <a:pt x="0" y="23813"/>
                                </a:cubicBezTo>
                                <a:cubicBezTo>
                                  <a:pt x="0" y="20638"/>
                                  <a:pt x="604" y="17562"/>
                                  <a:pt x="1813" y="14635"/>
                                </a:cubicBezTo>
                                <a:cubicBezTo>
                                  <a:pt x="3022" y="11708"/>
                                  <a:pt x="4744" y="9128"/>
                                  <a:pt x="6977" y="6945"/>
                                </a:cubicBezTo>
                                <a:cubicBezTo>
                                  <a:pt x="9211" y="4663"/>
                                  <a:pt x="11787" y="292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5346" style="width:16.1318pt;height:841.857pt;position:absolute;mso-position-horizontal-relative:page;mso-position-horizontal:absolute;margin-left:9.37894pt;mso-position-vertical-relative:page;margin-top:0pt;" coordsize="2048,106915">
                <v:shape id="Shape 5572" style="position:absolute;width:0;height:106915;left:0;top:0;" coordsize="0,10691590" path="m0,10691590l0,0">
                  <v:stroke weight="3.75158pt" endcap="flat" joinstyle="miter" miterlimit="4" on="true" color="#eeeeee"/>
                  <v:fill on="false" color="#000000" opacity="0"/>
                </v:shape>
                <v:shape id="Shape 5620" style="position:absolute;width:476;height:476;left:1572;top:63081;" coordsize="47645,47625" path="m23823,0c26982,0,30020,595,32939,1786c35858,2927,38434,4663,40668,6945c42901,9128,44623,11708,45832,14635c47041,17562,47645,20638,47645,23813c47645,26988,47041,30014,45832,32891c44623,35818,42901,38398,40668,40630c38434,42863,35858,44549,32939,45789c30020,47030,26982,47625,23823,47625c20663,47625,17625,47030,14706,45789c11787,44549,9211,42863,6977,40630c4744,38398,3022,35818,1813,32891c604,30014,0,26988,0,23813c0,20638,604,17562,1813,14635c3022,11708,4744,9128,6977,6945c9211,4663,11787,2927,14706,1786c17625,595,20663,0,23823,0x">
                  <v:stroke weight="0pt" endcap="flat" joinstyle="miter" miterlimit="10" on="false" color="#000000" opacity="0"/>
                  <v:fill on="true" color="#222222"/>
                </v:shape>
                <w10:wrap type="square"/>
              </v:group>
            </w:pict>
          </mc:Fallback>
        </mc:AlternateContent>
      </w:r>
      <w:r>
        <w:t xml:space="preserve">− </w:t>
      </w:r>
      <w:r>
        <w:rPr>
          <w:i/>
          <w:color w:val="333333"/>
        </w:rPr>
        <w:t>перстневидноклеточный рак;</w:t>
      </w:r>
    </w:p>
    <w:p w:rsidR="007C0D7E" w:rsidRDefault="004350B1">
      <w:pPr>
        <w:spacing w:after="271" w:line="302" w:lineRule="auto"/>
        <w:ind w:left="-5" w:right="50"/>
      </w:pPr>
      <w:r>
        <w:t xml:space="preserve">− </w:t>
      </w:r>
      <w:r>
        <w:rPr>
          <w:i/>
          <w:color w:val="333333"/>
        </w:rPr>
        <w:t>степень почкования опухоли (tumor budding) 2–3.</w:t>
      </w:r>
    </w:p>
    <w:p w:rsidR="007C0D7E" w:rsidRDefault="004350B1">
      <w:pPr>
        <w:spacing w:after="271" w:line="302" w:lineRule="auto"/>
        <w:ind w:left="-5" w:right="50"/>
      </w:pPr>
      <w:r>
        <w:rPr>
          <w:i/>
          <w:color w:val="333333"/>
        </w:rPr>
        <w:t>Адъювантная терапия не проводится.</w:t>
      </w:r>
    </w:p>
    <w:p w:rsidR="007C0D7E" w:rsidRDefault="004350B1">
      <w:pPr>
        <w:ind w:right="51"/>
      </w:pPr>
      <w:r>
        <w:t>При раннем локализованном раке средне- и ни</w:t>
      </w:r>
      <w:r>
        <w:t xml:space="preserve">жнеампулярного отделов прямой кишки, а также при раке верхнеампулярного отдела прямой кишки, не вовлекающем мезоректальную фасцию (сТ1sm3N0M0 нижнеампулярном раке прямой кишки и сТ1sm3-2-3bN0M0 раке среднеампулярного отдела прямой кишки, сТ1-4аN0-1M0 раке </w:t>
      </w:r>
      <w:r>
        <w:t>верхнеампулярного отдела прямой кишки) рекомендуется выполнение тотальной или частичной мезоректумэктомии без предоперационного лечения, с целью снижения рисков побочных эффектов лечения [93, 94].</w:t>
      </w:r>
    </w:p>
    <w:p w:rsidR="007C0D7E" w:rsidRDefault="004350B1">
      <w:pPr>
        <w:spacing w:after="312" w:line="265" w:lineRule="auto"/>
        <w:ind w:left="-5"/>
      </w:pPr>
      <w:r>
        <w:rPr>
          <w:b/>
        </w:rPr>
        <w:t>Уровень убедительности рекомендаций - С (уровень достоверно</w:t>
      </w:r>
      <w:r>
        <w:rPr>
          <w:b/>
        </w:rPr>
        <w:t>сти доказательств – 4).</w:t>
      </w:r>
    </w:p>
    <w:p w:rsidR="007C0D7E" w:rsidRDefault="004350B1">
      <w:pPr>
        <w:spacing w:after="271" w:line="302" w:lineRule="auto"/>
        <w:ind w:left="-5" w:right="50"/>
      </w:pPr>
      <w:r>
        <w:rPr>
          <w:b/>
          <w:i/>
          <w:color w:val="333333"/>
        </w:rPr>
        <w:t>Комментарии:</w:t>
      </w:r>
      <w:r>
        <w:rPr>
          <w:i/>
          <w:color w:val="333333"/>
        </w:rPr>
        <w:t xml:space="preserve"> при выявлении после операции</w:t>
      </w:r>
    </w:p>
    <w:p w:rsidR="007C0D7E" w:rsidRDefault="004350B1">
      <w:pPr>
        <w:spacing w:after="271" w:line="302" w:lineRule="auto"/>
        <w:ind w:left="-5" w:right="50"/>
      </w:pPr>
      <w:r>
        <w:t xml:space="preserve">− </w:t>
      </w:r>
      <w:r>
        <w:rPr>
          <w:i/>
          <w:color w:val="333333"/>
        </w:rPr>
        <w:t>поражения опухолью циркулярного края резекции;</w:t>
      </w:r>
    </w:p>
    <w:p w:rsidR="007C0D7E" w:rsidRDefault="004350B1">
      <w:pPr>
        <w:spacing w:after="271" w:line="302" w:lineRule="auto"/>
        <w:ind w:left="-5" w:right="50"/>
      </w:pPr>
      <w:r>
        <w:t xml:space="preserve">− </w:t>
      </w:r>
      <w:r>
        <w:rPr>
          <w:i/>
          <w:color w:val="333333"/>
        </w:rPr>
        <w:t>pTлюбоеN2;</w:t>
      </w:r>
    </w:p>
    <w:p w:rsidR="007C0D7E" w:rsidRDefault="004350B1">
      <w:pPr>
        <w:spacing w:after="271" w:line="302" w:lineRule="auto"/>
        <w:ind w:left="-5" w:right="50"/>
      </w:pPr>
      <w:r>
        <w:t xml:space="preserve">− </w:t>
      </w:r>
      <w:r>
        <w:rPr>
          <w:i/>
          <w:color w:val="333333"/>
        </w:rPr>
        <w:t>рТ3-4Nлюбое для рака нижнеампулярного отдела прямой кишки;</w:t>
      </w:r>
    </w:p>
    <w:p w:rsidR="007C0D7E" w:rsidRDefault="004350B1">
      <w:pPr>
        <w:spacing w:after="271" w:line="302" w:lineRule="auto"/>
        <w:ind w:left="-5" w:right="50"/>
      </w:pPr>
      <w:r>
        <w:t xml:space="preserve">− </w:t>
      </w:r>
      <w:r>
        <w:rPr>
          <w:i/>
          <w:color w:val="333333"/>
        </w:rPr>
        <w:t>рТ3с-4Nлюбое для рака среднеампулярного отдела прямой кишки</w:t>
      </w:r>
    </w:p>
    <w:p w:rsidR="007C0D7E" w:rsidRDefault="004350B1">
      <w:pPr>
        <w:spacing w:after="762" w:line="302" w:lineRule="auto"/>
        <w:ind w:left="-5" w:right="50"/>
      </w:pPr>
      <w:r>
        <w:rPr>
          <w:i/>
          <w:color w:val="333333"/>
        </w:rPr>
        <w:t>назначается послеоперационная химиолучевая терапия. При условии выполнения операции в специализированном центре и подтверждении в морфологическом заключении удовлетворительного/высокого качества мезоректумэктомии (обязательна задокументированная оценка кач</w:t>
      </w:r>
      <w:r>
        <w:rPr>
          <w:i/>
          <w:color w:val="333333"/>
        </w:rPr>
        <w:t>ества мезоректумэктомии в патологоанатомическом заключении) возможно отказаться от проведения послеоперационной химиолучевой терапии. В случае отсутствия предоперационного лечения при II–III стадии рака прямой кишки, проведение адъювантной химиотерапии опр</w:t>
      </w:r>
      <w:r>
        <w:rPr>
          <w:i/>
          <w:color w:val="333333"/>
        </w:rPr>
        <w:t>еделяется правилами ее назначения, как при раке ободочной кишки.</w:t>
      </w:r>
    </w:p>
    <w:p w:rsidR="007C0D7E" w:rsidRDefault="004350B1">
      <w:pPr>
        <w:pStyle w:val="Heading2"/>
        <w:ind w:right="52"/>
      </w:pPr>
      <w:r>
        <w:t>3.3. Лечение пациентов с резектабельными метастазами в печени</w:t>
      </w:r>
    </w:p>
    <w:p w:rsidR="007C0D7E" w:rsidRDefault="004350B1">
      <w:pPr>
        <w:ind w:left="325" w:right="51"/>
      </w:pPr>
      <w:r>
        <w:t>Рекомендуется всех пациентов с изолированным метастатическим поражением печени/ легких на долечебном этапе обсуждать совместно вр</w:t>
      </w:r>
      <w:r>
        <w:t>ачами-хирургами и врачами-онкологами, имеющими опыт выполнения резекций печени, легких c целью выработки оптимального плана лечения [9, 93].</w:t>
      </w:r>
    </w:p>
    <w:p w:rsidR="007C0D7E" w:rsidRDefault="004350B1">
      <w:pPr>
        <w:spacing w:after="312" w:line="265" w:lineRule="auto"/>
        <w:ind w:left="-5"/>
      </w:pPr>
      <w:r>
        <w:rPr>
          <w:b/>
        </w:rPr>
        <w:t>Уровень убедительности рекомендаций - C (уровень достоверности доказательств – 4).</w:t>
      </w:r>
    </w:p>
    <w:p w:rsidR="007C0D7E" w:rsidRDefault="004350B1">
      <w:pPr>
        <w:ind w:left="325" w:right="51"/>
      </w:pPr>
      <w:r>
        <w:rPr>
          <w:rFonts w:ascii="Calibri" w:eastAsia="Calibri" w:hAnsi="Calibri" w:cs="Calibri"/>
          <w:noProof/>
          <w:color w:val="000000"/>
          <w:sz w:val="22"/>
        </w:rPr>
        <mc:AlternateContent>
          <mc:Choice Requires="wpg">
            <w:drawing>
              <wp:anchor distT="0" distB="0" distL="114300" distR="114300" simplePos="0" relativeHeight="2517401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146" name="Group 10514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700" name="Shape 570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6" style="width:3.75158pt;height:841.857pt;position:absolute;mso-position-horizontal-relative:page;mso-position-horizontal:absolute;margin-left:585.621pt;mso-position-vertical-relative:page;margin-top:0pt;" coordsize="476,106915">
                <v:shape id="Shape 5700"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 генерализованном раке прямо</w:t>
      </w:r>
      <w:r>
        <w:t>й кишки с резектабельными/потенциально резектабельными синхронными метастазами в печень и/или легкие рекомендуется выполнять хирургическое вмешательство, как только метастазы будут признаны резектабельными, c целью улучшения результатов лечения [96, 97].</w:t>
      </w:r>
    </w:p>
    <w:p w:rsidR="007C0D7E" w:rsidRDefault="004350B1">
      <w:pPr>
        <w:spacing w:after="312" w:line="265" w:lineRule="auto"/>
        <w:ind w:left="-5"/>
      </w:pPr>
      <w:r>
        <w:rPr>
          <w:b/>
        </w:rPr>
        <w:t>У</w:t>
      </w:r>
      <w:r>
        <w:rPr>
          <w:b/>
        </w:rPr>
        <w:t>ровень убедительности рекомендаций - В (уровень достоверности доказательств – 3).</w:t>
      </w:r>
    </w:p>
    <w:p w:rsidR="007C0D7E" w:rsidRDefault="004350B1">
      <w:pPr>
        <w:spacing w:after="0"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41184" behindDoc="1" locked="0" layoutInCell="1" allowOverlap="1">
                <wp:simplePos x="0" y="0"/>
                <wp:positionH relativeFrom="column">
                  <wp:posOffset>-119112</wp:posOffset>
                </wp:positionH>
                <wp:positionV relativeFrom="paragraph">
                  <wp:posOffset>-6218208</wp:posOffset>
                </wp:positionV>
                <wp:extent cx="204874" cy="10691590"/>
                <wp:effectExtent l="0" t="0" r="0" b="0"/>
                <wp:wrapNone/>
                <wp:docPr id="105147" name="Group 10514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5701" name="Shape 570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742" name="Shape 5742"/>
                        <wps:cNvSpPr/>
                        <wps:spPr>
                          <a:xfrm>
                            <a:off x="157229" y="3106440"/>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227"/>
                                  <a:pt x="44623" y="11807"/>
                                  <a:pt x="45832" y="14684"/>
                                </a:cubicBezTo>
                                <a:cubicBezTo>
                                  <a:pt x="47041" y="17611"/>
                                  <a:pt x="47645" y="20687"/>
                                  <a:pt x="47645" y="23862"/>
                                </a:cubicBezTo>
                                <a:cubicBezTo>
                                  <a:pt x="47645" y="26938"/>
                                  <a:pt x="47041" y="29964"/>
                                  <a:pt x="45832" y="32891"/>
                                </a:cubicBezTo>
                                <a:cubicBezTo>
                                  <a:pt x="44623" y="35768"/>
                                  <a:pt x="42901" y="38348"/>
                                  <a:pt x="40668" y="40630"/>
                                </a:cubicBezTo>
                                <a:cubicBezTo>
                                  <a:pt x="38434" y="42863"/>
                                  <a:pt x="35858" y="44599"/>
                                  <a:pt x="32939" y="45789"/>
                                </a:cubicBezTo>
                                <a:cubicBezTo>
                                  <a:pt x="30020" y="47030"/>
                                  <a:pt x="26982" y="47625"/>
                                  <a:pt x="23823" y="47675"/>
                                </a:cubicBezTo>
                                <a:cubicBezTo>
                                  <a:pt x="20663" y="47625"/>
                                  <a:pt x="17625" y="47030"/>
                                  <a:pt x="14706" y="45789"/>
                                </a:cubicBezTo>
                                <a:cubicBezTo>
                                  <a:pt x="11787" y="44599"/>
                                  <a:pt x="9211" y="42863"/>
                                  <a:pt x="6977" y="40630"/>
                                </a:cubicBezTo>
                                <a:cubicBezTo>
                                  <a:pt x="4744" y="38348"/>
                                  <a:pt x="3022" y="35768"/>
                                  <a:pt x="1813" y="32891"/>
                                </a:cubicBezTo>
                                <a:cubicBezTo>
                                  <a:pt x="604" y="29964"/>
                                  <a:pt x="0" y="26938"/>
                                  <a:pt x="0" y="23862"/>
                                </a:cubicBezTo>
                                <a:cubicBezTo>
                                  <a:pt x="0" y="20687"/>
                                  <a:pt x="604" y="17611"/>
                                  <a:pt x="1813" y="14684"/>
                                </a:cubicBezTo>
                                <a:cubicBezTo>
                                  <a:pt x="3022" y="11807"/>
                                  <a:pt x="4744" y="9227"/>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64" name="Shape 5764"/>
                        <wps:cNvSpPr/>
                        <wps:spPr>
                          <a:xfrm>
                            <a:off x="157229" y="4688285"/>
                            <a:ext cx="47645" cy="47625"/>
                          </a:xfrm>
                          <a:custGeom>
                            <a:avLst/>
                            <a:gdLst/>
                            <a:ahLst/>
                            <a:cxnLst/>
                            <a:rect l="0" t="0" r="0" b="0"/>
                            <a:pathLst>
                              <a:path w="47645" h="47625">
                                <a:moveTo>
                                  <a:pt x="23823" y="0"/>
                                </a:moveTo>
                                <a:cubicBezTo>
                                  <a:pt x="26982" y="0"/>
                                  <a:pt x="30020" y="595"/>
                                  <a:pt x="32939" y="1736"/>
                                </a:cubicBezTo>
                                <a:cubicBezTo>
                                  <a:pt x="35858" y="2927"/>
                                  <a:pt x="38434" y="4663"/>
                                  <a:pt x="40668" y="6896"/>
                                </a:cubicBezTo>
                                <a:cubicBezTo>
                                  <a:pt x="42901" y="9128"/>
                                  <a:pt x="44623" y="11708"/>
                                  <a:pt x="45832" y="14635"/>
                                </a:cubicBezTo>
                                <a:cubicBezTo>
                                  <a:pt x="47041" y="17562"/>
                                  <a:pt x="47645" y="20588"/>
                                  <a:pt x="47645" y="23813"/>
                                </a:cubicBezTo>
                                <a:cubicBezTo>
                                  <a:pt x="47645" y="26938"/>
                                  <a:pt x="47041" y="29964"/>
                                  <a:pt x="45832" y="32841"/>
                                </a:cubicBezTo>
                                <a:cubicBezTo>
                                  <a:pt x="44623" y="35818"/>
                                  <a:pt x="42901" y="38348"/>
                                  <a:pt x="40668" y="40630"/>
                                </a:cubicBezTo>
                                <a:cubicBezTo>
                                  <a:pt x="38434" y="42813"/>
                                  <a:pt x="35858" y="44549"/>
                                  <a:pt x="32939" y="45789"/>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818"/>
                                  <a:pt x="1813" y="32841"/>
                                </a:cubicBezTo>
                                <a:cubicBezTo>
                                  <a:pt x="604" y="29964"/>
                                  <a:pt x="0" y="26938"/>
                                  <a:pt x="0" y="23813"/>
                                </a:cubicBezTo>
                                <a:cubicBezTo>
                                  <a:pt x="0" y="20588"/>
                                  <a:pt x="604" y="17562"/>
                                  <a:pt x="1813" y="14635"/>
                                </a:cubicBezTo>
                                <a:cubicBezTo>
                                  <a:pt x="3022" y="11708"/>
                                  <a:pt x="4744" y="9128"/>
                                  <a:pt x="6977" y="6896"/>
                                </a:cubicBezTo>
                                <a:cubicBezTo>
                                  <a:pt x="9211" y="4663"/>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5147" style="width:16.1318pt;height:841.857pt;position:absolute;z-index:-2147483603;mso-position-horizontal-relative:text;mso-position-horizontal:absolute;margin-left:-9.37894pt;mso-position-vertical-relative:text;margin-top:-489.623pt;" coordsize="2048,106915">
                <v:shape id="Shape 5701" style="position:absolute;width:0;height:106915;left:0;top:0;" coordsize="0,10691590" path="m0,10691590l0,0">
                  <v:stroke weight="3.75158pt" endcap="flat" joinstyle="miter" miterlimit="4" on="true" color="#eeeeee"/>
                  <v:fill on="false" color="#000000" opacity="0"/>
                </v:shape>
                <v:shape id="Shape 5742" style="position:absolute;width:476;height:476;left:1572;top:31064;" coordsize="47645,47675" path="m23823,0c26982,0,30020,595,32939,1786c35858,2977,38434,4713,40668,6995c42901,9227,44623,11807,45832,14684c47041,17611,47645,20687,47645,23862c47645,26938,47041,29964,45832,32891c44623,35768,42901,38348,40668,40630c38434,42863,35858,44599,32939,45789c30020,47030,26982,47625,23823,47675c20663,47625,17625,47030,14706,45789c11787,44599,9211,42863,6977,40630c4744,38348,3022,35768,1813,32891c604,29964,0,26938,0,23862c0,20687,604,17611,1813,14684c3022,11807,4744,9227,6977,6995c9211,4713,11787,2977,14706,1786c17625,595,20663,0,23823,0x">
                  <v:stroke weight="0pt" endcap="flat" joinstyle="miter" miterlimit="10" on="false" color="#000000" opacity="0"/>
                  <v:fill on="true" color="#222222"/>
                </v:shape>
                <v:shape id="Shape 5764" style="position:absolute;width:476;height:476;left:1572;top:46882;" coordsize="47645,47625" path="m23823,0c26982,0,30020,595,32939,1736c35858,2927,38434,4663,40668,6896c42901,9128,44623,11708,45832,14635c47041,17562,47645,20588,47645,23813c47645,26938,47041,29964,45832,32841c44623,35818,42901,38348,40668,40630c38434,42813,35858,44549,32939,45789c30020,46980,26982,47575,23823,47625c20663,47575,17625,46980,14706,45740c11787,44549,9211,42813,6977,40630c4744,38348,3022,35818,1813,32841c604,29964,0,26938,0,23813c0,20588,604,17562,1813,14635c3022,11708,4744,9128,6977,6896c9211,4663,11787,2927,14706,173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тактика лечения зависит от исходной резектабельности метастатических очагов. Наилучших результатов возможно добиться при достижении края резекции не менее 1 мм.</w:t>
      </w:r>
      <w:r>
        <w:rPr>
          <w:i/>
          <w:color w:val="333333"/>
        </w:rPr>
        <w:t xml:space="preserve"> При исходной возможности выполнения R0 резекции метастазов рака прямой кишки в печень или легкие, а также при переходе метастатического поражения этих органов в резектабельное состояние в процессе химиотерапевтического лечения проведение хирургического ле</w:t>
      </w:r>
      <w:r>
        <w:rPr>
          <w:i/>
          <w:color w:val="333333"/>
        </w:rPr>
        <w:t>чения в объеме R0 может обеспечить 5-летнюю выживаемость у 30–50 % пациентов. Пациентам, которые ранее получали химиотерапевтическое лечение, хирургическое вмешательство в объеме R0 необходимо выполнять, как только метастазы станут резектабельными. Пролонг</w:t>
      </w:r>
      <w:r>
        <w:rPr>
          <w:i/>
          <w:color w:val="333333"/>
        </w:rPr>
        <w:t>ация химиотерапии может приводить к повышению частоты токсических поражений печени, а также к «исчезновению» части метастазов, что затрудняет их идентификацию хирургом во время резекции. При наличии симптомной первичной опухоли (угрозе кишечной непроходимо</w:t>
      </w:r>
      <w:r>
        <w:rPr>
          <w:i/>
          <w:color w:val="333333"/>
        </w:rPr>
        <w:t>сти/кровотечения) на первом этапе проводится хирургическое удаление первичной опухоли с лимфодиссекцией. Радиочастотная аблация (РЧА) метастазов в печень или стереотаксическое лучевое воздействие может применяться как дополнение к резекции для достижения р</w:t>
      </w:r>
      <w:r>
        <w:rPr>
          <w:i/>
          <w:color w:val="333333"/>
        </w:rPr>
        <w:t>адикальности вмешательства, так и самостоятельно при невозможности хирургического лечения. Добавление моноклональных антител к химиотерапии не показано при резектабельных метастазах, так как может ухудшать отдаленные результаты.</w:t>
      </w:r>
    </w:p>
    <w:p w:rsidR="007C0D7E" w:rsidRDefault="004350B1">
      <w:pPr>
        <w:ind w:left="325" w:right="51"/>
      </w:pPr>
      <w:r>
        <w:t>При генерализованном раке п</w:t>
      </w:r>
      <w:r>
        <w:t xml:space="preserve">рямой кишки с нерезектабельными синхронными метастазами </w:t>
      </w:r>
      <w:r>
        <w:rPr>
          <w:b/>
        </w:rPr>
        <w:t>рекомендуется</w:t>
      </w:r>
      <w:r>
        <w:t xml:space="preserve"> проведение максимально эффективной химиотерапии – применение двойных или тройных комбинаций (FOLFOX, XELOX или FOLFIRI, XELIRI, FOLFOXIRI) – задачей которой является достижение объективн</w:t>
      </w:r>
      <w:r>
        <w:t>ого эффекта и перевод нерезектабельных метастазов в резектабельные [9–11, 99]. При MSI-H – монотерапии анти-PD1 антителами – ниволумабом** или пембролизумабом** в монорежиме или комбинацией ниволумаба** и ипилимумаба**[173–175].</w:t>
      </w:r>
    </w:p>
    <w:p w:rsidR="007C0D7E" w:rsidRDefault="004350B1">
      <w:pPr>
        <w:spacing w:after="312" w:line="265" w:lineRule="auto"/>
        <w:ind w:left="-5"/>
      </w:pPr>
      <w:r>
        <w:rPr>
          <w:b/>
        </w:rPr>
        <w:t>Уровень убедительности реко</w:t>
      </w:r>
      <w:r>
        <w:rPr>
          <w:b/>
        </w:rPr>
        <w:t>мендаций для пембролизумаба – А (уровень достоверности доказательств – 2).</w:t>
      </w:r>
    </w:p>
    <w:p w:rsidR="007C0D7E" w:rsidRDefault="004350B1">
      <w:pPr>
        <w:spacing w:after="312" w:line="265" w:lineRule="auto"/>
        <w:ind w:left="-5"/>
      </w:pPr>
      <w:r>
        <w:rPr>
          <w:b/>
        </w:rPr>
        <w:t>Уровень убедительности рекомендаций для ниволумаба или комбинации ниволумаба и ипилимумаба – С (уровень достоверности доказательств – 4).</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42208" behindDoc="1" locked="0" layoutInCell="1" allowOverlap="1">
                <wp:simplePos x="0" y="0"/>
                <wp:positionH relativeFrom="column">
                  <wp:posOffset>-119112</wp:posOffset>
                </wp:positionH>
                <wp:positionV relativeFrom="paragraph">
                  <wp:posOffset>-3302376</wp:posOffset>
                </wp:positionV>
                <wp:extent cx="204874" cy="10691637"/>
                <wp:effectExtent l="0" t="0" r="0" b="0"/>
                <wp:wrapNone/>
                <wp:docPr id="110903" name="Group 110903"/>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5916" name="Shape 591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917" name="Shape 5917"/>
                        <wps:cNvSpPr/>
                        <wps:spPr>
                          <a:xfrm>
                            <a:off x="157229" y="114399"/>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611"/>
                                  <a:pt x="47645" y="20638"/>
                                  <a:pt x="47645" y="23813"/>
                                </a:cubicBezTo>
                                <a:cubicBezTo>
                                  <a:pt x="47645" y="26938"/>
                                  <a:pt x="47041" y="29964"/>
                                  <a:pt x="45832" y="32841"/>
                                </a:cubicBezTo>
                                <a:cubicBezTo>
                                  <a:pt x="44623" y="35768"/>
                                  <a:pt x="42901" y="38348"/>
                                  <a:pt x="40668" y="4063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630"/>
                                </a:cubicBezTo>
                                <a:cubicBezTo>
                                  <a:pt x="4744" y="38348"/>
                                  <a:pt x="3022" y="35768"/>
                                  <a:pt x="1813" y="32841"/>
                                </a:cubicBezTo>
                                <a:cubicBezTo>
                                  <a:pt x="604" y="29964"/>
                                  <a:pt x="0" y="26938"/>
                                  <a:pt x="0" y="23813"/>
                                </a:cubicBezTo>
                                <a:cubicBezTo>
                                  <a:pt x="0" y="20638"/>
                                  <a:pt x="604" y="17611"/>
                                  <a:pt x="1813" y="14684"/>
                                </a:cubicBezTo>
                                <a:cubicBezTo>
                                  <a:pt x="3022" y="11757"/>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91" name="Shape 6091"/>
                        <wps:cNvSpPr/>
                        <wps:spPr>
                          <a:xfrm>
                            <a:off x="157229" y="7985324"/>
                            <a:ext cx="47645" cy="47675"/>
                          </a:xfrm>
                          <a:custGeom>
                            <a:avLst/>
                            <a:gdLst/>
                            <a:ahLst/>
                            <a:cxnLst/>
                            <a:rect l="0" t="0" r="0" b="0"/>
                            <a:pathLst>
                              <a:path w="47645" h="47675">
                                <a:moveTo>
                                  <a:pt x="23823" y="0"/>
                                </a:moveTo>
                                <a:cubicBezTo>
                                  <a:pt x="26982" y="0"/>
                                  <a:pt x="30020" y="595"/>
                                  <a:pt x="32939" y="1786"/>
                                </a:cubicBezTo>
                                <a:cubicBezTo>
                                  <a:pt x="35858" y="2977"/>
                                  <a:pt x="38434" y="4763"/>
                                  <a:pt x="40668" y="6945"/>
                                </a:cubicBezTo>
                                <a:cubicBezTo>
                                  <a:pt x="42901" y="9128"/>
                                  <a:pt x="44623" y="11708"/>
                                  <a:pt x="45832" y="14635"/>
                                </a:cubicBezTo>
                                <a:cubicBezTo>
                                  <a:pt x="47041" y="17562"/>
                                  <a:pt x="47645" y="20588"/>
                                  <a:pt x="47645" y="23813"/>
                                </a:cubicBezTo>
                                <a:cubicBezTo>
                                  <a:pt x="47645" y="26938"/>
                                  <a:pt x="47041" y="29964"/>
                                  <a:pt x="45832" y="32941"/>
                                </a:cubicBezTo>
                                <a:cubicBezTo>
                                  <a:pt x="44623" y="3581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818"/>
                                  <a:pt x="1813" y="32941"/>
                                </a:cubicBezTo>
                                <a:cubicBezTo>
                                  <a:pt x="604" y="29964"/>
                                  <a:pt x="0" y="26938"/>
                                  <a:pt x="0" y="23813"/>
                                </a:cubicBezTo>
                                <a:cubicBezTo>
                                  <a:pt x="0" y="20588"/>
                                  <a:pt x="604" y="17562"/>
                                  <a:pt x="1813" y="14585"/>
                                </a:cubicBezTo>
                                <a:cubicBezTo>
                                  <a:pt x="3022" y="11708"/>
                                  <a:pt x="4744" y="9128"/>
                                  <a:pt x="6977" y="6945"/>
                                </a:cubicBezTo>
                                <a:cubicBezTo>
                                  <a:pt x="9211" y="476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0903" style="width:16.1318pt;height:841.861pt;position:absolute;z-index:-2147483643;mso-position-horizontal-relative:text;mso-position-horizontal:absolute;margin-left:-9.37894pt;mso-position-vertical-relative:text;margin-top:-260.03pt;" coordsize="2048,106916">
                <v:shape id="Shape 5916" style="position:absolute;width:0;height:106916;left:0;top:0;" coordsize="0,10691637" path="m0,10691637l0,0">
                  <v:stroke weight="3.75158pt" endcap="flat" joinstyle="miter" miterlimit="4" on="true" color="#eeeeee"/>
                  <v:fill on="false" color="#000000" opacity="0"/>
                </v:shape>
                <v:shape id="Shape 5917" style="position:absolute;width:476;height:476;left:1572;top:1143;" coordsize="47645,47625" path="m23823,0c26982,0,30020,595,32939,1786c35858,2977,38434,4713,40668,6945c42901,9128,44623,11708,45832,14635c47041,17611,47645,20638,47645,23813c47645,26938,47041,29964,45832,32841c44623,35768,42901,38348,40668,40630c38434,42813,35858,44549,32939,45789c30020,46980,26982,47575,23823,47625c20663,47575,17625,46980,14706,45789c11787,44549,9211,42813,6977,40630c4744,38348,3022,35768,1813,32841c604,29964,0,26938,0,23813c0,20638,604,17611,1813,14684c3022,11757,4744,9128,6977,6945c9211,4713,11787,2977,14706,1786c17625,595,20663,0,23823,0x">
                  <v:stroke weight="0pt" endcap="flat" joinstyle="miter" miterlimit="10" on="false" color="#000000" opacity="0"/>
                  <v:fill on="true" color="#222222"/>
                </v:shape>
                <v:shape id="Shape 6091" style="position:absolute;width:476;height:476;left:1572;top:79853;" coordsize="47645,47675" path="m23823,0c26982,0,30020,595,32939,1786c35858,2977,38434,4763,40668,6945c42901,9128,44623,11708,45832,14635c47041,17562,47645,20588,47645,23813c47645,26938,47041,29964,45832,32941c44623,35818,42901,38398,40668,40680c38434,42863,35858,44549,32939,45789c30020,47030,26982,47625,23823,47675c20663,47625,17625,47030,14706,45789c11787,44549,9211,42863,6977,40680c4744,38398,3022,35818,1813,32941c604,29964,0,26938,0,23813c0,20588,604,17562,1813,14585c3022,11708,4744,9128,6977,6945c9211,4763,11787,3026,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323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0902" name="Group 110902"/>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915" name="Shape 591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0902" style="width:3.75158pt;height:841.861pt;position:absolute;mso-position-horizontal-relative:page;mso-position-horizontal:absolute;margin-left:585.621pt;mso-position-vertical-relative:page;margin-top:0pt;" coordsize="476,106916">
                <v:shape id="Shape 5915"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b/>
          <w:i/>
          <w:color w:val="333333"/>
        </w:rPr>
        <w:t>Комментарии:</w:t>
      </w:r>
      <w:r>
        <w:rPr>
          <w:i/>
          <w:color w:val="333333"/>
        </w:rPr>
        <w:t xml:space="preserve"> в случае отсутствия мутации </w:t>
      </w:r>
      <w:r>
        <w:rPr>
          <w:i/>
          <w:color w:val="333333"/>
        </w:rPr>
        <w:t>RAS</w:t>
      </w:r>
      <w:r>
        <w:t xml:space="preserve"> </w:t>
      </w:r>
      <w:r>
        <w:rPr>
          <w:i/>
          <w:color w:val="333333"/>
        </w:rPr>
        <w:t xml:space="preserve">и BRAF возможно добавление к режимам химиотерапии FOLFIRI или FOLFOX (но не XELOX/XELIRI или FLOX) анти-EGFR моноклональных антител (МКАТ), что позволяет увеличить частоту выполнения R0-резекций печени. Альтернативой является добавление бевацизумаба к </w:t>
      </w:r>
      <w:r>
        <w:rPr>
          <w:i/>
          <w:color w:val="333333"/>
        </w:rPr>
        <w:t>любому двойному режиму химиотерапии (вне зависимости от мутации RAS), что повышает частоту выраженного лекарственного патоморфоза по сравнению только с химиотерапией. Другой возможной опцией повышения резектабельности является применение «тройной» комбинац</w:t>
      </w:r>
      <w:r>
        <w:rPr>
          <w:i/>
          <w:color w:val="333333"/>
        </w:rPr>
        <w:t>ии FOLFOXIRI, к которой возможно добавление МКАТ, однако более высокая токсичность режима требует осторожности при его назначении. Внутриартериальная химиотерапия остается экспериментальным методом и не рекомендуется к рутинному применению в первой линии т</w:t>
      </w:r>
      <w:r>
        <w:rPr>
          <w:i/>
          <w:color w:val="333333"/>
        </w:rPr>
        <w:t>ерапии. Различные методы эмболизации печеночной артерии, внутриартериальная химиотерапия могут применяться у отдельных пациентов с изолированным или преобладающим метастатическим поражением печени при исчерпанности возможностей системной терапии. Пациенты,</w:t>
      </w:r>
      <w:r>
        <w:rPr>
          <w:i/>
          <w:color w:val="333333"/>
        </w:rPr>
        <w:t xml:space="preserve"> у которых ответ на лечение недостаточен для перевода опухоли в резектабельное состояние, подлежат паллиативному лекарственному лечению. Вопрос об удалении первичной опухоли решается индивидуально с учетом риска развития связанных с ней осложнений. При усл</w:t>
      </w:r>
      <w:r>
        <w:rPr>
          <w:i/>
          <w:color w:val="333333"/>
        </w:rPr>
        <w:t>овии хорошего ответа на проводимую терапию проводится повторная оценка резектабельности метастатических очагов.</w:t>
      </w:r>
    </w:p>
    <w:p w:rsidR="007C0D7E" w:rsidRDefault="004350B1">
      <w:pPr>
        <w:ind w:left="325" w:right="51"/>
      </w:pPr>
      <w:r>
        <w:t>При метахронных резектабельных метастазах рака прямой кишки в печень или легкие рекомендуется проведение хирургического лечения с послеоперацион</w:t>
      </w:r>
      <w:r>
        <w:t>ной химиотерапией двойными (FOLFOX6 XELOX) комбинациями препаратов [99].</w:t>
      </w:r>
    </w:p>
    <w:p w:rsidR="007C0D7E" w:rsidRDefault="004350B1">
      <w:pPr>
        <w:spacing w:after="312" w:line="265" w:lineRule="auto"/>
        <w:ind w:left="-5"/>
      </w:pPr>
      <w:r>
        <w:rPr>
          <w:b/>
        </w:rPr>
        <w:t>Уровень убедительности рекомендаций - В (уровень достоверности доказательств – 2).</w:t>
      </w:r>
    </w:p>
    <w:p w:rsidR="007C0D7E" w:rsidRDefault="004350B1">
      <w:pPr>
        <w:spacing w:after="0" w:line="302" w:lineRule="auto"/>
        <w:ind w:left="-5" w:right="50"/>
      </w:pPr>
      <w:r>
        <w:rPr>
          <w:b/>
          <w:i/>
          <w:color w:val="333333"/>
        </w:rPr>
        <w:t xml:space="preserve">Комментарии: </w:t>
      </w:r>
      <w:r>
        <w:rPr>
          <w:i/>
          <w:color w:val="333333"/>
        </w:rPr>
        <w:t>при исходной возможности выполнения R0 резекции метастазов рака прямой кишки в печень и</w:t>
      </w:r>
      <w:r>
        <w:rPr>
          <w:i/>
          <w:color w:val="333333"/>
        </w:rPr>
        <w:t>ли легкие, а также при переходе метастатического поражения этих органов в резектабельное состояние в процессе химиотерапевтического лечения проведение хирургического лечения в объеме R0 может обеспечить 5-летнюю выживаемость у 30</w:t>
      </w:r>
      <w:r>
        <w:t>–</w:t>
      </w:r>
      <w:r>
        <w:rPr>
          <w:i/>
          <w:color w:val="333333"/>
        </w:rPr>
        <w:t>50 % пациентов. Альтернати</w:t>
      </w:r>
      <w:r>
        <w:rPr>
          <w:i/>
          <w:color w:val="333333"/>
        </w:rPr>
        <w:t>вой данному подходу является проведение периоперационной (около 3 мес терапии FOLFOX или XELOX до резекции печени и столько же после нее) химиотерапии.</w:t>
      </w:r>
    </w:p>
    <w:p w:rsidR="007C0D7E" w:rsidRDefault="004350B1">
      <w:pPr>
        <w:spacing w:after="271" w:line="302" w:lineRule="auto"/>
        <w:ind w:left="-5" w:right="50"/>
      </w:pPr>
      <w:r>
        <w:rPr>
          <w:i/>
          <w:color w:val="333333"/>
        </w:rPr>
        <w:t>При распространенном опухолевом процессе в печени, делающем невозможным/сомнительным выполнение R0-резек</w:t>
      </w:r>
      <w:r>
        <w:rPr>
          <w:i/>
          <w:color w:val="333333"/>
        </w:rPr>
        <w:t>ции, показано проведение максимально активной терапии для перевода этих метастазов в резектабельные. Обычно применяют двойные или тройные комбинации химиопрепаратов (FOLFOX, XELOX, FOLFIRI, XELIRI, FOLFOXIRI) с возможным добавлением (принципы лечения указа</w:t>
      </w:r>
      <w:r>
        <w:rPr>
          <w:i/>
          <w:color w:val="333333"/>
        </w:rPr>
        <w:t>ны выше) МКАТ.</w:t>
      </w:r>
    </w:p>
    <w:p w:rsidR="007C0D7E" w:rsidRDefault="004350B1">
      <w:pPr>
        <w:ind w:right="51"/>
      </w:pPr>
      <w:r>
        <w:t>При исходно резектабельных метастатических очагах после успешного проведения R0- или R1-резекции для снижения риска прогрессирования заболевания рекомендуется проведение адъювантной химиотерапии [99].</w:t>
      </w:r>
    </w:p>
    <w:p w:rsidR="007C0D7E" w:rsidRDefault="004350B1">
      <w:pPr>
        <w:spacing w:after="312" w:line="265" w:lineRule="auto"/>
        <w:ind w:left="-5"/>
      </w:pPr>
      <w:r>
        <w:rPr>
          <w:b/>
        </w:rPr>
        <w:t>Уровень убедительности рекомендаций - B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при исходно резектабельных метастатических очагах</w:t>
      </w:r>
      <w:r>
        <w:rPr>
          <w:b/>
          <w:i/>
          <w:color w:val="333333"/>
        </w:rPr>
        <w:t xml:space="preserve"> </w:t>
      </w:r>
      <w:r>
        <w:rPr>
          <w:i/>
          <w:color w:val="333333"/>
        </w:rPr>
        <w:t xml:space="preserve">альтернативой немедленному хирургическому лечению является проведение периоперационной системной химиотерапии </w:t>
      </w:r>
      <w:r>
        <w:rPr>
          <w:i/>
          <w:color w:val="333333"/>
        </w:rPr>
        <w:t>(FOLFOX, XELOX). После 4</w:t>
      </w:r>
      <w:r>
        <w:t>–</w:t>
      </w:r>
      <w:r>
        <w:rPr>
          <w:i/>
          <w:color w:val="333333"/>
        </w:rPr>
        <w:t xml:space="preserve">6 циклов выполняется одновременное или последовательное удаление метастазов и первичной опухоли, а после операции продолжается проводимая ранее химиотерапия до суммарной продолжительности 6 мес. Добавление моноклональных антител к </w:t>
      </w:r>
      <w:r>
        <w:rPr>
          <w:i/>
          <w:color w:val="333333"/>
        </w:rPr>
        <w:t>химиотерапии при резектабельных метастазах в печень не показано, так как может ухудшать отдаленные результаты.</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4425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1201" name="Group 11120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143" name="Shape 614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201" style="width:3.75158pt;height:841.857pt;position:absolute;mso-position-horizontal-relative:page;mso-position-horizontal:absolute;margin-left:585.621pt;mso-position-vertical-relative:page;margin-top:0pt;" coordsize="476,106915">
                <v:shape id="Shape 614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528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11202" name="Group 111202"/>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144" name="Shape 614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167" name="Shape 6167"/>
                        <wps:cNvSpPr/>
                        <wps:spPr>
                          <a:xfrm>
                            <a:off x="157229" y="1524595"/>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78"/>
                                  <a:pt x="44623" y="11708"/>
                                  <a:pt x="45832" y="14684"/>
                                </a:cubicBezTo>
                                <a:cubicBezTo>
                                  <a:pt x="47041" y="17562"/>
                                  <a:pt x="47645" y="20638"/>
                                  <a:pt x="47645" y="23813"/>
                                </a:cubicBezTo>
                                <a:cubicBezTo>
                                  <a:pt x="47645" y="26938"/>
                                  <a:pt x="47041" y="29964"/>
                                  <a:pt x="45832" y="32891"/>
                                </a:cubicBezTo>
                                <a:cubicBezTo>
                                  <a:pt x="44623" y="35818"/>
                                  <a:pt x="42901" y="38398"/>
                                  <a:pt x="40668" y="40630"/>
                                </a:cubicBezTo>
                                <a:cubicBezTo>
                                  <a:pt x="38434" y="42863"/>
                                  <a:pt x="35858" y="44599"/>
                                  <a:pt x="32939" y="45789"/>
                                </a:cubicBezTo>
                                <a:cubicBezTo>
                                  <a:pt x="30020" y="47030"/>
                                  <a:pt x="26982" y="47625"/>
                                  <a:pt x="23823" y="47625"/>
                                </a:cubicBezTo>
                                <a:cubicBezTo>
                                  <a:pt x="20663" y="47625"/>
                                  <a:pt x="17625" y="47030"/>
                                  <a:pt x="14706" y="45839"/>
                                </a:cubicBezTo>
                                <a:cubicBezTo>
                                  <a:pt x="11787" y="44599"/>
                                  <a:pt x="9211" y="42863"/>
                                  <a:pt x="6977" y="40630"/>
                                </a:cubicBezTo>
                                <a:cubicBezTo>
                                  <a:pt x="4744" y="38398"/>
                                  <a:pt x="3022" y="35818"/>
                                  <a:pt x="1813" y="32941"/>
                                </a:cubicBezTo>
                                <a:cubicBezTo>
                                  <a:pt x="604" y="30014"/>
                                  <a:pt x="0" y="26938"/>
                                  <a:pt x="0" y="23813"/>
                                </a:cubicBezTo>
                                <a:cubicBezTo>
                                  <a:pt x="0" y="20638"/>
                                  <a:pt x="604" y="17562"/>
                                  <a:pt x="1813" y="14684"/>
                                </a:cubicBezTo>
                                <a:cubicBezTo>
                                  <a:pt x="3022" y="11708"/>
                                  <a:pt x="4744" y="917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20" name="Shape 6220"/>
                        <wps:cNvSpPr/>
                        <wps:spPr>
                          <a:xfrm>
                            <a:off x="157229" y="4764435"/>
                            <a:ext cx="47645" cy="47675"/>
                          </a:xfrm>
                          <a:custGeom>
                            <a:avLst/>
                            <a:gdLst/>
                            <a:ahLst/>
                            <a:cxnLst/>
                            <a:rect l="0" t="0" r="0" b="0"/>
                            <a:pathLst>
                              <a:path w="47645" h="47675">
                                <a:moveTo>
                                  <a:pt x="23823" y="0"/>
                                </a:moveTo>
                                <a:cubicBezTo>
                                  <a:pt x="26982" y="0"/>
                                  <a:pt x="30020" y="645"/>
                                  <a:pt x="32939" y="1836"/>
                                </a:cubicBezTo>
                                <a:cubicBezTo>
                                  <a:pt x="35858" y="2977"/>
                                  <a:pt x="38434" y="4663"/>
                                  <a:pt x="40668" y="6945"/>
                                </a:cubicBezTo>
                                <a:cubicBezTo>
                                  <a:pt x="42901" y="9128"/>
                                  <a:pt x="44623" y="11708"/>
                                  <a:pt x="45832" y="14635"/>
                                </a:cubicBezTo>
                                <a:cubicBezTo>
                                  <a:pt x="47041" y="17611"/>
                                  <a:pt x="47645" y="20638"/>
                                  <a:pt x="47645" y="23862"/>
                                </a:cubicBezTo>
                                <a:cubicBezTo>
                                  <a:pt x="47645" y="26938"/>
                                  <a:pt x="47041" y="29964"/>
                                  <a:pt x="45832" y="32841"/>
                                </a:cubicBezTo>
                                <a:cubicBezTo>
                                  <a:pt x="44623" y="35818"/>
                                  <a:pt x="42901" y="38348"/>
                                  <a:pt x="40668" y="40630"/>
                                </a:cubicBezTo>
                                <a:cubicBezTo>
                                  <a:pt x="38434" y="42863"/>
                                  <a:pt x="35858" y="44599"/>
                                  <a:pt x="32939" y="45789"/>
                                </a:cubicBezTo>
                                <a:cubicBezTo>
                                  <a:pt x="30020" y="46980"/>
                                  <a:pt x="26982" y="47625"/>
                                  <a:pt x="23823" y="47675"/>
                                </a:cubicBezTo>
                                <a:cubicBezTo>
                                  <a:pt x="20663" y="47625"/>
                                  <a:pt x="17625" y="46980"/>
                                  <a:pt x="14706" y="45789"/>
                                </a:cubicBezTo>
                                <a:cubicBezTo>
                                  <a:pt x="11787" y="44599"/>
                                  <a:pt x="9211" y="42863"/>
                                  <a:pt x="6977" y="40630"/>
                                </a:cubicBezTo>
                                <a:cubicBezTo>
                                  <a:pt x="4744" y="38348"/>
                                  <a:pt x="3022" y="35818"/>
                                  <a:pt x="1813" y="32841"/>
                                </a:cubicBezTo>
                                <a:cubicBezTo>
                                  <a:pt x="604" y="29964"/>
                                  <a:pt x="0" y="26938"/>
                                  <a:pt x="0" y="23862"/>
                                </a:cubicBezTo>
                                <a:cubicBezTo>
                                  <a:pt x="0" y="20638"/>
                                  <a:pt x="604" y="17611"/>
                                  <a:pt x="1813" y="14635"/>
                                </a:cubicBezTo>
                                <a:cubicBezTo>
                                  <a:pt x="3022" y="11708"/>
                                  <a:pt x="4744" y="9128"/>
                                  <a:pt x="6977" y="6945"/>
                                </a:cubicBezTo>
                                <a:cubicBezTo>
                                  <a:pt x="9211" y="4663"/>
                                  <a:pt x="11787" y="2977"/>
                                  <a:pt x="14706" y="1836"/>
                                </a:cubicBezTo>
                                <a:cubicBezTo>
                                  <a:pt x="17625" y="64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42" name="Shape 6242"/>
                        <wps:cNvSpPr/>
                        <wps:spPr>
                          <a:xfrm>
                            <a:off x="157229" y="6346280"/>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28"/>
                                  <a:pt x="44623" y="11708"/>
                                  <a:pt x="45832" y="14684"/>
                                </a:cubicBezTo>
                                <a:cubicBezTo>
                                  <a:pt x="47041" y="17611"/>
                                  <a:pt x="47645" y="20638"/>
                                  <a:pt x="47645" y="23813"/>
                                </a:cubicBezTo>
                                <a:cubicBezTo>
                                  <a:pt x="47645" y="26938"/>
                                  <a:pt x="47041" y="29964"/>
                                  <a:pt x="45832" y="32891"/>
                                </a:cubicBezTo>
                                <a:cubicBezTo>
                                  <a:pt x="44623" y="35818"/>
                                  <a:pt x="42901" y="38348"/>
                                  <a:pt x="40668" y="40630"/>
                                </a:cubicBezTo>
                                <a:cubicBezTo>
                                  <a:pt x="38434" y="42863"/>
                                  <a:pt x="35858" y="44599"/>
                                  <a:pt x="32939" y="45789"/>
                                </a:cubicBezTo>
                                <a:cubicBezTo>
                                  <a:pt x="30020" y="47030"/>
                                  <a:pt x="26982" y="47625"/>
                                  <a:pt x="23823" y="47625"/>
                                </a:cubicBezTo>
                                <a:cubicBezTo>
                                  <a:pt x="20663" y="47625"/>
                                  <a:pt x="17625" y="47030"/>
                                  <a:pt x="14706" y="45839"/>
                                </a:cubicBezTo>
                                <a:cubicBezTo>
                                  <a:pt x="11787" y="44599"/>
                                  <a:pt x="9211" y="42863"/>
                                  <a:pt x="6977" y="40630"/>
                                </a:cubicBezTo>
                                <a:cubicBezTo>
                                  <a:pt x="4744" y="38348"/>
                                  <a:pt x="3022" y="35818"/>
                                  <a:pt x="1813" y="32891"/>
                                </a:cubicBezTo>
                                <a:cubicBezTo>
                                  <a:pt x="604" y="29964"/>
                                  <a:pt x="0" y="26938"/>
                                  <a:pt x="0" y="23813"/>
                                </a:cubicBezTo>
                                <a:cubicBezTo>
                                  <a:pt x="0" y="20638"/>
                                  <a:pt x="604" y="17611"/>
                                  <a:pt x="1813" y="14684"/>
                                </a:cubicBezTo>
                                <a:cubicBezTo>
                                  <a:pt x="3022" y="11708"/>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59" name="Shape 6259"/>
                        <wps:cNvSpPr/>
                        <wps:spPr>
                          <a:xfrm>
                            <a:off x="157229" y="7928074"/>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227"/>
                                  <a:pt x="44623" y="11757"/>
                                  <a:pt x="45832" y="14734"/>
                                </a:cubicBezTo>
                                <a:cubicBezTo>
                                  <a:pt x="47041" y="17611"/>
                                  <a:pt x="47645" y="20687"/>
                                  <a:pt x="47645" y="23813"/>
                                </a:cubicBezTo>
                                <a:cubicBezTo>
                                  <a:pt x="47645" y="26988"/>
                                  <a:pt x="47041" y="29964"/>
                                  <a:pt x="45832" y="32891"/>
                                </a:cubicBezTo>
                                <a:cubicBezTo>
                                  <a:pt x="44623" y="35818"/>
                                  <a:pt x="42901" y="38398"/>
                                  <a:pt x="40668" y="40680"/>
                                </a:cubicBezTo>
                                <a:cubicBezTo>
                                  <a:pt x="38434" y="42863"/>
                                  <a:pt x="35858" y="44549"/>
                                  <a:pt x="32939" y="45740"/>
                                </a:cubicBezTo>
                                <a:cubicBezTo>
                                  <a:pt x="30020" y="46980"/>
                                  <a:pt x="26982" y="47625"/>
                                  <a:pt x="23823" y="47675"/>
                                </a:cubicBezTo>
                                <a:cubicBezTo>
                                  <a:pt x="20663" y="47625"/>
                                  <a:pt x="17625" y="47030"/>
                                  <a:pt x="14706" y="45789"/>
                                </a:cubicBezTo>
                                <a:cubicBezTo>
                                  <a:pt x="11787" y="44549"/>
                                  <a:pt x="9211" y="42863"/>
                                  <a:pt x="6977" y="40680"/>
                                </a:cubicBezTo>
                                <a:cubicBezTo>
                                  <a:pt x="4744" y="38398"/>
                                  <a:pt x="3022" y="35818"/>
                                  <a:pt x="1813" y="32891"/>
                                </a:cubicBezTo>
                                <a:cubicBezTo>
                                  <a:pt x="604" y="29964"/>
                                  <a:pt x="0" y="26988"/>
                                  <a:pt x="0" y="23813"/>
                                </a:cubicBezTo>
                                <a:cubicBezTo>
                                  <a:pt x="0" y="20687"/>
                                  <a:pt x="604" y="17611"/>
                                  <a:pt x="1813" y="14734"/>
                                </a:cubicBezTo>
                                <a:cubicBezTo>
                                  <a:pt x="3022" y="11757"/>
                                  <a:pt x="4744" y="9227"/>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202" style="width:16.1318pt;height:841.857pt;position:absolute;mso-position-horizontal-relative:page;mso-position-horizontal:absolute;margin-left:9.37894pt;mso-position-vertical-relative:page;margin-top:0pt;" coordsize="2048,106915">
                <v:shape id="Shape 6144" style="position:absolute;width:0;height:106915;left:0;top:0;" coordsize="0,10691590" path="m0,10691590l0,0">
                  <v:stroke weight="3.75158pt" endcap="flat" joinstyle="miter" miterlimit="4" on="true" color="#eeeeee"/>
                  <v:fill on="false" color="#000000" opacity="0"/>
                </v:shape>
                <v:shape id="Shape 6167" style="position:absolute;width:476;height:476;left:1572;top:15245;" coordsize="47645,47625" path="m23823,0c26982,0,30020,595,32939,1786c35858,3026,38434,4713,40668,6945c42901,9178,44623,11708,45832,14684c47041,17562,47645,20638,47645,23813c47645,26938,47041,29964,45832,32891c44623,35818,42901,38398,40668,40630c38434,42863,35858,44599,32939,45789c30020,47030,26982,47625,23823,47625c20663,47625,17625,47030,14706,45839c11787,44599,9211,42863,6977,40630c4744,38398,3022,35818,1813,32941c604,30014,0,26938,0,23813c0,20638,604,17562,1813,14684c3022,11708,4744,9178,6977,6945c9211,4713,11787,3026,14706,1786c17625,595,20663,0,23823,0x">
                  <v:stroke weight="0pt" endcap="flat" joinstyle="miter" miterlimit="10" on="false" color="#000000" opacity="0"/>
                  <v:fill on="true" color="#222222"/>
                </v:shape>
                <v:shape id="Shape 6220" style="position:absolute;width:476;height:476;left:1572;top:47644;" coordsize="47645,47675" path="m23823,0c26982,0,30020,645,32939,1836c35858,2977,38434,4663,40668,6945c42901,9128,44623,11708,45832,14635c47041,17611,47645,20638,47645,23862c47645,26938,47041,29964,45832,32841c44623,35818,42901,38348,40668,40630c38434,42863,35858,44599,32939,45789c30020,46980,26982,47625,23823,47675c20663,47625,17625,46980,14706,45789c11787,44599,9211,42863,6977,40630c4744,38348,3022,35818,1813,32841c604,29964,0,26938,0,23862c0,20638,604,17611,1813,14635c3022,11708,4744,9128,6977,6945c9211,4663,11787,2977,14706,1836c17625,645,20663,0,23823,0x">
                  <v:stroke weight="0pt" endcap="flat" joinstyle="miter" miterlimit="10" on="false" color="#000000" opacity="0"/>
                  <v:fill on="true" color="#222222"/>
                </v:shape>
                <v:shape id="Shape 6242" style="position:absolute;width:476;height:476;left:1572;top:63462;" coordsize="47645,47625" path="m23823,0c26982,0,30020,595,32939,1786c35858,3026,38434,4713,40668,6945c42901,9128,44623,11708,45832,14684c47041,17611,47645,20638,47645,23813c47645,26938,47041,29964,45832,32891c44623,35818,42901,38348,40668,40630c38434,42863,35858,44599,32939,45789c30020,47030,26982,47625,23823,47625c20663,47625,17625,47030,14706,45839c11787,44599,9211,42863,6977,40630c4744,38348,3022,35818,1813,32891c604,29964,0,26938,0,23813c0,20638,604,17611,1813,14684c3022,11708,4744,9128,6977,6945c9211,4713,11787,3026,14706,1786c17625,595,20663,0,23823,0x">
                  <v:stroke weight="0pt" endcap="flat" joinstyle="miter" miterlimit="10" on="false" color="#000000" opacity="0"/>
                  <v:fill on="true" color="#222222"/>
                </v:shape>
                <v:shape id="Shape 6259" style="position:absolute;width:476;height:476;left:1572;top:79280;" coordsize="47645,47675" path="m23823,0c26982,0,30020,595,32939,1786c35858,2977,38434,4713,40668,6995c42901,9227,44623,11757,45832,14734c47041,17611,47645,20687,47645,23813c47645,26988,47041,29964,45832,32891c44623,35818,42901,38398,40668,40680c38434,42863,35858,44549,32939,45740c30020,46980,26982,47625,23823,47675c20663,47625,17625,47030,14706,45789c11787,44549,9211,42863,6977,40680c4744,38398,3022,35818,1813,32891c604,29964,0,26988,0,23813c0,20687,604,17611,1813,14734c3022,11757,4744,9227,6977,6995c9211,4713,11787,2977,14706,1786c17625,595,20663,0,23823,0x">
                  <v:stroke weight="0pt" endcap="flat" joinstyle="miter" miterlimit="10" on="false" color="#000000" opacity="0"/>
                  <v:fill on="true" color="#222222"/>
                </v:shape>
                <w10:wrap type="square"/>
              </v:group>
            </w:pict>
          </mc:Fallback>
        </mc:AlternateContent>
      </w:r>
      <w:r>
        <w:t>При потенциально резектабельных синхронных и метахронных метастатических очагах рекомендуется проведение максимально активной химиотерапии, зад</w:t>
      </w:r>
      <w:r>
        <w:t>ачи которой – достижение объективного эффекта и перевод нерезектабельных метастазов в резектабельные (FOLFOX, XELOX или FOLFIRI, XELIRI, FOLFOXIRI) [9–11].</w:t>
      </w:r>
    </w:p>
    <w:p w:rsidR="007C0D7E" w:rsidRDefault="004350B1">
      <w:pPr>
        <w:spacing w:after="312" w:line="265" w:lineRule="auto"/>
        <w:ind w:left="-5"/>
      </w:pPr>
      <w:r>
        <w:rPr>
          <w:b/>
        </w:rPr>
        <w:t>Уровень убедительности рекомендаций - С (уровень достоверности доказательств –</w:t>
      </w:r>
      <w:r>
        <w:t xml:space="preserve"> </w:t>
      </w:r>
      <w:r>
        <w:rPr>
          <w:b/>
        </w:rPr>
        <w:t>5).</w:t>
      </w:r>
    </w:p>
    <w:p w:rsidR="007C0D7E" w:rsidRDefault="004350B1">
      <w:pPr>
        <w:ind w:right="51"/>
      </w:pPr>
      <w:r>
        <w:t xml:space="preserve">При потенциально </w:t>
      </w:r>
      <w:r>
        <w:t>резектабельных метастатических очагах в случае отсутствия мутаций в генах семейства RAS и BRAF и отсутствии MSI рекомендуется добавление к режимам химиотерапии FOLFIRI или FOLFOX или FOLFOXIRI цетуксимаба** или панитумумаба** либо бевацизумаба** для повыше</w:t>
      </w:r>
      <w:r>
        <w:t>ния вероятности ответа опухоли на лечение [99, 100].</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ind w:right="51"/>
      </w:pPr>
      <w:r>
        <w:t xml:space="preserve">При потенциально резектабельных метастатических очагах при наличии мутации RAS или </w:t>
      </w:r>
      <w:r>
        <w:rPr>
          <w:i/>
          <w:color w:val="333333"/>
        </w:rPr>
        <w:t>BRAF</w:t>
      </w:r>
      <w:r>
        <w:t xml:space="preserve"> </w:t>
      </w:r>
      <w:r>
        <w:t>рекомендовано добавление бевацизумаба** к любому из указанных выше режимов химиотерапии (FOLFOX XELOX или FOLFIRI, XELIRI). Другой возможной опцией повышения резектабельности является применение «тройной» комбинации FOLFOXIRI, к которой возможно добавление</w:t>
      </w:r>
      <w:r>
        <w:t xml:space="preserve"> бевацизумаба** [100, 101]. После 4–6 циклов выполняется повторная оценка резектабельности, при отсутствии прогрессирования – одновременное или последовательное удаление метастазов и первичной опухоли. Далее – адъювантная химиотерапия по программе FOLFOX и</w:t>
      </w:r>
      <w:r>
        <w:t>ли XELOX до суммарной продолжительности 6 мес. (с учетом предоперационной химиотерапии). В случае прогрессирования/невозможности удаления метастатических очагов лечение проводится по принципам, указанным в пункте лечения пациентов с нерезектабельными метас</w:t>
      </w:r>
      <w:r>
        <w:t>тазами [98].</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ind w:right="51"/>
      </w:pPr>
      <w:r>
        <w:t xml:space="preserve">При потенциально резектабельных метастатических очагах при наличии мутации BRAF с целью повышения вероятности ответа на лечение рекомендовано назначение режима </w:t>
      </w:r>
      <w:r>
        <w:t>химиотерапии FOLFOXIRI c МКАТ (бевацизумабом**) [9, 98, 100, 101].</w:t>
      </w:r>
    </w:p>
    <w:p w:rsidR="007C0D7E" w:rsidRDefault="004350B1">
      <w:pPr>
        <w:spacing w:after="312" w:line="265" w:lineRule="auto"/>
        <w:ind w:left="-5"/>
      </w:pPr>
      <w:r>
        <w:rPr>
          <w:b/>
        </w:rPr>
        <w:t>Уровень убедительности рекомендаций - А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xml:space="preserve">: в случае назначения таргетных препаратов, после перевода метастазов в операбельное состояние </w:t>
      </w:r>
      <w:r>
        <w:rPr>
          <w:i/>
          <w:color w:val="333333"/>
        </w:rPr>
        <w:t>и выполнения R0-резекции метастатических очагов, проводится химиотерапия до суммарной продолжительности 6 мес. Цетуксимаб**, панитумумаб**, бевацизумаб** и иринотекан** в послеоперационном периоде следует отменить.</w:t>
      </w:r>
    </w:p>
    <w:p w:rsidR="007C0D7E" w:rsidRDefault="004350B1">
      <w:pPr>
        <w:spacing w:after="260" w:line="307" w:lineRule="auto"/>
        <w:ind w:left="-5"/>
        <w:jc w:val="left"/>
      </w:pPr>
      <w:r>
        <w:rPr>
          <w:i/>
          <w:color w:val="333333"/>
        </w:rPr>
        <w:t>При R1/2 резекции возможно продолжение пр</w:t>
      </w:r>
      <w:r>
        <w:rPr>
          <w:i/>
          <w:color w:val="333333"/>
        </w:rPr>
        <w:t>едоперационной комбинации химиопрепаратов и МКА до суммарной продолжительности 6 мес, последующим переходом на поддерживающую терапию.</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463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9837" name="Group 10983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356" name="Shape 635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837" style="width:3.75158pt;height:841.857pt;position:absolute;mso-position-horizontal-relative:page;mso-position-horizontal:absolute;margin-left:585.621pt;mso-position-vertical-relative:page;margin-top:0pt;" coordsize="476,106915">
                <v:shape id="Shape 635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732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9840" name="Group 10984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357" name="Shape 635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359" name="Shape 6359"/>
                        <wps:cNvSpPr/>
                        <wps:spPr>
                          <a:xfrm>
                            <a:off x="157229" y="533598"/>
                            <a:ext cx="47645" cy="47675"/>
                          </a:xfrm>
                          <a:custGeom>
                            <a:avLst/>
                            <a:gdLst/>
                            <a:ahLst/>
                            <a:cxnLst/>
                            <a:rect l="0" t="0" r="0" b="0"/>
                            <a:pathLst>
                              <a:path w="47645" h="47675">
                                <a:moveTo>
                                  <a:pt x="23823" y="0"/>
                                </a:moveTo>
                                <a:cubicBezTo>
                                  <a:pt x="26982" y="0"/>
                                  <a:pt x="30020" y="595"/>
                                  <a:pt x="32939" y="1836"/>
                                </a:cubicBezTo>
                                <a:cubicBezTo>
                                  <a:pt x="35858" y="2977"/>
                                  <a:pt x="38434" y="4713"/>
                                  <a:pt x="40668" y="6995"/>
                                </a:cubicBezTo>
                                <a:cubicBezTo>
                                  <a:pt x="42901" y="9178"/>
                                  <a:pt x="44623" y="11757"/>
                                  <a:pt x="45832" y="14684"/>
                                </a:cubicBezTo>
                                <a:cubicBezTo>
                                  <a:pt x="47041" y="17562"/>
                                  <a:pt x="47645" y="20638"/>
                                  <a:pt x="47645" y="23813"/>
                                </a:cubicBezTo>
                                <a:cubicBezTo>
                                  <a:pt x="47645" y="26938"/>
                                  <a:pt x="47041" y="29964"/>
                                  <a:pt x="45832" y="32891"/>
                                </a:cubicBezTo>
                                <a:cubicBezTo>
                                  <a:pt x="44623" y="35768"/>
                                  <a:pt x="42901" y="38348"/>
                                  <a:pt x="40668" y="40630"/>
                                </a:cubicBezTo>
                                <a:cubicBezTo>
                                  <a:pt x="38434" y="42863"/>
                                  <a:pt x="35858" y="44549"/>
                                  <a:pt x="32939" y="45789"/>
                                </a:cubicBezTo>
                                <a:cubicBezTo>
                                  <a:pt x="30020" y="46980"/>
                                  <a:pt x="26982" y="47625"/>
                                  <a:pt x="23823" y="47675"/>
                                </a:cubicBezTo>
                                <a:cubicBezTo>
                                  <a:pt x="20663" y="47625"/>
                                  <a:pt x="17625" y="46980"/>
                                  <a:pt x="14706" y="45789"/>
                                </a:cubicBezTo>
                                <a:cubicBezTo>
                                  <a:pt x="11787" y="44549"/>
                                  <a:pt x="9211" y="42863"/>
                                  <a:pt x="6977" y="40630"/>
                                </a:cubicBezTo>
                                <a:cubicBezTo>
                                  <a:pt x="4744" y="38348"/>
                                  <a:pt x="3022" y="35768"/>
                                  <a:pt x="1813" y="32891"/>
                                </a:cubicBezTo>
                                <a:cubicBezTo>
                                  <a:pt x="604" y="29964"/>
                                  <a:pt x="0" y="26938"/>
                                  <a:pt x="0" y="23813"/>
                                </a:cubicBezTo>
                                <a:cubicBezTo>
                                  <a:pt x="0" y="20638"/>
                                  <a:pt x="604" y="17562"/>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03" name="Shape 6403"/>
                        <wps:cNvSpPr/>
                        <wps:spPr>
                          <a:xfrm>
                            <a:off x="157229" y="3944987"/>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562"/>
                                  <a:pt x="47645" y="20638"/>
                                  <a:pt x="47645" y="23813"/>
                                </a:cubicBezTo>
                                <a:cubicBezTo>
                                  <a:pt x="47645" y="26988"/>
                                  <a:pt x="47041" y="30014"/>
                                  <a:pt x="45832" y="32941"/>
                                </a:cubicBezTo>
                                <a:cubicBezTo>
                                  <a:pt x="44623" y="35868"/>
                                  <a:pt x="42901" y="38398"/>
                                  <a:pt x="40668" y="40630"/>
                                </a:cubicBezTo>
                                <a:cubicBezTo>
                                  <a:pt x="38434" y="42863"/>
                                  <a:pt x="35858" y="44549"/>
                                  <a:pt x="32939" y="45789"/>
                                </a:cubicBezTo>
                                <a:cubicBezTo>
                                  <a:pt x="30020" y="47030"/>
                                  <a:pt x="26982" y="47625"/>
                                  <a:pt x="23823" y="47625"/>
                                </a:cubicBezTo>
                                <a:cubicBezTo>
                                  <a:pt x="20663" y="47625"/>
                                  <a:pt x="17625" y="47030"/>
                                  <a:pt x="14706" y="45789"/>
                                </a:cubicBezTo>
                                <a:cubicBezTo>
                                  <a:pt x="11787" y="44549"/>
                                  <a:pt x="9211" y="42863"/>
                                  <a:pt x="6977" y="40630"/>
                                </a:cubicBezTo>
                                <a:cubicBezTo>
                                  <a:pt x="4744" y="38398"/>
                                  <a:pt x="3022" y="35818"/>
                                  <a:pt x="1813" y="32891"/>
                                </a:cubicBezTo>
                                <a:cubicBezTo>
                                  <a:pt x="604" y="30014"/>
                                  <a:pt x="0" y="26988"/>
                                  <a:pt x="0" y="23813"/>
                                </a:cubicBezTo>
                                <a:cubicBezTo>
                                  <a:pt x="0" y="20638"/>
                                  <a:pt x="604" y="17562"/>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44" name="Shape 6444"/>
                        <wps:cNvSpPr/>
                        <wps:spPr>
                          <a:xfrm>
                            <a:off x="157229" y="7604125"/>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78"/>
                                  <a:pt x="44623" y="11708"/>
                                  <a:pt x="45832" y="14635"/>
                                </a:cubicBezTo>
                                <a:cubicBezTo>
                                  <a:pt x="47041" y="17562"/>
                                  <a:pt x="47645" y="20638"/>
                                  <a:pt x="47645" y="23813"/>
                                </a:cubicBezTo>
                                <a:cubicBezTo>
                                  <a:pt x="47645" y="26988"/>
                                  <a:pt x="47041" y="30014"/>
                                  <a:pt x="45832" y="32891"/>
                                </a:cubicBezTo>
                                <a:cubicBezTo>
                                  <a:pt x="44623" y="35768"/>
                                  <a:pt x="42901" y="38348"/>
                                  <a:pt x="40668" y="40630"/>
                                </a:cubicBezTo>
                                <a:cubicBezTo>
                                  <a:pt x="38434" y="42813"/>
                                  <a:pt x="35858" y="44500"/>
                                  <a:pt x="32939" y="45740"/>
                                </a:cubicBezTo>
                                <a:cubicBezTo>
                                  <a:pt x="30020" y="46980"/>
                                  <a:pt x="26982" y="47625"/>
                                  <a:pt x="23823" y="47625"/>
                                </a:cubicBezTo>
                                <a:cubicBezTo>
                                  <a:pt x="20663" y="47625"/>
                                  <a:pt x="17625" y="46980"/>
                                  <a:pt x="14706" y="45740"/>
                                </a:cubicBezTo>
                                <a:cubicBezTo>
                                  <a:pt x="11787" y="44500"/>
                                  <a:pt x="9211" y="42813"/>
                                  <a:pt x="6977" y="40630"/>
                                </a:cubicBezTo>
                                <a:cubicBezTo>
                                  <a:pt x="4744" y="38348"/>
                                  <a:pt x="3022" y="35768"/>
                                  <a:pt x="1813" y="32891"/>
                                </a:cubicBezTo>
                                <a:cubicBezTo>
                                  <a:pt x="604" y="30014"/>
                                  <a:pt x="0" y="26988"/>
                                  <a:pt x="0" y="23813"/>
                                </a:cubicBezTo>
                                <a:cubicBezTo>
                                  <a:pt x="0" y="20638"/>
                                  <a:pt x="604" y="17562"/>
                                  <a:pt x="1813" y="14635"/>
                                </a:cubicBezTo>
                                <a:cubicBezTo>
                                  <a:pt x="3022" y="11708"/>
                                  <a:pt x="4744" y="917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9840" style="width:16.1318pt;height:841.857pt;position:absolute;mso-position-horizontal-relative:page;mso-position-horizontal:absolute;margin-left:9.37894pt;mso-position-vertical-relative:page;margin-top:0pt;" coordsize="2048,106915">
                <v:shape id="Shape 6357" style="position:absolute;width:0;height:106915;left:0;top:0;" coordsize="0,10691590" path="m0,10691590l0,0">
                  <v:stroke weight="3.75158pt" endcap="flat" joinstyle="miter" miterlimit="4" on="true" color="#eeeeee"/>
                  <v:fill on="false" color="#000000" opacity="0"/>
                </v:shape>
                <v:shape id="Shape 6359" style="position:absolute;width:476;height:476;left:1572;top:5335;" coordsize="47645,47675" path="m23823,0c26982,0,30020,595,32939,1836c35858,2977,38434,4713,40668,6995c42901,9178,44623,11757,45832,14684c47041,17562,47645,20638,47645,23813c47645,26938,47041,29964,45832,32891c44623,35768,42901,38348,40668,40630c38434,42863,35858,44549,32939,45789c30020,46980,26982,47625,23823,47675c20663,47625,17625,46980,14706,45789c11787,44549,9211,42863,6977,40630c4744,38348,3022,35768,1813,32891c604,29964,0,26938,0,23813c0,20638,604,17562,1813,14684c3022,11757,4744,9178,6977,6995c9211,4713,11787,2977,14706,1786c17625,595,20663,0,23823,0x">
                  <v:stroke weight="0pt" endcap="flat" joinstyle="miter" miterlimit="10" on="false" color="#000000" opacity="0"/>
                  <v:fill on="true" color="#222222"/>
                </v:shape>
                <v:shape id="Shape 6403" style="position:absolute;width:476;height:476;left:1572;top:39449;" coordsize="47645,47625" path="m23823,0c26982,0,30020,595,32939,1786c35858,2977,38434,4713,40668,6945c42901,9128,44623,11708,45832,14635c47041,17562,47645,20638,47645,23813c47645,26988,47041,30014,45832,32941c44623,35868,42901,38398,40668,40630c38434,42863,35858,44549,32939,45789c30020,47030,26982,47625,23823,47625c20663,47625,17625,47030,14706,45789c11787,44549,9211,42863,6977,40630c4744,38398,3022,35818,1813,32891c604,30014,0,26988,0,23813c0,20638,604,17562,1813,14635c3022,11708,4744,9128,6977,6945c9211,4713,11787,2977,14706,1786c17625,595,20663,0,23823,0x">
                  <v:stroke weight="0pt" endcap="flat" joinstyle="miter" miterlimit="10" on="false" color="#000000" opacity="0"/>
                  <v:fill on="true" color="#222222"/>
                </v:shape>
                <v:shape id="Shape 6444" style="position:absolute;width:476;height:476;left:1572;top:76041;" coordsize="47645,47625" path="m23823,0c26982,0,30020,595,32939,1786c35858,3026,38434,4713,40668,6945c42901,9178,44623,11708,45832,14635c47041,17562,47645,20638,47645,23813c47645,26988,47041,30014,45832,32891c44623,35768,42901,38348,40668,40630c38434,42813,35858,44500,32939,45740c30020,46980,26982,47625,23823,47625c20663,47625,17625,46980,14706,45740c11787,44500,9211,42813,6977,40630c4744,38348,3022,35768,1813,32891c604,30014,0,26988,0,23813c0,20638,604,17562,1813,14635c3022,11708,4744,9178,6977,6945c9211,4713,11787,3026,14706,1786c17625,595,20663,0,23823,0x">
                  <v:stroke weight="0pt" endcap="flat" joinstyle="miter" miterlimit="10" on="false" color="#000000" opacity="0"/>
                  <v:fill on="true" color="#222222"/>
                </v:shape>
                <w10:wrap type="square"/>
              </v:group>
            </w:pict>
          </mc:Fallback>
        </mc:AlternateContent>
      </w:r>
      <w:r>
        <w:t>Рекомендовано при потенциально резектабельных метастазах с MSI-H рассматривать назначение в первой линии комбинации нив</w:t>
      </w:r>
      <w:r>
        <w:t>олумаба** и ипилимумаба** или при отсутствии мутаций в генах RAS – пембролизумаба** в монорежиме до прогрессирования или перевода опухоли в резектабельное состояние. Оптимальная продолжительность иммунотерапии после выполнения R0-резекции точно не определе</w:t>
      </w:r>
      <w:r>
        <w:t>на, но при удовлетворительной переносимости рекомендуется на протяжении не менее 1 года с учетом предоперационного этапа [173-175].</w:t>
      </w:r>
    </w:p>
    <w:p w:rsidR="007C0D7E" w:rsidRDefault="004350B1">
      <w:pPr>
        <w:spacing w:after="804" w:line="265" w:lineRule="auto"/>
        <w:ind w:left="-5"/>
      </w:pPr>
      <w:r>
        <w:rPr>
          <w:b/>
        </w:rPr>
        <w:t>Уровень убедительности рекомендаций – A (уровень достоверности доказательств – 2) для пембролизумаба и уровень убедительност</w:t>
      </w:r>
      <w:r>
        <w:rPr>
          <w:b/>
        </w:rPr>
        <w:t>и рекомендаций – С (уровень достоверности доказательств – 4) для комбинации ниволумаба и ипилимумаба.</w:t>
      </w:r>
    </w:p>
    <w:p w:rsidR="007C0D7E" w:rsidRDefault="004350B1">
      <w:pPr>
        <w:pStyle w:val="Heading2"/>
        <w:ind w:right="52"/>
      </w:pPr>
      <w:r>
        <w:t>3.4. Функционально неоперабельный рак прямой кишки</w:t>
      </w:r>
    </w:p>
    <w:p w:rsidR="007C0D7E" w:rsidRDefault="004350B1">
      <w:pPr>
        <w:ind w:right="51"/>
      </w:pPr>
      <w:r>
        <w:t>При функционально неоперабельном раке прямой кишки (на фоне тяжелой сопутствующей патологии) рекомендуе</w:t>
      </w:r>
      <w:r>
        <w:t>тся проведение паллиативного лекарственного лечения либо симптоматической терапии для увеличения продолжительности жизни и контроля симптомов со стороны опухоли. Возможно стентирование опухоли или формировании разгрузочной кишечной стомы [9, 102].</w:t>
      </w:r>
    </w:p>
    <w:p w:rsidR="007C0D7E" w:rsidRDefault="004350B1">
      <w:pPr>
        <w:spacing w:after="312" w:line="265" w:lineRule="auto"/>
        <w:ind w:left="-5"/>
      </w:pPr>
      <w:r>
        <w:rPr>
          <w:b/>
        </w:rPr>
        <w:t xml:space="preserve">Уровень </w:t>
      </w:r>
      <w:r>
        <w:rPr>
          <w:b/>
        </w:rPr>
        <w:t>убедительности рекомендаций - C (уровень достоверности доказательств – 5).</w:t>
      </w:r>
    </w:p>
    <w:p w:rsidR="007C0D7E" w:rsidRDefault="004350B1">
      <w:pPr>
        <w:spacing w:after="762" w:line="302" w:lineRule="auto"/>
        <w:ind w:left="-5" w:right="50"/>
      </w:pPr>
      <w:r>
        <w:rPr>
          <w:b/>
          <w:i/>
          <w:color w:val="333333"/>
        </w:rPr>
        <w:t>Комментарии:</w:t>
      </w:r>
      <w:r>
        <w:rPr>
          <w:i/>
          <w:color w:val="333333"/>
        </w:rPr>
        <w:t xml:space="preserve"> риск проведения операции превышает риск, связанный с прогрессированием онкологического заболевания. Решение о наличии противопоказаний к хирургическому лечению может пр</w:t>
      </w:r>
      <w:r>
        <w:rPr>
          <w:i/>
          <w:color w:val="333333"/>
        </w:rPr>
        <w:t>иниматься только на консилиуме с участием хирурга, терапевта, анестезиолога, реаниматолога. Пациенты данной группы подлежат паллиативному лекарственному лечению либо симптоматической терапии. Возможно стентирование опухоли или формирование разгрузочной киш</w:t>
      </w:r>
      <w:r>
        <w:rPr>
          <w:i/>
          <w:color w:val="333333"/>
        </w:rPr>
        <w:t>ечной стомы.</w:t>
      </w:r>
    </w:p>
    <w:p w:rsidR="007C0D7E" w:rsidRDefault="004350B1">
      <w:pPr>
        <w:pStyle w:val="Heading2"/>
      </w:pPr>
      <w:r>
        <w:t>3.5. Рецидивы рака прямой кишки</w:t>
      </w:r>
    </w:p>
    <w:p w:rsidR="007C0D7E" w:rsidRDefault="004350B1">
      <w:pPr>
        <w:ind w:right="51"/>
      </w:pPr>
      <w:r>
        <w:t xml:space="preserve">При рецидиве рака прямой кишки рекомендовано проведение предоперационной дистанционной конформной лучевой терапии РОД 2 Гр, СОД 44 Гр на зону регионарного метастазирования, СОД 54–58 </w:t>
      </w:r>
      <w:r>
        <w:t>Гр на зону рецидива (в случае, если лучевая терапия не проводилась ранее), затем рассмотреть возможность повторного хирургического лечения, при невозможности проведения повторного хирургического лечения рекомендована системная химиотерапия [103–109].</w:t>
      </w:r>
    </w:p>
    <w:p w:rsidR="007C0D7E" w:rsidRDefault="004350B1">
      <w:pPr>
        <w:spacing w:after="312" w:line="265" w:lineRule="auto"/>
        <w:ind w:left="-5"/>
      </w:pPr>
      <w:r>
        <w:rPr>
          <w:b/>
        </w:rPr>
        <w:t>Урове</w:t>
      </w:r>
      <w:r>
        <w:rPr>
          <w:b/>
        </w:rPr>
        <w:t>нь убедительности рекомендаций - C (уровень достоверности доказательств – 4).</w:t>
      </w:r>
    </w:p>
    <w:p w:rsidR="007C0D7E" w:rsidRDefault="004350B1">
      <w:pPr>
        <w:spacing w:after="271" w:line="302" w:lineRule="auto"/>
        <w:ind w:left="-5" w:right="50"/>
      </w:pPr>
      <w:r>
        <w:rPr>
          <w:b/>
          <w:i/>
          <w:color w:val="333333"/>
        </w:rPr>
        <w:t xml:space="preserve">Комментарии: </w:t>
      </w:r>
      <w:r>
        <w:rPr>
          <w:i/>
          <w:color w:val="333333"/>
        </w:rPr>
        <w:t>даже если пациенту ранее проводилась лучевая терапия, необходимо рассмотреть вопрос о возможности дополнительного облучения или локального стереотаксического лучевог</w:t>
      </w:r>
      <w:r>
        <w:rPr>
          <w:i/>
          <w:color w:val="333333"/>
        </w:rPr>
        <w:t>о воздействия. Операцию выполняют через 10</w:t>
      </w:r>
      <w:r>
        <w:t>–</w:t>
      </w:r>
      <w:r>
        <w:rPr>
          <w:i/>
          <w:color w:val="333333"/>
        </w:rPr>
        <w:t>12 нед после химиолучевой терапии. В случае невозможности проведения лучевой терапии и выполнения хирургического вмешательства проводят паллиативную химиотерапию.</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4835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3274" name="Group 11327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500" name="Shape 650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274" style="width:3.75158pt;height:841.861pt;position:absolute;mso-position-horizontal-relative:page;mso-position-horizontal:absolute;margin-left:585.621pt;mso-position-vertical-relative:page;margin-top:0pt;" coordsize="476,106916">
                <v:shape id="Shape 650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9376"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113275" name="Group 113275"/>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6501" name="Shape 650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512" name="Shape 6512"/>
                        <wps:cNvSpPr/>
                        <wps:spPr>
                          <a:xfrm>
                            <a:off x="157229" y="1619945"/>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84"/>
                                </a:cubicBezTo>
                                <a:cubicBezTo>
                                  <a:pt x="47041" y="17611"/>
                                  <a:pt x="47645" y="20638"/>
                                  <a:pt x="47645" y="23813"/>
                                </a:cubicBezTo>
                                <a:cubicBezTo>
                                  <a:pt x="47645" y="26938"/>
                                  <a:pt x="47041" y="29964"/>
                                  <a:pt x="45832" y="32841"/>
                                </a:cubicBezTo>
                                <a:cubicBezTo>
                                  <a:pt x="44623" y="35818"/>
                                  <a:pt x="42901" y="38348"/>
                                  <a:pt x="40668" y="40580"/>
                                </a:cubicBezTo>
                                <a:cubicBezTo>
                                  <a:pt x="38434" y="42863"/>
                                  <a:pt x="35858" y="44549"/>
                                  <a:pt x="32939" y="45740"/>
                                </a:cubicBezTo>
                                <a:cubicBezTo>
                                  <a:pt x="30020" y="46980"/>
                                  <a:pt x="26982" y="47625"/>
                                  <a:pt x="23823" y="47625"/>
                                </a:cubicBezTo>
                                <a:cubicBezTo>
                                  <a:pt x="20663" y="47625"/>
                                  <a:pt x="17625" y="47030"/>
                                  <a:pt x="14706" y="45789"/>
                                </a:cubicBezTo>
                                <a:cubicBezTo>
                                  <a:pt x="11787" y="44549"/>
                                  <a:pt x="9211" y="42863"/>
                                  <a:pt x="6977" y="40580"/>
                                </a:cubicBezTo>
                                <a:cubicBezTo>
                                  <a:pt x="4744" y="38348"/>
                                  <a:pt x="3022" y="35818"/>
                                  <a:pt x="1813" y="32841"/>
                                </a:cubicBezTo>
                                <a:cubicBezTo>
                                  <a:pt x="604" y="29964"/>
                                  <a:pt x="0" y="26938"/>
                                  <a:pt x="0" y="23813"/>
                                </a:cubicBezTo>
                                <a:cubicBezTo>
                                  <a:pt x="0" y="20638"/>
                                  <a:pt x="604" y="17611"/>
                                  <a:pt x="1813" y="14684"/>
                                </a:cubicBezTo>
                                <a:cubicBezTo>
                                  <a:pt x="3022" y="11757"/>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601" name="Shape 6601"/>
                        <wps:cNvSpPr/>
                        <wps:spPr>
                          <a:xfrm>
                            <a:off x="157229" y="6022330"/>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57"/>
                                  <a:pt x="45832" y="14635"/>
                                </a:cubicBezTo>
                                <a:cubicBezTo>
                                  <a:pt x="47041" y="17562"/>
                                  <a:pt x="47645" y="20638"/>
                                  <a:pt x="47645" y="23813"/>
                                </a:cubicBezTo>
                                <a:cubicBezTo>
                                  <a:pt x="47645" y="26938"/>
                                  <a:pt x="47041" y="29964"/>
                                  <a:pt x="45832" y="32891"/>
                                </a:cubicBezTo>
                                <a:cubicBezTo>
                                  <a:pt x="44623" y="3581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818"/>
                                  <a:pt x="1813" y="32891"/>
                                </a:cubicBezTo>
                                <a:cubicBezTo>
                                  <a:pt x="604" y="29964"/>
                                  <a:pt x="0" y="26938"/>
                                  <a:pt x="0" y="23813"/>
                                </a:cubicBezTo>
                                <a:cubicBezTo>
                                  <a:pt x="0" y="20638"/>
                                  <a:pt x="604" y="17562"/>
                                  <a:pt x="1813" y="14635"/>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3275" style="width:16.1318pt;height:841.861pt;position:absolute;mso-position-horizontal-relative:page;mso-position-horizontal:absolute;margin-left:9.37894pt;mso-position-vertical-relative:page;margin-top:0pt;" coordsize="2048,106916">
                <v:shape id="Shape 6501" style="position:absolute;width:0;height:106916;left:0;top:0;" coordsize="0,10691637" path="m0,10691637l0,0">
                  <v:stroke weight="3.75158pt" endcap="flat" joinstyle="miter" miterlimit="4" on="true" color="#eeeeee"/>
                  <v:fill on="false" color="#000000" opacity="0"/>
                </v:shape>
                <v:shape id="Shape 6512" style="position:absolute;width:476;height:476;left:1572;top:16199;" coordsize="47645,47625" path="m23823,0c26982,0,30020,595,32939,1736c35858,2977,38434,4663,40668,6945c42901,9128,44623,11708,45832,14684c47041,17611,47645,20638,47645,23813c47645,26938,47041,29964,45832,32841c44623,35818,42901,38348,40668,40580c38434,42863,35858,44549,32939,45740c30020,46980,26982,47625,23823,47625c20663,47625,17625,47030,14706,45789c11787,44549,9211,42863,6977,40580c4744,38348,3022,35818,1813,32841c604,29964,0,26938,0,23813c0,20638,604,17611,1813,14684c3022,11757,4744,9128,6977,6945c9211,4663,11787,2977,14706,1736c17625,595,20663,0,23823,0x">
                  <v:stroke weight="0pt" endcap="flat" joinstyle="miter" miterlimit="10" on="false" color="#000000" opacity="0"/>
                  <v:fill on="true" color="#222222"/>
                </v:shape>
                <v:shape id="Shape 6601" style="position:absolute;width:476;height:476;left:1572;top:60223;" coordsize="47645,47675" path="m23823,0c26982,0,30020,595,32939,1786c35858,2977,38434,4713,40668,6945c42901,9178,44623,11757,45832,14635c47041,17562,47645,20638,47645,23813c47645,26938,47041,29964,45832,32891c44623,35818,42901,38398,40668,40680c38434,42863,35858,44549,32939,45789c30020,47030,26982,47625,23823,47675c20663,47625,17625,47030,14706,45789c11787,44549,9211,42863,6977,40680c4744,38398,3022,35818,1813,32891c604,29964,0,26938,0,23813c0,20638,604,17562,1813,14635c3022,11757,4744,9178,6977,6945c9211,4713,11787,2977,14706,1786c17625,595,20663,0,23823,0x">
                  <v:stroke weight="0pt" endcap="flat" joinstyle="miter" miterlimit="10" on="false" color="#000000" opacity="0"/>
                  <v:fill on="true" color="#222222"/>
                </v:shape>
                <w10:wrap type="square"/>
              </v:group>
            </w:pict>
          </mc:Fallback>
        </mc:AlternateContent>
      </w:r>
      <w:r>
        <w:rPr>
          <w:i/>
          <w:color w:val="333333"/>
        </w:rPr>
        <w:t>Выбор лечебной тактики осуществляется на мультид</w:t>
      </w:r>
      <w:r>
        <w:rPr>
          <w:i/>
          <w:color w:val="333333"/>
        </w:rPr>
        <w:t>исциплинарном консилиуме с участием хирурга-проктолога, лучевого терапевта и химиотерапевта на основании результатов дооперационного обследования с определением клинической стадии заболевания.</w:t>
      </w:r>
    </w:p>
    <w:p w:rsidR="007C0D7E" w:rsidRDefault="004350B1">
      <w:pPr>
        <w:ind w:right="51"/>
      </w:pPr>
      <w:r>
        <w:t>При рецидиве рака прямой кишки, если лучевая терапия проводилас</w:t>
      </w:r>
      <w:r>
        <w:t>ь ранее, с целью повышения вероятности выполнения хирургического лечения в объеме R0 рекомендованы консультация лучевого терапевта на предмет возможности проведения повторного курса лучевой терапии и проведение повторного курса лучевой терапии при техничес</w:t>
      </w:r>
      <w:r>
        <w:t>кой возможности [110].</w:t>
      </w:r>
    </w:p>
    <w:p w:rsidR="007C0D7E" w:rsidRDefault="004350B1">
      <w:pPr>
        <w:spacing w:after="312" w:line="265" w:lineRule="auto"/>
        <w:ind w:left="-5"/>
      </w:pPr>
      <w:r>
        <w:rPr>
          <w:b/>
        </w:rPr>
        <w:t>Уровень убедительности рекомендаций - В (уровень достоверности доказательств – 3).</w:t>
      </w:r>
    </w:p>
    <w:p w:rsidR="007C0D7E" w:rsidRDefault="004350B1">
      <w:pPr>
        <w:spacing w:after="762" w:line="302" w:lineRule="auto"/>
        <w:ind w:left="-5" w:right="50"/>
      </w:pPr>
      <w:r>
        <w:rPr>
          <w:b/>
          <w:i/>
          <w:color w:val="333333"/>
        </w:rPr>
        <w:t xml:space="preserve">Комментарии: </w:t>
      </w:r>
      <w:r>
        <w:rPr>
          <w:i/>
          <w:color w:val="333333"/>
        </w:rPr>
        <w:t>конкретная схема и дозы повторных курсов лучевой терапии определяются индивидуально, т.к. возможность проведения повторного лечения завис</w:t>
      </w:r>
      <w:r>
        <w:rPr>
          <w:i/>
          <w:color w:val="333333"/>
        </w:rPr>
        <w:t>ит от большого количества факторов, включая использованное во время первого курса лучевой терапии оборудование, особенности выбранного во время первичного лечения объема облучения и сроков после завершения последнего курса лучевой терапии. Не всем пациента</w:t>
      </w:r>
      <w:r>
        <w:rPr>
          <w:i/>
          <w:color w:val="333333"/>
        </w:rPr>
        <w:t>м возможно проведение повторных курсов лучевой терапии. Проведение повторных курсов лучевой терапии с СОД менее 30 Гр нецелесообразно.</w:t>
      </w:r>
    </w:p>
    <w:p w:rsidR="007C0D7E" w:rsidRDefault="004350B1">
      <w:pPr>
        <w:pStyle w:val="Heading2"/>
      </w:pPr>
      <w:r>
        <w:t>3.6. Адъювантная химиотерапия</w:t>
      </w:r>
    </w:p>
    <w:p w:rsidR="007C0D7E" w:rsidRDefault="004350B1">
      <w:pPr>
        <w:spacing w:after="280"/>
        <w:ind w:left="325" w:right="51"/>
      </w:pPr>
      <w:r>
        <w:t>Рекомендовано назначать адъювантную химиотерапию пациентам после хирургического лечения рак</w:t>
      </w:r>
      <w:r>
        <w:t>а прямой кишки с целью снижения риска прогрессирования заболевания в зависимости от проведения предоперационной химиолучевой терапии, в случаях предоперационного химиолучевого лечения назначение адъювантной химиотерапии основано на результатах патологоанат</w:t>
      </w:r>
      <w:r>
        <w:t>омического исследования операционного материала:</w:t>
      </w:r>
    </w:p>
    <w:p w:rsidR="007C0D7E" w:rsidRDefault="004350B1">
      <w:pPr>
        <w:spacing w:after="47" w:line="259" w:lineRule="auto"/>
        <w:ind w:right="51"/>
      </w:pPr>
      <w:r>
        <w:rPr>
          <w:rFonts w:ascii="Cambria Math" w:eastAsia="Cambria Math" w:hAnsi="Cambria Math" w:cs="Cambria Math"/>
        </w:rPr>
        <w:t>⎯</w:t>
      </w:r>
      <w:r>
        <w:t xml:space="preserve"> при ypT3-4N0 или ypТ1-4N+ проводится адъювантная химиотерапия по схеме XELOX или</w:t>
      </w:r>
    </w:p>
    <w:p w:rsidR="007C0D7E" w:rsidRDefault="004350B1">
      <w:pPr>
        <w:spacing w:after="345" w:line="259" w:lineRule="auto"/>
        <w:ind w:right="51"/>
      </w:pPr>
      <w:r>
        <w:t>FOLFOX, суммарно до 6 мес терапии (включая и длительность предоперационного лечения);</w:t>
      </w:r>
    </w:p>
    <w:p w:rsidR="007C0D7E" w:rsidRDefault="004350B1">
      <w:pPr>
        <w:spacing w:after="279"/>
        <w:ind w:right="51"/>
      </w:pPr>
      <w:r>
        <w:rPr>
          <w:rFonts w:ascii="Cambria Math" w:eastAsia="Cambria Math" w:hAnsi="Cambria Math" w:cs="Cambria Math"/>
        </w:rPr>
        <w:t>⎯</w:t>
      </w:r>
      <w:r>
        <w:t xml:space="preserve"> при ypT1-2N0 проводится адъювантная </w:t>
      </w:r>
      <w:r>
        <w:t>химиотерапия аналогами пиримидина в монорежиме (в случае отсутствия MSI-H в опухоли) или 3 мес комбинацией XELOX;</w:t>
      </w:r>
    </w:p>
    <w:p w:rsidR="007C0D7E" w:rsidRDefault="004350B1">
      <w:pPr>
        <w:spacing w:after="279"/>
        <w:ind w:right="51"/>
      </w:pPr>
      <w:r>
        <w:rPr>
          <w:rFonts w:ascii="Cambria Math" w:eastAsia="Cambria Math" w:hAnsi="Cambria Math" w:cs="Cambria Math"/>
        </w:rPr>
        <w:t>⎯</w:t>
      </w:r>
      <w:r>
        <w:t xml:space="preserve"> при ypT0N0 адъювантная химиотерапия не проводится или может быть проведена аналогами пиримидина в монорежиме или 3 мес терапии комбинацией X</w:t>
      </w:r>
      <w:r>
        <w:t>ELOX;</w:t>
      </w:r>
    </w:p>
    <w:p w:rsidR="007C0D7E" w:rsidRDefault="004350B1">
      <w:pPr>
        <w:ind w:right="51"/>
      </w:pPr>
      <w:r>
        <w:rPr>
          <w:rFonts w:ascii="Cambria Math" w:eastAsia="Cambria Math" w:hAnsi="Cambria Math" w:cs="Cambria Math"/>
        </w:rPr>
        <w:t>⎯</w:t>
      </w:r>
      <w:r>
        <w:t xml:space="preserve"> при pT3-4N0 или pT1-3N1-2 в случае, если лучевая терапия не была проведена до операции, адъювантная химиотерапия назначается по рекомендациям лечения рака ободочной кишки [111–117, 176].</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50400" behindDoc="1" locked="0" layoutInCell="1" allowOverlap="1">
                <wp:simplePos x="0" y="0"/>
                <wp:positionH relativeFrom="column">
                  <wp:posOffset>-119112</wp:posOffset>
                </wp:positionH>
                <wp:positionV relativeFrom="paragraph">
                  <wp:posOffset>-4807824</wp:posOffset>
                </wp:positionV>
                <wp:extent cx="204874" cy="10691590"/>
                <wp:effectExtent l="0" t="0" r="0" b="0"/>
                <wp:wrapNone/>
                <wp:docPr id="111348" name="Group 111348"/>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696" name="Shape 669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697" name="Shape 6697"/>
                        <wps:cNvSpPr/>
                        <wps:spPr>
                          <a:xfrm>
                            <a:off x="157229" y="114350"/>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562"/>
                                  <a:pt x="47645" y="20588"/>
                                  <a:pt x="47645" y="23813"/>
                                </a:cubicBezTo>
                                <a:cubicBezTo>
                                  <a:pt x="47645" y="26938"/>
                                  <a:pt x="47041" y="29964"/>
                                  <a:pt x="45832" y="32891"/>
                                </a:cubicBezTo>
                                <a:cubicBezTo>
                                  <a:pt x="44623" y="35768"/>
                                  <a:pt x="42901" y="38348"/>
                                  <a:pt x="40668" y="4063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348" style="width:16.1318pt;height:841.857pt;position:absolute;z-index:-2147483644;mso-position-horizontal-relative:text;mso-position-horizontal:absolute;margin-left:-9.37894pt;mso-position-vertical-relative:text;margin-top:-378.569pt;" coordsize="2048,106915">
                <v:shape id="Shape 6696" style="position:absolute;width:0;height:106915;left:0;top:0;" coordsize="0,10691590" path="m0,10691590l0,0">
                  <v:stroke weight="3.75158pt" endcap="flat" joinstyle="miter" miterlimit="4" on="true" color="#eeeeee"/>
                  <v:fill on="false" color="#000000" opacity="0"/>
                </v:shape>
                <v:shape id="Shape 6697" style="position:absolute;width:476;height:476;left:1572;top:1143;" coordsize="47645,47625" path="m23823,0c26982,0,30020,595,32939,1786c35858,2977,38434,4713,40668,6945c42901,9128,44623,11708,45832,14635c47041,17562,47645,20588,47645,23813c47645,26938,47041,29964,45832,32891c44623,35768,42901,38348,40668,40630c38434,42813,35858,44549,32939,45789c30020,46980,26982,47575,23823,47625c20663,47575,17625,46980,14706,45789c11787,44549,9211,42813,6977,40630c4744,38348,3022,35768,1813,32891c604,29964,0,26938,0,23813c0,20588,604,17562,1813,14635c3022,11708,4744,9128,6977,6945c9211,4713,11787,2977,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142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1347" name="Group 11134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695" name="Shape 669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347" style="width:3.75158pt;height:841.857pt;position:absolute;mso-position-horizontal-relative:page;mso-position-horizontal:absolute;margin-left:585.621pt;mso-position-vertical-relative:page;margin-top:-7.27596e-12pt;" coordsize="476,106915">
                <v:shape id="Shape 669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i/>
          <w:color w:val="333333"/>
        </w:rPr>
        <w:t>Комментарии</w:t>
      </w:r>
      <w:r>
        <w:rPr>
          <w:i/>
          <w:color w:val="333333"/>
        </w:rPr>
        <w:t>: общая продолжительность адъювантной химиотерапии составляет 6 мес. Принимая во внимание результаты исследования IDEA, несмотря на то что в анализ не включалис</w:t>
      </w:r>
      <w:r>
        <w:rPr>
          <w:i/>
          <w:color w:val="333333"/>
        </w:rPr>
        <w:t>ь пациенты, которым проводилась предоперационная ХЛТ, в ситуациях неудовлетворительной переносимости лечения, возможно при ypT0–3N0–1 ограничится проведением 3 мес химиотерапевтического лечения. Обнаруженная MSI-H опухоли при II стадии свидетельствует о хо</w:t>
      </w:r>
      <w:r>
        <w:rPr>
          <w:i/>
          <w:color w:val="333333"/>
        </w:rPr>
        <w:t>рошем прогнозе и проведение химиотерапии, как правило, не требуется при условии отсутствия pT4N0. Минимальный объем</w:t>
      </w:r>
      <w:r>
        <w:rPr>
          <w:b/>
          <w:i/>
          <w:color w:val="333333"/>
        </w:rPr>
        <w:t xml:space="preserve"> </w:t>
      </w:r>
      <w:r>
        <w:rPr>
          <w:i/>
          <w:color w:val="333333"/>
        </w:rPr>
        <w:t>химиотерапии при III стадии включает в себя аналоги пиримидина, которые можно применять в различных вариантах: инфузионный (модифицированный</w:t>
      </w:r>
      <w:r>
        <w:rPr>
          <w:i/>
          <w:color w:val="333333"/>
        </w:rPr>
        <w:t xml:space="preserve"> режим De Gramount) или перорально (капецитабин**) (таблица 3). Оптимальный объем</w:t>
      </w:r>
      <w:r>
        <w:rPr>
          <w:b/>
          <w:i/>
          <w:color w:val="333333"/>
        </w:rPr>
        <w:t xml:space="preserve"> </w:t>
      </w:r>
      <w:r>
        <w:rPr>
          <w:i/>
          <w:color w:val="333333"/>
        </w:rPr>
        <w:t xml:space="preserve">адъювантной химиотерапии при III стадии включает комбинацию оксалиплатина** с аналогами пиримидина в течение 6 мес. Оптимальными являются режимы FOLFOX или XELOX. Комбинация </w:t>
      </w:r>
      <w:r>
        <w:rPr>
          <w:i/>
          <w:color w:val="333333"/>
        </w:rPr>
        <w:t>оксалиплатина** со струйным фторурацилом** (режим FLOX) обладает схожей эффективностью, но сопряжена с высокой токсичностью (является вариантом выбора при развитии кардиотоксичности при применении капецитабина** или длительных инфузий фторурацила**) (см. т</w:t>
      </w:r>
      <w:r>
        <w:rPr>
          <w:i/>
          <w:color w:val="333333"/>
        </w:rPr>
        <w:t>аблицу 3). При развитии в процессе химиотерапии симптомов полинейропатии 2 степени рекомендуется отмена оксалиплатина и продолжение монотерапии аналогами пиримидина. В адъювантной терапии рака прямой кишки не должны применяться иринотекан** и таргетные пре</w:t>
      </w:r>
      <w:r>
        <w:rPr>
          <w:i/>
          <w:color w:val="333333"/>
        </w:rPr>
        <w:t>параты, в частности, бевацизумаб** и цетуксимаб**, панитумумаб**, афлиберцепт**, рамуцирумаб, регорафениб** [118], нет данных и об эффективности иммунотерапии в адъювантном режиме. Если адъювантное лечение не было начато в течение 3-4 мес, при отсутствии п</w:t>
      </w:r>
      <w:r>
        <w:rPr>
          <w:i/>
          <w:color w:val="333333"/>
        </w:rPr>
        <w:t>ризнаков прогрессирования, пациент остается под динамическим наблюдением.</w:t>
      </w:r>
    </w:p>
    <w:p w:rsidR="007C0D7E" w:rsidRDefault="004350B1">
      <w:pPr>
        <w:spacing w:after="271" w:line="302" w:lineRule="auto"/>
        <w:ind w:left="-5" w:right="50"/>
      </w:pPr>
      <w:r>
        <w:rPr>
          <w:i/>
          <w:color w:val="333333"/>
        </w:rPr>
        <w:t>У пациентов 70 лет и старше, добавление оксалиплатина** к аналогам пиримидина не увеличивает значимо общей выживаемости</w:t>
      </w:r>
      <w:r>
        <w:t xml:space="preserve"> </w:t>
      </w:r>
      <w:r>
        <w:rPr>
          <w:i/>
          <w:color w:val="333333"/>
        </w:rPr>
        <w:t>[177–179], тем не менее режим химиотерапии в данной группе пац</w:t>
      </w:r>
      <w:r>
        <w:rPr>
          <w:i/>
          <w:color w:val="333333"/>
        </w:rPr>
        <w:t>иентов определяется индивидуально.</w:t>
      </w:r>
    </w:p>
    <w:p w:rsidR="007C0D7E" w:rsidRDefault="004350B1">
      <w:pPr>
        <w:spacing w:after="0" w:line="259" w:lineRule="auto"/>
        <w:ind w:right="51"/>
      </w:pPr>
      <w:r>
        <w:rPr>
          <w:b/>
        </w:rPr>
        <w:t>Таблица 3</w:t>
      </w:r>
      <w:r>
        <w:t>. Режимы аналогов пиримидина, применяемые в лечении колоректального рака</w:t>
      </w:r>
    </w:p>
    <w:tbl>
      <w:tblPr>
        <w:tblStyle w:val="TableGrid"/>
        <w:tblW w:w="11135" w:type="dxa"/>
        <w:tblInd w:w="8" w:type="dxa"/>
        <w:tblCellMar>
          <w:top w:w="181" w:type="dxa"/>
          <w:left w:w="158" w:type="dxa"/>
          <w:bottom w:w="0" w:type="dxa"/>
          <w:right w:w="172" w:type="dxa"/>
        </w:tblCellMar>
        <w:tblLook w:val="04A0" w:firstRow="1" w:lastRow="0" w:firstColumn="1" w:lastColumn="0" w:noHBand="0" w:noVBand="1"/>
      </w:tblPr>
      <w:tblGrid>
        <w:gridCol w:w="2296"/>
        <w:gridCol w:w="8839"/>
      </w:tblGrid>
      <w:tr w:rsidR="007C0D7E">
        <w:trPr>
          <w:trHeight w:val="480"/>
        </w:trPr>
        <w:tc>
          <w:tcPr>
            <w:tcW w:w="22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Режим</w:t>
            </w:r>
          </w:p>
        </w:tc>
        <w:tc>
          <w:tcPr>
            <w:tcW w:w="88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Схема</w:t>
            </w:r>
          </w:p>
        </w:tc>
      </w:tr>
      <w:tr w:rsidR="007C0D7E">
        <w:trPr>
          <w:trHeight w:val="975"/>
        </w:trPr>
        <w:tc>
          <w:tcPr>
            <w:tcW w:w="22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Модифицированный</w:t>
            </w:r>
          </w:p>
          <w:p w:rsidR="007C0D7E" w:rsidRDefault="004350B1">
            <w:pPr>
              <w:spacing w:after="0" w:line="259" w:lineRule="auto"/>
              <w:ind w:left="0" w:firstLine="0"/>
              <w:jc w:val="left"/>
            </w:pPr>
            <w:r>
              <w:rPr>
                <w:rFonts w:ascii="Verdana" w:eastAsia="Verdana" w:hAnsi="Verdana" w:cs="Verdana"/>
                <w:sz w:val="17"/>
              </w:rPr>
              <w:t>LV5FU2</w:t>
            </w:r>
          </w:p>
          <w:p w:rsidR="007C0D7E" w:rsidRDefault="004350B1">
            <w:pPr>
              <w:spacing w:after="0" w:line="259" w:lineRule="auto"/>
              <w:ind w:left="0" w:firstLine="0"/>
              <w:jc w:val="left"/>
            </w:pPr>
            <w:r>
              <w:rPr>
                <w:rFonts w:ascii="Verdana" w:eastAsia="Verdana" w:hAnsi="Verdana" w:cs="Verdana"/>
                <w:sz w:val="17"/>
              </w:rPr>
              <w:t>(модифицированный режим De Gramount)</w:t>
            </w:r>
          </w:p>
        </w:tc>
        <w:tc>
          <w:tcPr>
            <w:tcW w:w="8839"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pPr>
            <w:r>
              <w:rPr>
                <w:rFonts w:ascii="Verdana" w:eastAsia="Verdana" w:hAnsi="Verdana" w:cs="Verdana"/>
                <w:sz w:val="17"/>
              </w:rPr>
              <w:t>Кальция фолинат** 200 мг/м2 в/в в течение 2 ч с последующим болюсом ФУ** 400 мг/м2 и с последующей 46-часовой инфузией ФУ** 2400 мг/м2 (по 1200 мг/м2 в сутки) Начало очередного курса на 15-й день [180]</w:t>
            </w:r>
          </w:p>
        </w:tc>
      </w:tr>
      <w:tr w:rsidR="007C0D7E">
        <w:trPr>
          <w:trHeight w:val="480"/>
        </w:trPr>
        <w:tc>
          <w:tcPr>
            <w:tcW w:w="229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Капецитабин**</w:t>
            </w:r>
          </w:p>
        </w:tc>
        <w:tc>
          <w:tcPr>
            <w:tcW w:w="88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1250 мг/м2 2 раза в сутки внутрь 1–14-й дни. Начало очередного курса на 22-й день</w:t>
            </w:r>
          </w:p>
        </w:tc>
      </w:tr>
    </w:tbl>
    <w:p w:rsidR="007C0D7E" w:rsidRDefault="004350B1">
      <w:pPr>
        <w:spacing w:after="0"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75244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9755" name="Group 10975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964" name="Shape 69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755" style="width:3.75158pt;height:841.857pt;position:absolute;mso-position-horizontal-relative:page;mso-position-horizontal:absolute;margin-left:585.621pt;mso-position-vertical-relative:page;margin-top:7.27596e-12pt;" coordsize="476,106915">
                <v:shape id="Shape 696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3472"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9756" name="Group 109756"/>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965" name="Shape 696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107" name="Shape 7107"/>
                        <wps:cNvSpPr/>
                        <wps:spPr>
                          <a:xfrm>
                            <a:off x="157229" y="6746528"/>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84"/>
                                </a:cubicBezTo>
                                <a:cubicBezTo>
                                  <a:pt x="47041" y="17562"/>
                                  <a:pt x="47645" y="20638"/>
                                  <a:pt x="47645" y="23862"/>
                                </a:cubicBezTo>
                                <a:cubicBezTo>
                                  <a:pt x="47645" y="26988"/>
                                  <a:pt x="47041" y="29964"/>
                                  <a:pt x="45832" y="32891"/>
                                </a:cubicBezTo>
                                <a:cubicBezTo>
                                  <a:pt x="44623" y="35818"/>
                                  <a:pt x="42901" y="38398"/>
                                  <a:pt x="40668" y="40630"/>
                                </a:cubicBezTo>
                                <a:cubicBezTo>
                                  <a:pt x="38434" y="42813"/>
                                  <a:pt x="35858" y="44549"/>
                                  <a:pt x="32939" y="45789"/>
                                </a:cubicBezTo>
                                <a:cubicBezTo>
                                  <a:pt x="30020" y="46980"/>
                                  <a:pt x="26982" y="47625"/>
                                  <a:pt x="23823" y="47675"/>
                                </a:cubicBezTo>
                                <a:cubicBezTo>
                                  <a:pt x="20663" y="47625"/>
                                  <a:pt x="17625" y="46980"/>
                                  <a:pt x="14706" y="45789"/>
                                </a:cubicBezTo>
                                <a:cubicBezTo>
                                  <a:pt x="11787" y="44549"/>
                                  <a:pt x="9211" y="42813"/>
                                  <a:pt x="6977" y="40630"/>
                                </a:cubicBezTo>
                                <a:cubicBezTo>
                                  <a:pt x="4744" y="38398"/>
                                  <a:pt x="3022" y="35818"/>
                                  <a:pt x="1813" y="32891"/>
                                </a:cubicBezTo>
                                <a:cubicBezTo>
                                  <a:pt x="604" y="29964"/>
                                  <a:pt x="0" y="26988"/>
                                  <a:pt x="0" y="23862"/>
                                </a:cubicBezTo>
                                <a:cubicBezTo>
                                  <a:pt x="0" y="20638"/>
                                  <a:pt x="604" y="17562"/>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39" name="Shape 7139"/>
                        <wps:cNvSpPr/>
                        <wps:spPr>
                          <a:xfrm>
                            <a:off x="157229" y="8576121"/>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611"/>
                                  <a:pt x="47645" y="20638"/>
                                  <a:pt x="47645" y="23813"/>
                                </a:cubicBezTo>
                                <a:cubicBezTo>
                                  <a:pt x="47645" y="26938"/>
                                  <a:pt x="47041" y="29964"/>
                                  <a:pt x="45832" y="32841"/>
                                </a:cubicBezTo>
                                <a:cubicBezTo>
                                  <a:pt x="44623" y="35818"/>
                                  <a:pt x="42901" y="38348"/>
                                  <a:pt x="40668" y="40630"/>
                                </a:cubicBezTo>
                                <a:cubicBezTo>
                                  <a:pt x="38434" y="42813"/>
                                  <a:pt x="35858" y="44549"/>
                                  <a:pt x="32939" y="45789"/>
                                </a:cubicBezTo>
                                <a:cubicBezTo>
                                  <a:pt x="30020" y="46980"/>
                                  <a:pt x="26982" y="47575"/>
                                  <a:pt x="23823" y="47625"/>
                                </a:cubicBezTo>
                                <a:cubicBezTo>
                                  <a:pt x="20663" y="47575"/>
                                  <a:pt x="17625" y="46980"/>
                                  <a:pt x="14706" y="45740"/>
                                </a:cubicBezTo>
                                <a:cubicBezTo>
                                  <a:pt x="11787" y="44500"/>
                                  <a:pt x="9211" y="42813"/>
                                  <a:pt x="6977" y="40630"/>
                                </a:cubicBezTo>
                                <a:cubicBezTo>
                                  <a:pt x="4744" y="38348"/>
                                  <a:pt x="3022" y="35818"/>
                                  <a:pt x="1813" y="32841"/>
                                </a:cubicBezTo>
                                <a:cubicBezTo>
                                  <a:pt x="604" y="29964"/>
                                  <a:pt x="0" y="26938"/>
                                  <a:pt x="0" y="23813"/>
                                </a:cubicBezTo>
                                <a:cubicBezTo>
                                  <a:pt x="0" y="20638"/>
                                  <a:pt x="604" y="17611"/>
                                  <a:pt x="1813" y="14635"/>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9756" style="width:16.1318pt;height:841.857pt;position:absolute;mso-position-horizontal-relative:page;mso-position-horizontal:absolute;margin-left:9.37894pt;mso-position-vertical-relative:page;margin-top:7.27596e-12pt;" coordsize="2048,106915">
                <v:shape id="Shape 6965" style="position:absolute;width:0;height:106915;left:0;top:0;" coordsize="0,10691590" path="m0,10691590l0,0">
                  <v:stroke weight="3.75158pt" endcap="flat" joinstyle="miter" miterlimit="4" on="true" color="#eeeeee"/>
                  <v:fill on="false" color="#000000" opacity="0"/>
                </v:shape>
                <v:shape id="Shape 7107" style="position:absolute;width:476;height:476;left:1572;top:67465;" coordsize="47645,47675" path="m23823,0c26982,0,30020,595,32939,1786c35858,2977,38434,4713,40668,6995c42901,9178,44623,11757,45832,14684c47041,17562,47645,20638,47645,23862c47645,26988,47041,29964,45832,32891c44623,35818,42901,38398,40668,40630c38434,42813,35858,44549,32939,45789c30020,46980,26982,47625,23823,47675c20663,47625,17625,46980,14706,45789c11787,44549,9211,42813,6977,40630c4744,38398,3022,35818,1813,32891c604,29964,0,26988,0,23862c0,20638,604,17562,1813,14684c3022,11757,4744,9178,6977,6995c9211,4713,11787,2977,14706,1786c17625,595,20663,0,23823,0x">
                  <v:stroke weight="0pt" endcap="flat" joinstyle="miter" miterlimit="10" on="false" color="#000000" opacity="0"/>
                  <v:fill on="true" color="#222222"/>
                </v:shape>
                <v:shape id="Shape 7139" style="position:absolute;width:476;height:476;left:1572;top:85761;" coordsize="47645,47625" path="m23823,0c26982,0,30020,595,32939,1786c35858,2977,38434,4663,40668,6945c42901,9128,44623,11708,45832,14635c47041,17611,47645,20638,47645,23813c47645,26938,47041,29964,45832,32841c44623,35818,42901,38348,40668,40630c38434,42813,35858,44549,32939,45789c30020,46980,26982,47575,23823,47625c20663,47575,17625,46980,14706,45740c11787,44500,9211,42813,6977,40630c4744,38348,3022,35818,1813,32841c604,29964,0,26938,0,23813c0,20638,604,17611,1813,14635c3022,11708,4744,9128,6977,6945c9211,4663,11787,2977,14706,1736c17625,595,20663,0,23823,0x">
                  <v:stroke weight="0pt" endcap="flat" joinstyle="miter" miterlimit="10" on="false" color="#000000" opacity="0"/>
                  <v:fill on="true" color="#222222"/>
                </v:shape>
                <w10:wrap type="square"/>
              </v:group>
            </w:pict>
          </mc:Fallback>
        </mc:AlternateContent>
      </w:r>
      <w:r>
        <w:rPr>
          <w:b/>
        </w:rPr>
        <w:t>Таблица 4</w:t>
      </w:r>
      <w:r>
        <w:t>. Режимы оксалиплатина** и аналогов пиримидина, применяемые в лечении колоректального рака</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2311"/>
        <w:gridCol w:w="8824"/>
      </w:tblGrid>
      <w:tr w:rsidR="007C0D7E">
        <w:trPr>
          <w:trHeight w:val="1140"/>
        </w:trPr>
        <w:tc>
          <w:tcPr>
            <w:tcW w:w="23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Модифицированный FOLFOX 6</w:t>
            </w:r>
          </w:p>
        </w:tc>
        <w:tc>
          <w:tcPr>
            <w:tcW w:w="88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2" w:firstLine="0"/>
            </w:pPr>
            <w:r>
              <w:rPr>
                <w:rFonts w:ascii="Verdana" w:eastAsia="Verdana" w:hAnsi="Verdana" w:cs="Verdana"/>
                <w:b/>
                <w:sz w:val="17"/>
              </w:rPr>
              <w:t>Оксалиплатин** 85 мг/м2 2-часовая инфузия в 1-й день, кальция фолинат** 400 мг/ м2 в/в в течение 2 ч с последующим болюсом ФУ** 400 мг/м2 в/в струйно и 46часовой инфузией</w:t>
            </w:r>
          </w:p>
          <w:p w:rsidR="007C0D7E" w:rsidRDefault="004350B1">
            <w:pPr>
              <w:spacing w:after="0" w:line="259" w:lineRule="auto"/>
              <w:ind w:left="0" w:firstLine="0"/>
              <w:jc w:val="left"/>
            </w:pPr>
            <w:r>
              <w:rPr>
                <w:rFonts w:ascii="Verdana" w:eastAsia="Verdana" w:hAnsi="Verdana" w:cs="Verdana"/>
                <w:b/>
                <w:sz w:val="17"/>
              </w:rPr>
              <w:t>ФУ** 2400 мг/м2 (по 1200 мг/м2 в сутки). Начало очередного курса на 15</w:t>
            </w:r>
            <w:r>
              <w:rPr>
                <w:rFonts w:ascii="Lucida Sans Unicode" w:eastAsia="Lucida Sans Unicode" w:hAnsi="Lucida Sans Unicode" w:cs="Lucida Sans Unicode"/>
                <w:strike/>
                <w:color w:val="000000"/>
                <w:sz w:val="17"/>
              </w:rPr>
              <w:t>‑</w:t>
            </w:r>
            <w:r>
              <w:rPr>
                <w:rFonts w:ascii="Verdana" w:eastAsia="Verdana" w:hAnsi="Verdana" w:cs="Verdana"/>
                <w:b/>
                <w:sz w:val="17"/>
              </w:rPr>
              <w:t>й день [180,</w:t>
            </w:r>
          </w:p>
          <w:p w:rsidR="007C0D7E" w:rsidRDefault="004350B1">
            <w:pPr>
              <w:spacing w:after="0" w:line="259" w:lineRule="auto"/>
              <w:ind w:left="0" w:firstLine="0"/>
              <w:jc w:val="left"/>
            </w:pPr>
            <w:r>
              <w:rPr>
                <w:rFonts w:ascii="Verdana" w:eastAsia="Verdana" w:hAnsi="Verdana" w:cs="Verdana"/>
                <w:b/>
                <w:sz w:val="17"/>
              </w:rPr>
              <w:t>1</w:t>
            </w:r>
            <w:r>
              <w:rPr>
                <w:rFonts w:ascii="Verdana" w:eastAsia="Verdana" w:hAnsi="Verdana" w:cs="Verdana"/>
                <w:b/>
                <w:sz w:val="17"/>
              </w:rPr>
              <w:t>81]</w:t>
            </w:r>
          </w:p>
        </w:tc>
      </w:tr>
      <w:tr w:rsidR="007C0D7E">
        <w:trPr>
          <w:trHeight w:val="975"/>
        </w:trPr>
        <w:tc>
          <w:tcPr>
            <w:tcW w:w="23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XELOX</w:t>
            </w:r>
          </w:p>
        </w:tc>
        <w:tc>
          <w:tcPr>
            <w:tcW w:w="88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sz w:val="17"/>
              </w:rPr>
              <w:t>#Оксалиплатин 130 мг/м2 в/в кап в 1-й день, капецитабин** 2000 мг/м2 внутрь в сутки с 1-го по 14-й день, каждые 3 нед, начало очередного курса на 22-й день</w:t>
            </w:r>
            <w:r>
              <w:rPr>
                <w:rFonts w:ascii="Verdana" w:eastAsia="Verdana" w:hAnsi="Verdana" w:cs="Verdana"/>
                <w:b/>
                <w:sz w:val="17"/>
              </w:rPr>
              <w:t xml:space="preserve"> </w:t>
            </w:r>
            <w:r>
              <w:rPr>
                <w:rFonts w:ascii="Verdana" w:eastAsia="Verdana" w:hAnsi="Verdana" w:cs="Verdana"/>
                <w:sz w:val="17"/>
              </w:rPr>
              <w:t>[182]</w:t>
            </w:r>
          </w:p>
          <w:p w:rsidR="007C0D7E" w:rsidRDefault="004350B1">
            <w:pPr>
              <w:spacing w:after="0" w:line="259" w:lineRule="auto"/>
              <w:ind w:left="0" w:firstLine="0"/>
            </w:pPr>
            <w:r>
              <w:rPr>
                <w:rFonts w:ascii="Verdana" w:eastAsia="Verdana" w:hAnsi="Verdana" w:cs="Verdana"/>
                <w:b/>
                <w:sz w:val="17"/>
              </w:rPr>
              <w:t>#</w:t>
            </w:r>
            <w:r>
              <w:rPr>
                <w:rFonts w:ascii="Verdana" w:eastAsia="Verdana" w:hAnsi="Verdana" w:cs="Verdana"/>
                <w:sz w:val="17"/>
              </w:rPr>
              <w:t>Оксалиплатин** 130 мг/м2 в/в кап в 1-й день, капецитабин** 825 мг/м2 внутрь 2 раза</w:t>
            </w:r>
            <w:r>
              <w:rPr>
                <w:rFonts w:ascii="Verdana" w:eastAsia="Verdana" w:hAnsi="Verdana" w:cs="Verdana"/>
                <w:sz w:val="17"/>
              </w:rPr>
              <w:t xml:space="preserve"> в сутки 1–14-й дни. Начало очередного курса на 22-й день</w:t>
            </w:r>
          </w:p>
        </w:tc>
      </w:tr>
      <w:tr w:rsidR="007C0D7E">
        <w:trPr>
          <w:trHeight w:val="810"/>
        </w:trPr>
        <w:tc>
          <w:tcPr>
            <w:tcW w:w="23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FLOX</w:t>
            </w:r>
          </w:p>
        </w:tc>
        <w:tc>
          <w:tcPr>
            <w:tcW w:w="88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sz w:val="17"/>
              </w:rPr>
              <w:t>Оксалиплатин** 85 мг/м2 в/в кап в течение 2 ч (дни 1, 15 и 29 каждого цикла) + кальция фолинат** 250 мг/м2 в/в струйно и с последующим болюсом</w:t>
            </w:r>
          </w:p>
          <w:p w:rsidR="007C0D7E" w:rsidRDefault="004350B1">
            <w:pPr>
              <w:spacing w:after="0" w:line="259" w:lineRule="auto"/>
              <w:ind w:left="0" w:firstLine="0"/>
              <w:jc w:val="left"/>
            </w:pPr>
            <w:r>
              <w:rPr>
                <w:rFonts w:ascii="Verdana" w:eastAsia="Verdana" w:hAnsi="Verdana" w:cs="Verdana"/>
                <w:sz w:val="17"/>
              </w:rPr>
              <w:t>ФУ** 500 мг/м2 еженедельно в течение 6 нед с последующим 2</w:t>
            </w:r>
            <w:r>
              <w:rPr>
                <w:rFonts w:ascii="Lucida Sans Unicode" w:eastAsia="Lucida Sans Unicode" w:hAnsi="Lucida Sans Unicode" w:cs="Lucida Sans Unicode"/>
                <w:sz w:val="17"/>
              </w:rPr>
              <w:t>‑</w:t>
            </w:r>
            <w:r>
              <w:rPr>
                <w:rFonts w:ascii="Verdana" w:eastAsia="Verdana" w:hAnsi="Verdana" w:cs="Verdana"/>
                <w:sz w:val="17"/>
              </w:rPr>
              <w:t>недельным перерывом</w:t>
            </w:r>
          </w:p>
        </w:tc>
      </w:tr>
      <w:tr w:rsidR="007C0D7E">
        <w:trPr>
          <w:trHeight w:val="810"/>
        </w:trPr>
        <w:tc>
          <w:tcPr>
            <w:tcW w:w="23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FLOX (Nordic)</w:t>
            </w:r>
          </w:p>
        </w:tc>
        <w:tc>
          <w:tcPr>
            <w:tcW w:w="88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Оксалиплатин** в дозе 85 мг/м2 в/в кап в течение 2 ч 1 день + кальция фолинат** в дозе 60 мг/м2 в/в струйно с последующим болюсным введением фторурацила** в дозе 500 мг/м2 в 1 и 2 дни. Начало очередного курса – на 15 день [183, 184]</w:t>
            </w:r>
          </w:p>
        </w:tc>
      </w:tr>
    </w:tbl>
    <w:p w:rsidR="007C0D7E" w:rsidRDefault="004350B1">
      <w:pPr>
        <w:pStyle w:val="Heading2"/>
      </w:pPr>
      <w:r>
        <w:t>3.7. Паллиативная хими</w:t>
      </w:r>
      <w:r>
        <w:t>отерапия</w:t>
      </w:r>
    </w:p>
    <w:p w:rsidR="007C0D7E" w:rsidRDefault="004350B1">
      <w:pPr>
        <w:ind w:right="51"/>
      </w:pPr>
      <w:r>
        <w:t xml:space="preserve">У пациентов со злокачественными опухолями толстой кишки </w:t>
      </w:r>
      <w:r>
        <w:rPr>
          <w:b/>
        </w:rPr>
        <w:t>рекомендуется</w:t>
      </w:r>
      <w:r>
        <w:t xml:space="preserve"> проведение противоопухолевой лекарственной терапии в соответствие с общими принципами, изложенными в «Практических рекомендациях по общим вопросам проведения противоопухолевой л</w:t>
      </w:r>
      <w:r>
        <w:t>екарственной терапии» Российского общества клинической онкологии [185].</w:t>
      </w:r>
    </w:p>
    <w:p w:rsidR="007C0D7E" w:rsidRDefault="004350B1">
      <w:pPr>
        <w:spacing w:after="312" w:line="265" w:lineRule="auto"/>
        <w:ind w:left="-5"/>
      </w:pPr>
      <w:r>
        <w:rPr>
          <w:b/>
        </w:rPr>
        <w:t>Уровень убедительности рекомендаций -</w:t>
      </w:r>
      <w:r>
        <w:t xml:space="preserve"> </w:t>
      </w:r>
      <w:r>
        <w:rPr>
          <w:b/>
        </w:rPr>
        <w:t>C (уровень достоверности доказательств – 5).</w:t>
      </w:r>
    </w:p>
    <w:p w:rsidR="007C0D7E" w:rsidRDefault="004350B1">
      <w:pPr>
        <w:ind w:right="51"/>
      </w:pPr>
      <w:r>
        <w:t>У пациентов с нерезектабельными метастазами и бессимптомной первичной опухолью с целью улучшения пере</w:t>
      </w:r>
      <w:r>
        <w:t xml:space="preserve">носимости химиотерапии и качества жизни пациента </w:t>
      </w:r>
      <w:r>
        <w:rPr>
          <w:b/>
        </w:rPr>
        <w:t xml:space="preserve">рекомендуется </w:t>
      </w:r>
      <w:r>
        <w:t>не удалять первичную опухоль [186, 187].</w:t>
      </w:r>
    </w:p>
    <w:p w:rsidR="007C0D7E" w:rsidRDefault="004350B1">
      <w:pPr>
        <w:spacing w:after="312" w:line="265" w:lineRule="auto"/>
        <w:ind w:left="-5"/>
      </w:pPr>
      <w:r>
        <w:rPr>
          <w:b/>
        </w:rPr>
        <w:t>Уровень убедительности рекомендаций - А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по результатам проспективного рандомизированного исследо</w:t>
      </w:r>
      <w:r>
        <w:rPr>
          <w:i/>
          <w:color w:val="333333"/>
        </w:rPr>
        <w:t>вания удаление бессимптомной первичной опухоли при нерезектабельных метастазах не улучшает ни выживаемость без прогрессирования, ни общую выживаемость, однако ухудшает переносимость химиотерапии.</w:t>
      </w:r>
    </w:p>
    <w:p w:rsidR="007C0D7E" w:rsidRDefault="004350B1">
      <w:pPr>
        <w:ind w:right="51"/>
      </w:pPr>
      <w:r>
        <w:t>Рекомендуется в качестве первой линии терапии у отдельных па</w:t>
      </w:r>
      <w:r>
        <w:t xml:space="preserve">циентов с малосимптомным (статус ECOG 0-1) метастатическим раком прямой кишки, при невозможности назначения в 1 линии #иринотекана** или оксалиплатина**, назначать монотерапию аналогами пиримидина с или без добавления таргетных препаратов в зависимости от </w:t>
      </w:r>
      <w:r>
        <w:t>мутационного статуса (таблица 5). При прогрессировании заболевания рекомендуется рассмотреть возможность добавления к режиму оксалиплатина**, а в качестве 3 линии – иринотекана** в редуцированных дозах [98, 119–121]. Режимы дозирования указаны ниже.</w:t>
      </w:r>
    </w:p>
    <w:p w:rsidR="007C0D7E" w:rsidRDefault="004350B1">
      <w:pPr>
        <w:spacing w:after="0"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75449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2030" name="Group 11203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7206" name="Shape 720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2030" style="width:3.75158pt;height:841.857pt;position:absolute;mso-position-horizontal-relative:page;mso-position-horizontal:absolute;margin-left:585.621pt;mso-position-vertical-relative:page;margin-top:0pt;" coordsize="476,106915">
                <v:shape id="Shape 720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552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12031" name="Group 112031"/>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7207" name="Shape 720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264" name="Shape 7264"/>
                        <wps:cNvSpPr/>
                        <wps:spPr>
                          <a:xfrm>
                            <a:off x="157229" y="781348"/>
                            <a:ext cx="47645" cy="47675"/>
                          </a:xfrm>
                          <a:custGeom>
                            <a:avLst/>
                            <a:gdLst/>
                            <a:ahLst/>
                            <a:cxnLst/>
                            <a:rect l="0" t="0" r="0" b="0"/>
                            <a:pathLst>
                              <a:path w="47645" h="47675">
                                <a:moveTo>
                                  <a:pt x="23823" y="0"/>
                                </a:moveTo>
                                <a:cubicBezTo>
                                  <a:pt x="26982" y="0"/>
                                  <a:pt x="30020" y="595"/>
                                  <a:pt x="32939" y="1786"/>
                                </a:cubicBezTo>
                                <a:cubicBezTo>
                                  <a:pt x="35858" y="2977"/>
                                  <a:pt x="38434" y="4663"/>
                                  <a:pt x="40668" y="6945"/>
                                </a:cubicBezTo>
                                <a:cubicBezTo>
                                  <a:pt x="42901" y="9178"/>
                                  <a:pt x="44623" y="11757"/>
                                  <a:pt x="45832" y="14635"/>
                                </a:cubicBezTo>
                                <a:cubicBezTo>
                                  <a:pt x="47041" y="17611"/>
                                  <a:pt x="47645" y="20638"/>
                                  <a:pt x="47645" y="23862"/>
                                </a:cubicBezTo>
                                <a:cubicBezTo>
                                  <a:pt x="47645" y="26988"/>
                                  <a:pt x="47041" y="29964"/>
                                  <a:pt x="45832" y="32891"/>
                                </a:cubicBezTo>
                                <a:cubicBezTo>
                                  <a:pt x="44623" y="35818"/>
                                  <a:pt x="42901" y="38398"/>
                                  <a:pt x="40668" y="40680"/>
                                </a:cubicBezTo>
                                <a:cubicBezTo>
                                  <a:pt x="38434" y="42863"/>
                                  <a:pt x="35858" y="44549"/>
                                  <a:pt x="32939" y="45789"/>
                                </a:cubicBezTo>
                                <a:cubicBezTo>
                                  <a:pt x="30020" y="46980"/>
                                  <a:pt x="26982" y="47625"/>
                                  <a:pt x="23823" y="47675"/>
                                </a:cubicBezTo>
                                <a:cubicBezTo>
                                  <a:pt x="20663" y="47625"/>
                                  <a:pt x="17625" y="46980"/>
                                  <a:pt x="14706" y="45740"/>
                                </a:cubicBezTo>
                                <a:cubicBezTo>
                                  <a:pt x="11787" y="44549"/>
                                  <a:pt x="9211" y="42863"/>
                                  <a:pt x="6977" y="40680"/>
                                </a:cubicBezTo>
                                <a:cubicBezTo>
                                  <a:pt x="4744" y="38398"/>
                                  <a:pt x="3022" y="35818"/>
                                  <a:pt x="1813" y="32891"/>
                                </a:cubicBezTo>
                                <a:cubicBezTo>
                                  <a:pt x="604" y="29964"/>
                                  <a:pt x="0" y="26988"/>
                                  <a:pt x="0" y="23862"/>
                                </a:cubicBezTo>
                                <a:cubicBezTo>
                                  <a:pt x="0" y="20638"/>
                                  <a:pt x="604" y="17562"/>
                                  <a:pt x="1813" y="14585"/>
                                </a:cubicBezTo>
                                <a:cubicBezTo>
                                  <a:pt x="3022" y="11757"/>
                                  <a:pt x="4744" y="917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2031" style="width:16.1318pt;height:841.857pt;position:absolute;mso-position-horizontal-relative:page;mso-position-horizontal:absolute;margin-left:9.37894pt;mso-position-vertical-relative:page;margin-top:0pt;" coordsize="2048,106915">
                <v:shape id="Shape 7207" style="position:absolute;width:0;height:106915;left:0;top:0;" coordsize="0,10691590" path="m0,10691590l0,0">
                  <v:stroke weight="3.75158pt" endcap="flat" joinstyle="miter" miterlimit="4" on="true" color="#eeeeee"/>
                  <v:fill on="false" color="#000000" opacity="0"/>
                </v:shape>
                <v:shape id="Shape 7264" style="position:absolute;width:476;height:476;left:1572;top:7813;" coordsize="47645,47675" path="m23823,0c26982,0,30020,595,32939,1786c35858,2977,38434,4663,40668,6945c42901,9178,44623,11757,45832,14635c47041,17611,47645,20638,47645,23862c47645,26988,47041,29964,45832,32891c44623,35818,42901,38398,40668,40680c38434,42863,35858,44549,32939,45789c30020,46980,26982,47625,23823,47675c20663,47625,17625,46980,14706,45740c11787,44549,9211,42863,6977,40680c4744,38398,3022,35818,1813,32891c604,29964,0,26988,0,23862c0,20638,604,17562,1813,14585c3022,11757,4744,9178,6977,6945c9211,4663,11787,2977,14706,1786c17625,595,20663,0,23823,0x">
                  <v:stroke weight="0pt" endcap="flat" joinstyle="miter" miterlimit="10" on="false" color="#000000" opacity="0"/>
                  <v:fill on="true" color="#222222"/>
                </v:shape>
                <w10:wrap type="square"/>
              </v:group>
            </w:pict>
          </mc:Fallback>
        </mc:AlternateContent>
      </w:r>
      <w:r>
        <w:rPr>
          <w:b/>
        </w:rPr>
        <w:t>Уров</w:t>
      </w:r>
      <w:r>
        <w:rPr>
          <w:b/>
        </w:rPr>
        <w:t xml:space="preserve">ень убедительности рекомендаций - A (уровень достоверности доказательств – 1). </w:t>
      </w:r>
      <w:r>
        <w:rPr>
          <w:b/>
          <w:i/>
          <w:color w:val="333333"/>
        </w:rPr>
        <w:t>Таблица 5.</w:t>
      </w:r>
      <w:r>
        <w:rPr>
          <w:i/>
          <w:color w:val="333333"/>
        </w:rPr>
        <w:t xml:space="preserve"> Режимы применения аналогов пиримидина в лечении колоректального рака</w:t>
      </w:r>
    </w:p>
    <w:tbl>
      <w:tblPr>
        <w:tblStyle w:val="TableGrid"/>
        <w:tblW w:w="11135" w:type="dxa"/>
        <w:tblInd w:w="8" w:type="dxa"/>
        <w:tblCellMar>
          <w:top w:w="181" w:type="dxa"/>
          <w:left w:w="158" w:type="dxa"/>
          <w:bottom w:w="0" w:type="dxa"/>
          <w:right w:w="163" w:type="dxa"/>
        </w:tblCellMar>
        <w:tblLook w:val="04A0" w:firstRow="1" w:lastRow="0" w:firstColumn="1" w:lastColumn="0" w:noHBand="0" w:noVBand="1"/>
      </w:tblPr>
      <w:tblGrid>
        <w:gridCol w:w="2131"/>
        <w:gridCol w:w="9004"/>
      </w:tblGrid>
      <w:tr w:rsidR="007C0D7E">
        <w:trPr>
          <w:trHeight w:val="480"/>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Режим</w:t>
            </w:r>
          </w:p>
        </w:tc>
        <w:tc>
          <w:tcPr>
            <w:tcW w:w="900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Схема</w:t>
            </w:r>
          </w:p>
        </w:tc>
      </w:tr>
      <w:tr w:rsidR="007C0D7E">
        <w:trPr>
          <w:trHeight w:val="975"/>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LV5FU2</w:t>
            </w:r>
          </w:p>
          <w:p w:rsidR="007C0D7E" w:rsidRDefault="004350B1">
            <w:pPr>
              <w:spacing w:after="0" w:line="259" w:lineRule="auto"/>
              <w:ind w:left="0" w:firstLine="0"/>
              <w:jc w:val="center"/>
            </w:pPr>
            <w:r>
              <w:rPr>
                <w:rFonts w:ascii="Verdana" w:eastAsia="Verdana" w:hAnsi="Verdana" w:cs="Verdana"/>
                <w:i/>
                <w:color w:val="333333"/>
                <w:sz w:val="17"/>
              </w:rPr>
              <w:t>(модифицированный режим De Gramount)</w:t>
            </w:r>
          </w:p>
        </w:tc>
        <w:tc>
          <w:tcPr>
            <w:tcW w:w="900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i/>
                <w:color w:val="333333"/>
                <w:sz w:val="17"/>
              </w:rPr>
              <w:t>Кальция фолинат**400 мг/м2 в/в в течение 2 ч с последующим болюсным введением фторурацила** 400 мг/м2 и последующей 46-часовой инфузией фторурацила** 2400 мг/м2 (по 1200 мг/м2 в сутки)</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15-й день1</w:t>
            </w:r>
            <w:r>
              <w:rPr>
                <w:rFonts w:ascii="Verdana" w:eastAsia="Verdana" w:hAnsi="Verdana" w:cs="Verdana"/>
                <w:sz w:val="17"/>
              </w:rPr>
              <w:t xml:space="preserve"> </w:t>
            </w:r>
            <w:r>
              <w:rPr>
                <w:rFonts w:ascii="Verdana" w:eastAsia="Verdana" w:hAnsi="Verdana" w:cs="Verdana"/>
                <w:i/>
                <w:color w:val="333333"/>
                <w:sz w:val="17"/>
              </w:rPr>
              <w:t>[180]</w:t>
            </w:r>
          </w:p>
        </w:tc>
      </w:tr>
      <w:tr w:rsidR="007C0D7E">
        <w:trPr>
          <w:trHeight w:val="1141"/>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LV5FU2</w:t>
            </w:r>
          </w:p>
          <w:p w:rsidR="007C0D7E" w:rsidRDefault="004350B1">
            <w:pPr>
              <w:spacing w:after="0" w:line="216" w:lineRule="auto"/>
              <w:ind w:left="0" w:firstLine="0"/>
              <w:jc w:val="center"/>
            </w:pPr>
            <w:r>
              <w:rPr>
                <w:rFonts w:ascii="Verdana" w:eastAsia="Verdana" w:hAnsi="Verdana" w:cs="Verdana"/>
                <w:i/>
                <w:color w:val="333333"/>
                <w:sz w:val="17"/>
              </w:rPr>
              <w:t>(модифицированный режим De Gramount)</w:t>
            </w:r>
          </w:p>
          <w:p w:rsidR="007C0D7E" w:rsidRDefault="004350B1">
            <w:pPr>
              <w:spacing w:after="0" w:line="259" w:lineRule="auto"/>
              <w:ind w:left="0" w:firstLine="0"/>
              <w:jc w:val="left"/>
            </w:pPr>
            <w:r>
              <w:rPr>
                <w:rFonts w:ascii="Verdana" w:eastAsia="Verdana" w:hAnsi="Verdana" w:cs="Verdana"/>
                <w:i/>
                <w:color w:val="333333"/>
                <w:sz w:val="17"/>
              </w:rPr>
              <w:t>+ цетуксимаб**</w:t>
            </w:r>
          </w:p>
        </w:tc>
        <w:tc>
          <w:tcPr>
            <w:tcW w:w="900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i/>
                <w:color w:val="333333"/>
                <w:sz w:val="17"/>
              </w:rPr>
              <w:t xml:space="preserve">Кальция фолинат**400 мг/м2 в/в в течение 2 ч с последующим болюсным введением фторурацила** 400 мг/м2 и последующей 46-часовой инфузией #фторурацила** 2400 мг/м2 (по 1200 мг/м2 в сутки). Цетуксимаб** 400 </w:t>
            </w:r>
            <w:r>
              <w:rPr>
                <w:rFonts w:ascii="Verdana" w:eastAsia="Verdana" w:hAnsi="Verdana" w:cs="Verdana"/>
                <w:i/>
                <w:color w:val="333333"/>
                <w:sz w:val="17"/>
              </w:rPr>
              <w:t>мг/м2 в виде 1-часовой инфузии в 1-й день, далее по 250 мг/м2 еженедельно или #цетуксимаб** в режиме 500 мг/м2 в/в капельно 1 раз в 2 нед3 [188] Начало очередного курса на 15-й день</w:t>
            </w:r>
          </w:p>
        </w:tc>
      </w:tr>
      <w:tr w:rsidR="007C0D7E">
        <w:trPr>
          <w:trHeight w:val="1140"/>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LV5FU2</w:t>
            </w:r>
          </w:p>
          <w:p w:rsidR="007C0D7E" w:rsidRDefault="004350B1">
            <w:pPr>
              <w:spacing w:after="0" w:line="259" w:lineRule="auto"/>
              <w:ind w:left="0" w:firstLine="0"/>
              <w:jc w:val="left"/>
            </w:pPr>
            <w:r>
              <w:rPr>
                <w:rFonts w:ascii="Verdana" w:eastAsia="Verdana" w:hAnsi="Verdana" w:cs="Verdana"/>
                <w:i/>
                <w:color w:val="333333"/>
                <w:sz w:val="17"/>
              </w:rPr>
              <w:t>(модифицированный режим De Gramount) + #панитумумаб**</w:t>
            </w:r>
          </w:p>
        </w:tc>
        <w:tc>
          <w:tcPr>
            <w:tcW w:w="9004"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pPr>
            <w:r>
              <w:rPr>
                <w:rFonts w:ascii="Verdana" w:eastAsia="Verdana" w:hAnsi="Verdana" w:cs="Verdana"/>
                <w:i/>
                <w:color w:val="333333"/>
                <w:sz w:val="17"/>
              </w:rPr>
              <w:t xml:space="preserve">Кальция фолинат**400 мг/м2 в/в в течение 2 ч с последующим болюсным введением фторурацила** 400 мг/м2 и последующей 46-часовой инфузией #фторурацила** 2400 мг/м2 (по 1200 мг/м2 в сутки). #Панитумумаб** </w:t>
            </w:r>
            <w:r>
              <w:rPr>
                <w:rFonts w:ascii="Verdana" w:eastAsia="Verdana" w:hAnsi="Verdana" w:cs="Verdana"/>
                <w:i/>
                <w:color w:val="333333"/>
                <w:sz w:val="17"/>
              </w:rPr>
              <w:t>6 мг/кг в виде 1-часовой инфузии 1 день [189] Начало очередного курса на 15-й день4</w:t>
            </w:r>
          </w:p>
        </w:tc>
      </w:tr>
      <w:tr w:rsidR="007C0D7E">
        <w:trPr>
          <w:trHeight w:val="1140"/>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LV5FU2</w:t>
            </w:r>
          </w:p>
          <w:p w:rsidR="007C0D7E" w:rsidRDefault="004350B1">
            <w:pPr>
              <w:spacing w:after="0" w:line="259" w:lineRule="auto"/>
              <w:ind w:left="0" w:firstLine="0"/>
              <w:jc w:val="left"/>
            </w:pPr>
            <w:r>
              <w:rPr>
                <w:rFonts w:ascii="Verdana" w:eastAsia="Verdana" w:hAnsi="Verdana" w:cs="Verdana"/>
                <w:i/>
                <w:color w:val="333333"/>
                <w:sz w:val="17"/>
              </w:rPr>
              <w:t>(модифицированный режим De Gramount) + бевацизумаб**</w:t>
            </w:r>
          </w:p>
        </w:tc>
        <w:tc>
          <w:tcPr>
            <w:tcW w:w="9004"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16" w:lineRule="auto"/>
              <w:ind w:left="0" w:firstLine="0"/>
            </w:pPr>
            <w:r>
              <w:rPr>
                <w:rFonts w:ascii="Verdana" w:eastAsia="Verdana" w:hAnsi="Verdana" w:cs="Verdana"/>
                <w:i/>
                <w:color w:val="333333"/>
                <w:sz w:val="17"/>
              </w:rPr>
              <w:t xml:space="preserve">Кальция фолинат**400 мг/м2 в/в в течение 2 </w:t>
            </w:r>
            <w:r>
              <w:rPr>
                <w:rFonts w:ascii="Verdana" w:eastAsia="Verdana" w:hAnsi="Verdana" w:cs="Verdana"/>
                <w:i/>
                <w:color w:val="333333"/>
                <w:sz w:val="17"/>
              </w:rPr>
              <w:t>ч с последующим болюсным введением фторурацила** 400 мг/м2 и последующей 46-часовой инфузией #фторурацила** 2400 мг/м2 (по 1200 мг/м2 в сутки). Бевацизумаб** 5 мг/кг в/в капельно 1 день</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15-й день5 [190, 191]</w:t>
            </w:r>
          </w:p>
        </w:tc>
      </w:tr>
      <w:tr w:rsidR="007C0D7E">
        <w:trPr>
          <w:trHeight w:val="1140"/>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w:t>
            </w:r>
            <w:r>
              <w:rPr>
                <w:rFonts w:ascii="Verdana" w:eastAsia="Verdana" w:hAnsi="Verdana" w:cs="Verdana"/>
                <w:i/>
                <w:color w:val="333333"/>
                <w:sz w:val="17"/>
              </w:rPr>
              <w:t>FU2</w:t>
            </w:r>
          </w:p>
          <w:p w:rsidR="007C0D7E" w:rsidRDefault="004350B1">
            <w:pPr>
              <w:spacing w:after="0" w:line="259" w:lineRule="auto"/>
              <w:ind w:left="0" w:firstLine="0"/>
              <w:jc w:val="left"/>
            </w:pPr>
            <w:r>
              <w:rPr>
                <w:rFonts w:ascii="Verdana" w:eastAsia="Verdana" w:hAnsi="Verdana" w:cs="Verdana"/>
                <w:i/>
                <w:color w:val="333333"/>
                <w:sz w:val="17"/>
              </w:rPr>
              <w:t>(модифицированный режим De Gramount) + #рамуцирумаб**</w:t>
            </w:r>
          </w:p>
        </w:tc>
        <w:tc>
          <w:tcPr>
            <w:tcW w:w="9004"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16" w:lineRule="auto"/>
              <w:ind w:left="0" w:firstLine="0"/>
            </w:pPr>
            <w:r>
              <w:rPr>
                <w:rFonts w:ascii="Verdana" w:eastAsia="Verdana" w:hAnsi="Verdana" w:cs="Verdana"/>
                <w:i/>
                <w:color w:val="333333"/>
                <w:sz w:val="17"/>
              </w:rPr>
              <w:t>Кальция фолинат**400 мг/м2 в/в в течение 2 ч с последующим болюсным введением фторурацила** 400 мг/м2 и последующей 46-часовой инфузией #фторурацила** 2400 мг/м2 (по 1200 мг/м2 в сутки). #Рамуцирума</w:t>
            </w:r>
            <w:r>
              <w:rPr>
                <w:rFonts w:ascii="Verdana" w:eastAsia="Verdana" w:hAnsi="Verdana" w:cs="Verdana"/>
                <w:i/>
                <w:color w:val="333333"/>
                <w:sz w:val="17"/>
              </w:rPr>
              <w:t>б** 8 мг/кг в/в капельно 1 день</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15-й день6 [192, 193]</w:t>
            </w:r>
          </w:p>
        </w:tc>
      </w:tr>
      <w:tr w:rsidR="007C0D7E">
        <w:trPr>
          <w:trHeight w:val="1140"/>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Модифицированный</w:t>
            </w:r>
          </w:p>
          <w:p w:rsidR="007C0D7E" w:rsidRDefault="004350B1">
            <w:pPr>
              <w:spacing w:after="0" w:line="259" w:lineRule="auto"/>
              <w:ind w:left="0" w:firstLine="0"/>
              <w:jc w:val="left"/>
            </w:pPr>
            <w:r>
              <w:rPr>
                <w:rFonts w:ascii="Verdana" w:eastAsia="Verdana" w:hAnsi="Verdana" w:cs="Verdana"/>
                <w:i/>
                <w:color w:val="333333"/>
                <w:sz w:val="17"/>
              </w:rPr>
              <w:t>LV5FU2</w:t>
            </w:r>
          </w:p>
          <w:p w:rsidR="007C0D7E" w:rsidRDefault="004350B1">
            <w:pPr>
              <w:spacing w:after="0" w:line="259" w:lineRule="auto"/>
              <w:ind w:left="0" w:firstLine="0"/>
              <w:jc w:val="left"/>
            </w:pPr>
            <w:r>
              <w:rPr>
                <w:rFonts w:ascii="Verdana" w:eastAsia="Verdana" w:hAnsi="Verdana" w:cs="Verdana"/>
                <w:i/>
                <w:color w:val="333333"/>
                <w:sz w:val="17"/>
              </w:rPr>
              <w:t>(модифицированный режим De Gramount) + #афлиберцепт**</w:t>
            </w:r>
          </w:p>
        </w:tc>
        <w:tc>
          <w:tcPr>
            <w:tcW w:w="9004"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16" w:lineRule="auto"/>
              <w:ind w:left="0" w:firstLine="0"/>
            </w:pPr>
            <w:r>
              <w:rPr>
                <w:rFonts w:ascii="Verdana" w:eastAsia="Verdana" w:hAnsi="Verdana" w:cs="Verdana"/>
                <w:i/>
                <w:color w:val="333333"/>
                <w:sz w:val="17"/>
              </w:rPr>
              <w:t xml:space="preserve">Кальция фолинат**400 мг/м2 в/в в течение 2 ч с последующим болюсным введением фторурацила** 400 </w:t>
            </w:r>
            <w:r>
              <w:rPr>
                <w:rFonts w:ascii="Verdana" w:eastAsia="Verdana" w:hAnsi="Verdana" w:cs="Verdana"/>
                <w:i/>
                <w:color w:val="333333"/>
                <w:sz w:val="17"/>
              </w:rPr>
              <w:t>мг/м2 и последующей 46-часовой инфузией #фторурацила** 2400 мг/м2 (по</w:t>
            </w:r>
          </w:p>
          <w:p w:rsidR="007C0D7E" w:rsidRDefault="004350B1">
            <w:pPr>
              <w:spacing w:after="0" w:line="259" w:lineRule="auto"/>
              <w:ind w:left="0" w:firstLine="0"/>
              <w:jc w:val="left"/>
            </w:pPr>
            <w:r>
              <w:rPr>
                <w:rFonts w:ascii="Verdana" w:eastAsia="Verdana" w:hAnsi="Verdana" w:cs="Verdana"/>
                <w:i/>
                <w:color w:val="333333"/>
                <w:sz w:val="17"/>
              </w:rPr>
              <w:t>1200 мг/м2 в сутки). #Афлиберцепт** 4 мг/кг в/в капельно 1 день</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15-й день7, 8 [194]</w:t>
            </w:r>
          </w:p>
        </w:tc>
      </w:tr>
      <w:tr w:rsidR="007C0D7E">
        <w:trPr>
          <w:trHeight w:val="645"/>
        </w:trPr>
        <w:tc>
          <w:tcPr>
            <w:tcW w:w="213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i/>
                <w:color w:val="333333"/>
                <w:sz w:val="17"/>
              </w:rPr>
              <w:t>Капецитабин**</w:t>
            </w:r>
          </w:p>
        </w:tc>
        <w:tc>
          <w:tcPr>
            <w:tcW w:w="900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2000 мг/м2 в сутки внутрь в 1–14-й дни</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22-й день9, 10 [195, 196]</w:t>
            </w:r>
          </w:p>
        </w:tc>
      </w:tr>
      <w:tr w:rsidR="007C0D7E">
        <w:trPr>
          <w:trHeight w:val="645"/>
        </w:trPr>
        <w:tc>
          <w:tcPr>
            <w:tcW w:w="213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 xml:space="preserve">Капецитабин** </w:t>
            </w:r>
            <w:r>
              <w:rPr>
                <w:rFonts w:ascii="Verdana" w:eastAsia="Verdana" w:hAnsi="Verdana" w:cs="Verdana"/>
                <w:i/>
                <w:color w:val="333333"/>
                <w:sz w:val="17"/>
              </w:rPr>
              <w:tab/>
              <w:t>+ бевацизумаб**</w:t>
            </w:r>
          </w:p>
        </w:tc>
        <w:tc>
          <w:tcPr>
            <w:tcW w:w="900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i/>
                <w:color w:val="333333"/>
                <w:sz w:val="17"/>
              </w:rPr>
              <w:t>2000 мг/м2 в сутки внутрь в 1–14-й дни. Бевацизумаб** 7,5 мг/кг в/в капельно 1 день</w:t>
            </w:r>
          </w:p>
          <w:p w:rsidR="007C0D7E" w:rsidRDefault="004350B1">
            <w:pPr>
              <w:spacing w:after="0" w:line="259" w:lineRule="auto"/>
              <w:ind w:left="0" w:firstLine="0"/>
              <w:jc w:val="left"/>
            </w:pPr>
            <w:r>
              <w:rPr>
                <w:rFonts w:ascii="Verdana" w:eastAsia="Verdana" w:hAnsi="Verdana" w:cs="Verdana"/>
                <w:i/>
                <w:color w:val="333333"/>
                <w:sz w:val="17"/>
              </w:rPr>
              <w:t>Начало очередного курса на 22-й день10 [197]</w:t>
            </w:r>
          </w:p>
        </w:tc>
      </w:tr>
    </w:tbl>
    <w:p w:rsidR="007C0D7E" w:rsidRDefault="004350B1">
      <w:pPr>
        <w:spacing w:after="271" w:line="302" w:lineRule="auto"/>
        <w:ind w:left="-5" w:right="50"/>
      </w:pPr>
      <w:r>
        <w:rPr>
          <w:i/>
          <w:color w:val="333333"/>
        </w:rPr>
        <w:t>Примечания:</w:t>
      </w:r>
    </w:p>
    <w:p w:rsidR="007C0D7E" w:rsidRDefault="004350B1">
      <w:pPr>
        <w:spacing w:after="271" w:line="302" w:lineRule="auto"/>
        <w:ind w:left="-5" w:right="50"/>
      </w:pPr>
      <w:r>
        <w:rPr>
          <w:i/>
          <w:color w:val="333333"/>
        </w:rPr>
        <w:t>1</w:t>
      </w:r>
      <w:hyperlink r:id="rId17">
        <w:r>
          <w:rPr>
            <w:i/>
            <w:color w:val="1976D2"/>
            <w:u w:val="single" w:color="1976D2"/>
          </w:rPr>
          <w:t>Cheeseman</w:t>
        </w:r>
      </w:hyperlink>
      <w:hyperlink r:id="rId18">
        <w:r>
          <w:rPr>
            <w:i/>
            <w:color w:val="333333"/>
          </w:rPr>
          <w:t xml:space="preserve"> </w:t>
        </w:r>
      </w:hyperlink>
      <w:r>
        <w:rPr>
          <w:i/>
          <w:color w:val="333333"/>
        </w:rPr>
        <w:t>S. L.,</w:t>
      </w:r>
      <w:hyperlink r:id="rId19">
        <w:r>
          <w:rPr>
            <w:i/>
            <w:color w:val="1976D2"/>
            <w:u w:val="single" w:color="1976D2"/>
          </w:rPr>
          <w:t xml:space="preserve"> Joel</w:t>
        </w:r>
      </w:hyperlink>
      <w:hyperlink r:id="rId20">
        <w:r>
          <w:rPr>
            <w:i/>
            <w:color w:val="333333"/>
          </w:rPr>
          <w:t xml:space="preserve"> </w:t>
        </w:r>
      </w:hyperlink>
      <w:r>
        <w:rPr>
          <w:i/>
          <w:color w:val="333333"/>
        </w:rPr>
        <w:t>S. P.,</w:t>
      </w:r>
      <w:hyperlink r:id="rId21">
        <w:r>
          <w:rPr>
            <w:i/>
            <w:color w:val="1976D2"/>
            <w:u w:val="single" w:color="1976D2"/>
          </w:rPr>
          <w:t xml:space="preserve"> Chester</w:t>
        </w:r>
      </w:hyperlink>
      <w:hyperlink r:id="rId22">
        <w:r>
          <w:rPr>
            <w:i/>
            <w:color w:val="333333"/>
          </w:rPr>
          <w:t xml:space="preserve"> </w:t>
        </w:r>
      </w:hyperlink>
      <w:r>
        <w:rPr>
          <w:i/>
          <w:color w:val="333333"/>
        </w:rPr>
        <w:t xml:space="preserve">J. D., </w:t>
      </w:r>
      <w:hyperlink r:id="rId23">
        <w:r>
          <w:rPr>
            <w:i/>
            <w:color w:val="1976D2"/>
            <w:u w:val="single" w:color="1976D2"/>
          </w:rPr>
          <w:t>Wilson</w:t>
        </w:r>
      </w:hyperlink>
      <w:hyperlink r:id="rId24">
        <w:r>
          <w:rPr>
            <w:i/>
            <w:color w:val="333333"/>
          </w:rPr>
          <w:t xml:space="preserve"> </w:t>
        </w:r>
      </w:hyperlink>
      <w:r>
        <w:rPr>
          <w:i/>
          <w:color w:val="333333"/>
        </w:rPr>
        <w:t>G.,</w:t>
      </w:r>
      <w:hyperlink r:id="rId25">
        <w:r>
          <w:rPr>
            <w:i/>
            <w:color w:val="1976D2"/>
            <w:u w:val="single" w:color="1976D2"/>
          </w:rPr>
          <w:t xml:space="preserve"> Dent</w:t>
        </w:r>
      </w:hyperlink>
      <w:hyperlink r:id="rId26">
        <w:r>
          <w:rPr>
            <w:i/>
            <w:color w:val="333333"/>
          </w:rPr>
          <w:t xml:space="preserve"> </w:t>
        </w:r>
      </w:hyperlink>
      <w:r>
        <w:rPr>
          <w:i/>
          <w:color w:val="333333"/>
        </w:rPr>
        <w:t xml:space="preserve">J. T., </w:t>
      </w:r>
      <w:hyperlink r:id="rId27">
        <w:r>
          <w:rPr>
            <w:i/>
            <w:color w:val="1976D2"/>
            <w:u w:val="single" w:color="1976D2"/>
          </w:rPr>
          <w:t>Richards</w:t>
        </w:r>
      </w:hyperlink>
      <w:hyperlink r:id="rId28">
        <w:r>
          <w:rPr>
            <w:i/>
            <w:color w:val="333333"/>
          </w:rPr>
          <w:t xml:space="preserve"> </w:t>
        </w:r>
      </w:hyperlink>
      <w:r>
        <w:rPr>
          <w:i/>
          <w:color w:val="333333"/>
        </w:rPr>
        <w:t>F. J., and</w:t>
      </w:r>
      <w:hyperlink r:id="rId29">
        <w:r>
          <w:rPr>
            <w:i/>
            <w:color w:val="1976D2"/>
            <w:u w:val="single" w:color="1976D2"/>
          </w:rPr>
          <w:t xml:space="preserve"> Se</w:t>
        </w:r>
      </w:hyperlink>
      <w:hyperlink r:id="rId30">
        <w:r>
          <w:rPr>
            <w:i/>
            <w:color w:val="1976D2"/>
          </w:rPr>
          <w:t>y</w:t>
        </w:r>
      </w:hyperlink>
      <w:hyperlink r:id="rId31">
        <w:r>
          <w:rPr>
            <w:i/>
            <w:color w:val="1976D2"/>
            <w:u w:val="single" w:color="1976D2"/>
          </w:rPr>
          <w:t>mour</w:t>
        </w:r>
      </w:hyperlink>
      <w:hyperlink r:id="rId32">
        <w:r>
          <w:rPr>
            <w:i/>
            <w:color w:val="333333"/>
          </w:rPr>
          <w:t xml:space="preserve"> </w:t>
        </w:r>
      </w:hyperlink>
      <w:r>
        <w:rPr>
          <w:i/>
          <w:color w:val="333333"/>
        </w:rPr>
        <w:t>M. T. A «modified de Gramount» regimen of fluorouracil, alone and with oxaliplatin, for advanced colorectal cancer.</w:t>
      </w:r>
      <w:hyperlink r:id="rId33">
        <w:r>
          <w:rPr>
            <w:i/>
            <w:color w:val="1976D2"/>
            <w:u w:val="single" w:color="1976D2"/>
          </w:rPr>
          <w:t xml:space="preserve"> Br J Cancer</w:t>
        </w:r>
      </w:hyperlink>
      <w:hyperlink r:id="rId34">
        <w:r>
          <w:rPr>
            <w:i/>
            <w:color w:val="333333"/>
          </w:rPr>
          <w:t xml:space="preserve"> </w:t>
        </w:r>
      </w:hyperlink>
      <w:r>
        <w:rPr>
          <w:i/>
          <w:color w:val="333333"/>
        </w:rPr>
        <w:t xml:space="preserve">2002 Aug 12;87(4):393–399. DOI: </w:t>
      </w:r>
      <w:hyperlink r:id="rId35">
        <w:r>
          <w:rPr>
            <w:i/>
            <w:color w:val="1976D2"/>
            <w:u w:val="single" w:color="1976D2"/>
          </w:rPr>
          <w:t>10.1038/s</w:t>
        </w:r>
      </w:hyperlink>
      <w:hyperlink r:id="rId36">
        <w:r>
          <w:rPr>
            <w:i/>
            <w:color w:val="1976D2"/>
          </w:rPr>
          <w:t>j</w:t>
        </w:r>
      </w:hyperlink>
      <w:hyperlink r:id="rId37">
        <w:r>
          <w:rPr>
            <w:i/>
            <w:color w:val="1976D2"/>
            <w:u w:val="single" w:color="1976D2"/>
          </w:rPr>
          <w:t>.b</w:t>
        </w:r>
      </w:hyperlink>
      <w:hyperlink r:id="rId38">
        <w:r>
          <w:rPr>
            <w:i/>
            <w:color w:val="1976D2"/>
          </w:rPr>
          <w:t>j</w:t>
        </w:r>
      </w:hyperlink>
      <w:hyperlink r:id="rId39">
        <w:r>
          <w:rPr>
            <w:i/>
            <w:color w:val="1976D2"/>
            <w:u w:val="single" w:color="1976D2"/>
          </w:rPr>
          <w:t>c.6600467</w:t>
        </w:r>
      </w:hyperlink>
      <w:r>
        <w:rPr>
          <w:i/>
          <w:color w:val="333333"/>
        </w:rPr>
        <w:t>.</w:t>
      </w:r>
    </w:p>
    <w:p w:rsidR="007C0D7E" w:rsidRDefault="004350B1">
      <w:pPr>
        <w:spacing w:after="271" w:line="302" w:lineRule="auto"/>
        <w:ind w:left="-5" w:right="50"/>
      </w:pPr>
      <w:r>
        <w:rPr>
          <w:i/>
          <w:color w:val="333333"/>
        </w:rPr>
        <w:t>2Venook A.P., Niedzwiecki D., Lenz H.-J. et al. CALGB/SWOG 80405: Phase III trial of irinotecan/5FU/leucovorin (FOLFIRI) or oxaliplatin/5-FU/leucovorin (mFOLFOX6) with bevacizumab or cetuximab for patients with KRAS wild-type untreated metastatic adenocarc</w:t>
      </w:r>
      <w:r>
        <w:rPr>
          <w:i/>
          <w:color w:val="333333"/>
        </w:rPr>
        <w:t>inoma of the colon or rectum [abstract]. ASCO Meeting Abstracts 2014;32:LBA3.</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56544" behindDoc="1" locked="0" layoutInCell="1" allowOverlap="1">
                <wp:simplePos x="0" y="0"/>
                <wp:positionH relativeFrom="column">
                  <wp:posOffset>-119112</wp:posOffset>
                </wp:positionH>
                <wp:positionV relativeFrom="paragraph">
                  <wp:posOffset>-728953</wp:posOffset>
                </wp:positionV>
                <wp:extent cx="204874" cy="10691637"/>
                <wp:effectExtent l="0" t="0" r="0" b="0"/>
                <wp:wrapNone/>
                <wp:docPr id="106100" name="Group 106100"/>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7603" name="Shape 7603"/>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693" name="Shape 7693"/>
                        <wps:cNvSpPr/>
                        <wps:spPr>
                          <a:xfrm>
                            <a:off x="157229" y="7508875"/>
                            <a:ext cx="47645" cy="47625"/>
                          </a:xfrm>
                          <a:custGeom>
                            <a:avLst/>
                            <a:gdLst/>
                            <a:ahLst/>
                            <a:cxnLst/>
                            <a:rect l="0" t="0" r="0" b="0"/>
                            <a:pathLst>
                              <a:path w="47645" h="47625">
                                <a:moveTo>
                                  <a:pt x="23823" y="0"/>
                                </a:moveTo>
                                <a:cubicBezTo>
                                  <a:pt x="26982" y="0"/>
                                  <a:pt x="30020" y="546"/>
                                  <a:pt x="32939" y="1687"/>
                                </a:cubicBezTo>
                                <a:cubicBezTo>
                                  <a:pt x="35858" y="2927"/>
                                  <a:pt x="38434" y="4663"/>
                                  <a:pt x="40668" y="6896"/>
                                </a:cubicBezTo>
                                <a:cubicBezTo>
                                  <a:pt x="42901" y="9128"/>
                                  <a:pt x="44623" y="11658"/>
                                  <a:pt x="45832" y="14635"/>
                                </a:cubicBezTo>
                                <a:cubicBezTo>
                                  <a:pt x="47041" y="17562"/>
                                  <a:pt x="47645" y="20638"/>
                                  <a:pt x="47645" y="23813"/>
                                </a:cubicBezTo>
                                <a:cubicBezTo>
                                  <a:pt x="47645" y="26888"/>
                                  <a:pt x="47041" y="29914"/>
                                  <a:pt x="45832" y="32841"/>
                                </a:cubicBezTo>
                                <a:cubicBezTo>
                                  <a:pt x="44623" y="35768"/>
                                  <a:pt x="42901" y="38348"/>
                                  <a:pt x="40668" y="40580"/>
                                </a:cubicBezTo>
                                <a:cubicBezTo>
                                  <a:pt x="38434" y="42813"/>
                                  <a:pt x="35858" y="44500"/>
                                  <a:pt x="32939" y="45740"/>
                                </a:cubicBezTo>
                                <a:cubicBezTo>
                                  <a:pt x="30020" y="46980"/>
                                  <a:pt x="26982" y="47575"/>
                                  <a:pt x="23823" y="47625"/>
                                </a:cubicBezTo>
                                <a:cubicBezTo>
                                  <a:pt x="20663" y="47575"/>
                                  <a:pt x="17625" y="46980"/>
                                  <a:pt x="14706" y="45740"/>
                                </a:cubicBezTo>
                                <a:cubicBezTo>
                                  <a:pt x="11787" y="44500"/>
                                  <a:pt x="9211" y="42813"/>
                                  <a:pt x="6977" y="40580"/>
                                </a:cubicBezTo>
                                <a:cubicBezTo>
                                  <a:pt x="4744" y="38348"/>
                                  <a:pt x="3022" y="35768"/>
                                  <a:pt x="1813" y="32841"/>
                                </a:cubicBezTo>
                                <a:cubicBezTo>
                                  <a:pt x="604" y="29914"/>
                                  <a:pt x="0" y="26888"/>
                                  <a:pt x="0" y="23813"/>
                                </a:cubicBezTo>
                                <a:cubicBezTo>
                                  <a:pt x="0" y="20638"/>
                                  <a:pt x="604" y="17562"/>
                                  <a:pt x="1813" y="14635"/>
                                </a:cubicBezTo>
                                <a:cubicBezTo>
                                  <a:pt x="3022" y="11658"/>
                                  <a:pt x="4744" y="9128"/>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6100" style="width:16.1318pt;height:841.861pt;position:absolute;z-index:-2147483599;mso-position-horizontal-relative:text;mso-position-horizontal:absolute;margin-left:-9.37894pt;mso-position-vertical-relative:text;margin-top:-57.398pt;" coordsize="2048,106916">
                <v:shape id="Shape 7603" style="position:absolute;width:0;height:106916;left:0;top:0;" coordsize="0,10691637" path="m0,10691637l0,0">
                  <v:stroke weight="3.75158pt" endcap="flat" joinstyle="miter" miterlimit="4" on="true" color="#eeeeee"/>
                  <v:fill on="false" color="#000000" opacity="0"/>
                </v:shape>
                <v:shape id="Shape 7693" style="position:absolute;width:476;height:476;left:1572;top:75088;" coordsize="47645,47625" path="m23823,0c26982,0,30020,546,32939,1687c35858,2927,38434,4663,40668,6896c42901,9128,44623,11658,45832,14635c47041,17562,47645,20638,47645,23813c47645,26888,47041,29914,45832,32841c44623,35768,42901,38348,40668,40580c38434,42813,35858,44500,32939,45740c30020,46980,26982,47575,23823,47625c20663,47575,17625,46980,14706,45740c11787,44500,9211,42813,6977,40580c4744,38348,3022,35768,1813,32841c604,29914,0,26888,0,23813c0,20638,604,17562,1813,14635c3022,11658,4744,9128,6977,6896c9211,4663,11787,2977,14706,1736c17625,595,20663,0,23823,0x">
                  <v:stroke weight="0pt" endcap="flat" joinstyle="miter" miterlimit="10" on="false" color="#000000" opacity="0"/>
                  <v:fill on="true" color="#222222"/>
                </v:shape>
              </v:group>
            </w:pict>
          </mc:Fallback>
        </mc:AlternateContent>
      </w:r>
      <w:r>
        <w:rPr>
          <w:i/>
          <w:color w:val="333333"/>
        </w:rPr>
        <w:t>3</w:t>
      </w:r>
      <w:hyperlink r:id="rId40">
        <w:r>
          <w:rPr>
            <w:i/>
            <w:color w:val="1976D2"/>
            <w:u w:val="single" w:color="1976D2"/>
          </w:rPr>
          <w:t>Munemoto</w:t>
        </w:r>
      </w:hyperlink>
      <w:hyperlink r:id="rId41">
        <w:r>
          <w:rPr>
            <w:i/>
            <w:color w:val="333333"/>
          </w:rPr>
          <w:t xml:space="preserve"> </w:t>
        </w:r>
      </w:hyperlink>
      <w:r>
        <w:rPr>
          <w:i/>
          <w:color w:val="333333"/>
        </w:rPr>
        <w:t xml:space="preserve">Y., </w:t>
      </w:r>
      <w:hyperlink r:id="rId42">
        <w:r>
          <w:rPr>
            <w:i/>
            <w:color w:val="1976D2"/>
            <w:u w:val="single" w:color="1976D2"/>
          </w:rPr>
          <w:t>Nakamura</w:t>
        </w:r>
      </w:hyperlink>
      <w:r>
        <w:rPr>
          <w:i/>
          <w:color w:val="333333"/>
        </w:rPr>
        <w:t xml:space="preserve"> M., </w:t>
      </w:r>
      <w:hyperlink r:id="rId43">
        <w:r>
          <w:rPr>
            <w:i/>
            <w:color w:val="1976D2"/>
            <w:u w:val="single" w:color="1976D2"/>
          </w:rPr>
          <w:t>Takahashi</w:t>
        </w:r>
      </w:hyperlink>
      <w:hyperlink r:id="rId44">
        <w:r>
          <w:rPr>
            <w:i/>
            <w:color w:val="333333"/>
          </w:rPr>
          <w:t xml:space="preserve"> </w:t>
        </w:r>
      </w:hyperlink>
      <w:r>
        <w:rPr>
          <w:i/>
          <w:color w:val="333333"/>
        </w:rPr>
        <w:t xml:space="preserve">M., </w:t>
      </w:r>
      <w:hyperlink r:id="rId45">
        <w:r>
          <w:rPr>
            <w:i/>
            <w:color w:val="1976D2"/>
            <w:u w:val="single" w:color="1976D2"/>
          </w:rPr>
          <w:t>Kotaka</w:t>
        </w:r>
      </w:hyperlink>
      <w:hyperlink r:id="rId46">
        <w:r>
          <w:rPr>
            <w:i/>
            <w:color w:val="333333"/>
          </w:rPr>
          <w:t xml:space="preserve"> </w:t>
        </w:r>
      </w:hyperlink>
      <w:r>
        <w:rPr>
          <w:i/>
          <w:color w:val="333333"/>
        </w:rPr>
        <w:t xml:space="preserve">M., </w:t>
      </w:r>
      <w:hyperlink r:id="rId47">
        <w:r>
          <w:rPr>
            <w:i/>
            <w:color w:val="1976D2"/>
            <w:u w:val="single" w:color="1976D2"/>
          </w:rPr>
          <w:t>Kuroda</w:t>
        </w:r>
      </w:hyperlink>
      <w:hyperlink r:id="rId48">
        <w:r>
          <w:rPr>
            <w:i/>
            <w:color w:val="333333"/>
          </w:rPr>
          <w:t xml:space="preserve"> </w:t>
        </w:r>
      </w:hyperlink>
      <w:r>
        <w:rPr>
          <w:i/>
          <w:color w:val="333333"/>
        </w:rPr>
        <w:t xml:space="preserve">H., </w:t>
      </w:r>
      <w:hyperlink r:id="rId49">
        <w:r>
          <w:rPr>
            <w:i/>
            <w:color w:val="1976D2"/>
            <w:u w:val="single" w:color="1976D2"/>
          </w:rPr>
          <w:t>Kato</w:t>
        </w:r>
      </w:hyperlink>
      <w:hyperlink r:id="rId50">
        <w:r>
          <w:rPr>
            <w:i/>
            <w:color w:val="333333"/>
          </w:rPr>
          <w:t xml:space="preserve"> </w:t>
        </w:r>
      </w:hyperlink>
      <w:r>
        <w:rPr>
          <w:i/>
          <w:color w:val="333333"/>
        </w:rPr>
        <w:t>T.,</w:t>
      </w:r>
      <w:r>
        <w:rPr>
          <w:i/>
          <w:color w:val="333333"/>
        </w:rPr>
        <w:t xml:space="preserve"> et al. SAPPHIRE: a randomized phase II study of planned discontinuation or continuous treatment of oxaliplatin</w:t>
      </w:r>
      <w:r>
        <w:t xml:space="preserve"> </w:t>
      </w:r>
      <w:r>
        <w:rPr>
          <w:i/>
          <w:color w:val="333333"/>
        </w:rPr>
        <w:t>after six cycles of modified FOLFOX6 plus panitumumab in patients with colorectal cancer. Eur J Cancer 2019;119:158–67. Doi: 10.1016/j.ejca.2019</w:t>
      </w:r>
      <w:r>
        <w:rPr>
          <w:i/>
          <w:color w:val="333333"/>
        </w:rPr>
        <w:t>.07.006.</w:t>
      </w:r>
    </w:p>
    <w:p w:rsidR="007C0D7E" w:rsidRDefault="004350B1">
      <w:pPr>
        <w:spacing w:after="271" w:line="302" w:lineRule="auto"/>
        <w:ind w:left="-5" w:right="50"/>
      </w:pPr>
      <w:r>
        <w:rPr>
          <w:i/>
          <w:color w:val="333333"/>
        </w:rPr>
        <w:t>4Hurwitz H.I., Fehrenbacher L., Hainsworth J.D., Heim W., Berlin J., Holmgren E. et al. Bevacizumab in combination with fluorouracil and leucovorin: an active regimen for first-line metastatic colorectal cancer. J Clin Oncol 2005 May 20;23(15):350</w:t>
      </w:r>
      <w:r>
        <w:rPr>
          <w:i/>
          <w:color w:val="333333"/>
        </w:rPr>
        <w:t>2–8.</w:t>
      </w:r>
    </w:p>
    <w:p w:rsidR="007C0D7E" w:rsidRDefault="004350B1">
      <w:pPr>
        <w:spacing w:after="271" w:line="302" w:lineRule="auto"/>
        <w:ind w:left="-5" w:right="50"/>
      </w:pPr>
      <w:r>
        <w:rPr>
          <w:i/>
          <w:color w:val="333333"/>
        </w:rPr>
        <w:t xml:space="preserve">5Garcia-Carbonero R., Obermannova R., Bodoky G., Prausova J., Ciuleanu T., García Alfonso P. et al. (2015) Quality-of-life results from RAISE: randomized, double-blind phase III study of FOLFIRI plus ramucirumab or placebo in patients with metastatic </w:t>
      </w:r>
      <w:r>
        <w:rPr>
          <w:i/>
          <w:color w:val="333333"/>
        </w:rPr>
        <w:t>colorectal carcinoma after first-line therapy with bevacizumab, oxaliplatin, and a fluoropyrimidine. Ann Oncol 26:115.</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5756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6099" name="Group 10609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7602" name="Shape 7602"/>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099" style="width:3.75158pt;height:841.861pt;position:absolute;mso-position-horizontal-relative:page;mso-position-horizontal:absolute;margin-left:585.621pt;mso-position-vertical-relative:page;margin-top:0pt;" coordsize="476,106916">
                <v:shape id="Shape 7602"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i/>
          <w:color w:val="333333"/>
        </w:rPr>
        <w:t xml:space="preserve">6Garcia-Carbonero R., Obermannova R., Bodoky G., Prausova J., Ciuleanu T., García Alfonso P. Et al. (2015) Quality-of-life results from </w:t>
      </w:r>
      <w:r>
        <w:rPr>
          <w:i/>
          <w:color w:val="333333"/>
        </w:rPr>
        <w:t>RAISE: randomized, double-blind phase III study of FOLFIRI plus ramucirumab or placebo in patients with metastatic colorectal carcinoma after first-line therapy with bevacizumab, oxaliplatin, and a fluoropyrimidine. Ann Oncol 26:115.</w:t>
      </w:r>
    </w:p>
    <w:p w:rsidR="007C0D7E" w:rsidRDefault="004350B1">
      <w:pPr>
        <w:spacing w:after="271" w:line="302" w:lineRule="auto"/>
        <w:ind w:left="-5" w:right="50"/>
      </w:pPr>
      <w:r>
        <w:rPr>
          <w:i/>
          <w:color w:val="333333"/>
        </w:rPr>
        <w:t xml:space="preserve">7Van Cutsem E., Tabernero J., Lakomy R., Prenen H., Prausova J., Macarulla T. et al. (2012) Addition of aflibercept to fluorouracil, leucovorin, and irinotecan improves survival in a phase III randomized trial in patients with metastatic colorectal cancer </w:t>
      </w:r>
      <w:r>
        <w:rPr>
          <w:i/>
          <w:color w:val="333333"/>
        </w:rPr>
        <w:t>previously treated with an oxaliplatin-based regimen. J Clin Oncol 2012;30:3499–3506.</w:t>
      </w:r>
    </w:p>
    <w:p w:rsidR="007C0D7E" w:rsidRDefault="004350B1">
      <w:pPr>
        <w:spacing w:after="271" w:line="302" w:lineRule="auto"/>
        <w:ind w:left="-5" w:right="50"/>
      </w:pPr>
      <w:r>
        <w:rPr>
          <w:i/>
          <w:color w:val="333333"/>
        </w:rPr>
        <w:t>8Cunningham D., Lang I., Marcuello E., Lorusso V., Ocvirk J., Shin D.B. et al. Bevacizumab plus capecitabine versus capecitabine alone in elderly patients with previously</w:t>
      </w:r>
      <w:r>
        <w:rPr>
          <w:i/>
          <w:color w:val="333333"/>
        </w:rPr>
        <w:t xml:space="preserve"> untreated metastatic colorectal cancer (AVEX): an open-label, randomized phase 3 trial. Lancet Oncol 2013 Oct;14(11):1077–85.</w:t>
      </w:r>
    </w:p>
    <w:p w:rsidR="007C0D7E" w:rsidRDefault="004350B1">
      <w:pPr>
        <w:ind w:left="325" w:right="51"/>
      </w:pPr>
      <w:r>
        <w:t xml:space="preserve">Для подавляющего числа пациентов с метастатическим раком прямой кишки </w:t>
      </w:r>
      <w:r>
        <w:rPr>
          <w:b/>
        </w:rPr>
        <w:t>рекомендуются</w:t>
      </w:r>
      <w:r>
        <w:t xml:space="preserve"> к применению в первой линии химиотерапии комб</w:t>
      </w:r>
      <w:r>
        <w:t>инации препаратов (mFOLFOX6, XELOX или XELIRI, FOLFIRI, FOLFOXIRI) на протяжении не менее 3–4 мес с последующей возможной поддерживающей терапией аналогами пиримидина (аналогами пиримидина) до прогрессирования [119–121].</w:t>
      </w:r>
    </w:p>
    <w:p w:rsidR="007C0D7E" w:rsidRDefault="004350B1">
      <w:pPr>
        <w:spacing w:after="312" w:line="265" w:lineRule="auto"/>
        <w:ind w:left="-5"/>
      </w:pPr>
      <w:r>
        <w:rPr>
          <w:b/>
        </w:rPr>
        <w:t>Уровень убедительности рекомендаций</w:t>
      </w:r>
      <w:r>
        <w:rPr>
          <w:b/>
        </w:rPr>
        <w:t xml:space="preserve"> - A (уровень достоверности доказательств – 1).</w:t>
      </w:r>
    </w:p>
    <w:p w:rsidR="007C0D7E" w:rsidRDefault="004350B1">
      <w:pPr>
        <w:spacing w:after="0" w:line="302" w:lineRule="auto"/>
        <w:ind w:left="-5" w:right="50"/>
      </w:pPr>
      <w:r>
        <w:rPr>
          <w:b/>
          <w:i/>
          <w:color w:val="333333"/>
        </w:rPr>
        <w:t>Комментарии</w:t>
      </w:r>
      <w:r>
        <w:rPr>
          <w:i/>
          <w:color w:val="333333"/>
        </w:rPr>
        <w:t>: оксалиплатин** в монотерапии малоэффективен и должен применяться в комбинации с аналогами пиримидина. С целью профилактики фебрильной нейтропении при применении режима FOLFOXIRI возможно назначен</w:t>
      </w:r>
      <w:r>
        <w:rPr>
          <w:i/>
          <w:color w:val="333333"/>
        </w:rPr>
        <w:t>ие филграстима** в дозе 5 мкг/кг п/к через</w:t>
      </w:r>
    </w:p>
    <w:p w:rsidR="007C0D7E" w:rsidRDefault="004350B1">
      <w:pPr>
        <w:spacing w:after="271" w:line="302" w:lineRule="auto"/>
        <w:ind w:left="-5" w:right="50"/>
      </w:pPr>
      <w:r>
        <w:rPr>
          <w:i/>
          <w:color w:val="333333"/>
        </w:rPr>
        <w:t>24 часа после завершения химиотерапии до восстановления показателей нейтрофилов или пэгфилграстима** 6 мг п/к или эмпэгфилграстим** 7,5 мг п/к и через 24 часа после окончания химиотерапии 1 раз в 15 дней [198].</w:t>
      </w:r>
    </w:p>
    <w:p w:rsidR="007C0D7E" w:rsidRDefault="004350B1">
      <w:pPr>
        <w:ind w:left="325" w:right="51"/>
      </w:pPr>
      <w:r>
        <w:t xml:space="preserve">У </w:t>
      </w:r>
      <w:r>
        <w:t>пациентов с клинически значимыми симптомами заболевания (ECOG 1-2) с обширной диссеминацией рекомендуется использование в первой линии двойных комбинаций препаратов (mFOLFOX6, XELOX или XELIRI, FOLFIRI) на протяжении не менее 3–4 мес с последующей возможно</w:t>
      </w:r>
      <w:r>
        <w:t>й поддерживающей терапией аналогами пиримидина [119–121].</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585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164" name="Group 11316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7812" name="Shape 781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164" style="width:3.75158pt;height:841.857pt;position:absolute;mso-position-horizontal-relative:page;mso-position-horizontal:absolute;margin-left:585.621pt;mso-position-vertical-relative:page;margin-top:-7.27596e-12pt;" coordsize="476,106915">
                <v:shape id="Shape 781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i/>
          <w:color w:val="333333"/>
        </w:rPr>
        <w:t>Комментарии:</w:t>
      </w:r>
      <w:r>
        <w:rPr>
          <w:i/>
          <w:color w:val="333333"/>
        </w:rPr>
        <w:t xml:space="preserve"> в случае прогрессирования опухолевого процесса после первой линии терапии вторая линия может быть назначена пациентам с удовлетворительным общим статусом (ECOG ≤2). При рефрактерности к режиму FOLFOX (XELOX) в качестве второй линии обычно назначают режим </w:t>
      </w:r>
      <w:r>
        <w:rPr>
          <w:i/>
          <w:color w:val="333333"/>
        </w:rPr>
        <w:t xml:space="preserve">FOLFIRI/XELIRI или монотерапию иринотеканом**, при рефрактерности к иринотекану** в 1 линии в режиме FOLFIRI – mFOLFOX6/XELOX (см. таблицы 3, 4). В случае, если прогрессирование заболевания отмечено после или во время адъювантной химиотерапии, оптимальным </w:t>
      </w:r>
      <w:r>
        <w:rPr>
          <w:i/>
          <w:color w:val="333333"/>
        </w:rPr>
        <w:t>вариантом первой линии будет являться иринотекан-содержащая химиотерапия (FOLFIRI/XELIRI), что по результатам поданализов рандомизированных исследований показывает наилучшие результаты в сравнении с режимом FOLFOX или FOLFOXIRI. При прогрессировании на фон</w:t>
      </w:r>
      <w:r>
        <w:rPr>
          <w:i/>
          <w:color w:val="333333"/>
        </w:rPr>
        <w:t>е или после терапии 1 линии по схеме FOLFOXIRI, оптимальным режимом 2 линии является FOLFIRI. При хорошем соматическом статусе возможно рассмотреть и повторное назначение режима FOLFOXIRI.</w:t>
      </w:r>
    </w:p>
    <w:p w:rsidR="007C0D7E" w:rsidRDefault="004350B1">
      <w:pPr>
        <w:ind w:left="325" w:right="51"/>
      </w:pPr>
      <w:r>
        <w:t>Рекомендуется к вышеперечисленным режимам добавление МКА (бевацизум</w:t>
      </w:r>
      <w:r>
        <w:t>аб**, цетуксимаб** или панитумумаб**), что увеличивает продолжительность жизни [122, 123].</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59616" behindDoc="1" locked="0" layoutInCell="1" allowOverlap="1">
                <wp:simplePos x="0" y="0"/>
                <wp:positionH relativeFrom="column">
                  <wp:posOffset>-119112</wp:posOffset>
                </wp:positionH>
                <wp:positionV relativeFrom="paragraph">
                  <wp:posOffset>-6542157</wp:posOffset>
                </wp:positionV>
                <wp:extent cx="204874" cy="10691590"/>
                <wp:effectExtent l="0" t="0" r="0" b="0"/>
                <wp:wrapNone/>
                <wp:docPr id="113165" name="Group 113165"/>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7813" name="Shape 781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816" name="Shape 7816"/>
                        <wps:cNvSpPr/>
                        <wps:spPr>
                          <a:xfrm>
                            <a:off x="157229" y="781348"/>
                            <a:ext cx="47645" cy="47675"/>
                          </a:xfrm>
                          <a:custGeom>
                            <a:avLst/>
                            <a:gdLst/>
                            <a:ahLst/>
                            <a:cxnLst/>
                            <a:rect l="0" t="0" r="0" b="0"/>
                            <a:pathLst>
                              <a:path w="47645" h="4767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611"/>
                                  <a:pt x="47645" y="20638"/>
                                  <a:pt x="47645" y="23862"/>
                                </a:cubicBezTo>
                                <a:cubicBezTo>
                                  <a:pt x="47645" y="26938"/>
                                  <a:pt x="47041" y="29964"/>
                                  <a:pt x="45832" y="32841"/>
                                </a:cubicBezTo>
                                <a:cubicBezTo>
                                  <a:pt x="44623" y="35768"/>
                                  <a:pt x="42901" y="38348"/>
                                  <a:pt x="40668" y="40630"/>
                                </a:cubicBezTo>
                                <a:cubicBezTo>
                                  <a:pt x="38434" y="42863"/>
                                  <a:pt x="35858" y="44599"/>
                                  <a:pt x="32939" y="45789"/>
                                </a:cubicBezTo>
                                <a:cubicBezTo>
                                  <a:pt x="30020" y="46980"/>
                                  <a:pt x="26982" y="47625"/>
                                  <a:pt x="23823" y="47675"/>
                                </a:cubicBezTo>
                                <a:cubicBezTo>
                                  <a:pt x="20663" y="47625"/>
                                  <a:pt x="17625" y="46980"/>
                                  <a:pt x="14706" y="45789"/>
                                </a:cubicBezTo>
                                <a:cubicBezTo>
                                  <a:pt x="11787" y="44599"/>
                                  <a:pt x="9211" y="42863"/>
                                  <a:pt x="6977" y="40630"/>
                                </a:cubicBezTo>
                                <a:cubicBezTo>
                                  <a:pt x="4744" y="38348"/>
                                  <a:pt x="3022" y="35768"/>
                                  <a:pt x="1813" y="32841"/>
                                </a:cubicBezTo>
                                <a:cubicBezTo>
                                  <a:pt x="604" y="29964"/>
                                  <a:pt x="0" y="26938"/>
                                  <a:pt x="0" y="23862"/>
                                </a:cubicBezTo>
                                <a:cubicBezTo>
                                  <a:pt x="0" y="20638"/>
                                  <a:pt x="604" y="17611"/>
                                  <a:pt x="1813" y="1463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909" name="Shape 7909"/>
                        <wps:cNvSpPr/>
                        <wps:spPr>
                          <a:xfrm>
                            <a:off x="157229" y="5507732"/>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35"/>
                                </a:cubicBezTo>
                                <a:cubicBezTo>
                                  <a:pt x="47041" y="17611"/>
                                  <a:pt x="47645" y="20687"/>
                                  <a:pt x="47645" y="23862"/>
                                </a:cubicBezTo>
                                <a:cubicBezTo>
                                  <a:pt x="47645" y="26938"/>
                                  <a:pt x="47041" y="29964"/>
                                  <a:pt x="45832" y="32891"/>
                                </a:cubicBezTo>
                                <a:cubicBezTo>
                                  <a:pt x="44623" y="35768"/>
                                  <a:pt x="42901" y="38398"/>
                                  <a:pt x="40668" y="40680"/>
                                </a:cubicBezTo>
                                <a:cubicBezTo>
                                  <a:pt x="38434" y="42863"/>
                                  <a:pt x="35858" y="44599"/>
                                  <a:pt x="32939" y="45789"/>
                                </a:cubicBezTo>
                                <a:cubicBezTo>
                                  <a:pt x="30020" y="47030"/>
                                  <a:pt x="26982" y="47625"/>
                                  <a:pt x="23823" y="47675"/>
                                </a:cubicBezTo>
                                <a:cubicBezTo>
                                  <a:pt x="20663" y="47625"/>
                                  <a:pt x="17625" y="47030"/>
                                  <a:pt x="14706" y="45789"/>
                                </a:cubicBezTo>
                                <a:cubicBezTo>
                                  <a:pt x="11787" y="44599"/>
                                  <a:pt x="9211" y="42863"/>
                                  <a:pt x="6977" y="40680"/>
                                </a:cubicBezTo>
                                <a:cubicBezTo>
                                  <a:pt x="4744" y="38398"/>
                                  <a:pt x="3022" y="35768"/>
                                  <a:pt x="1813" y="32941"/>
                                </a:cubicBezTo>
                                <a:cubicBezTo>
                                  <a:pt x="604" y="29964"/>
                                  <a:pt x="0" y="26938"/>
                                  <a:pt x="0" y="23862"/>
                                </a:cubicBezTo>
                                <a:cubicBezTo>
                                  <a:pt x="0" y="20687"/>
                                  <a:pt x="604" y="17611"/>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3165" style="width:16.1318pt;height:841.857pt;position:absolute;z-index:-2147483641;mso-position-horizontal-relative:text;mso-position-horizontal:absolute;margin-left:-9.37894pt;mso-position-vertical-relative:text;margin-top:-515.13pt;" coordsize="2048,106915">
                <v:shape id="Shape 7813" style="position:absolute;width:0;height:106915;left:0;top:0;" coordsize="0,10691590" path="m0,10691590l0,0">
                  <v:stroke weight="3.75158pt" endcap="flat" joinstyle="miter" miterlimit="4" on="true" color="#eeeeee"/>
                  <v:fill on="false" color="#000000" opacity="0"/>
                </v:shape>
                <v:shape id="Shape 7816" style="position:absolute;width:476;height:476;left:1572;top:7813;" coordsize="47645,47675" path="m23823,0c26982,0,30020,595,32939,1786c35858,2977,38434,4663,40668,6945c42901,9128,44623,11708,45832,14635c47041,17611,47645,20638,47645,23862c47645,26938,47041,29964,45832,32841c44623,35768,42901,38348,40668,40630c38434,42863,35858,44599,32939,45789c30020,46980,26982,47625,23823,47675c20663,47625,17625,46980,14706,45789c11787,44599,9211,42863,6977,40630c4744,38348,3022,35768,1813,32841c604,29964,0,26938,0,23862c0,20638,604,17611,1813,14635c3022,11708,4744,9128,6977,6945c9211,4663,11787,2977,14706,1786c17625,595,20663,0,23823,0x">
                  <v:stroke weight="0pt" endcap="flat" joinstyle="miter" miterlimit="10" on="false" color="#000000" opacity="0"/>
                  <v:fill on="true" color="#222222"/>
                </v:shape>
                <v:shape id="Shape 7909" style="position:absolute;width:476;height:476;left:1572;top:55077;" coordsize="47645,47675" path="m23823,0c26982,0,30020,595,32939,1786c35858,2977,38434,4713,40668,6995c42901,9178,44623,11757,45832,14635c47041,17611,47645,20687,47645,23862c47645,26938,47041,29964,45832,32891c44623,35768,42901,38398,40668,40680c38434,42863,35858,44599,32939,45789c30020,47030,26982,47625,23823,47675c20663,47625,17625,47030,14706,45789c11787,44599,9211,42863,6977,40680c4744,38398,3022,35768,1813,32941c604,29964,0,26938,0,23862c0,20687,604,17611,1813,14684c3022,11757,4744,9178,6977,6995c9211,4713,11787,2977,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xml:space="preserve"> режим дозирования определяется инструкциями по медицинскому применен</w:t>
      </w:r>
      <w:r>
        <w:rPr>
          <w:i/>
          <w:color w:val="333333"/>
        </w:rPr>
        <w:t>ию конкретных лекарственных препаратов. В случае, когда результат мутационного анализа задерживается, возможно, начинать химиотерапию, а в дальнейшем при получении результата добавлять таргетный препарат со 2</w:t>
      </w:r>
      <w:r>
        <w:t>–</w:t>
      </w:r>
      <w:r>
        <w:rPr>
          <w:i/>
          <w:color w:val="333333"/>
        </w:rPr>
        <w:t>4 курса. В монотерапии бевацизумаб** малоэффект</w:t>
      </w:r>
      <w:r>
        <w:rPr>
          <w:i/>
          <w:color w:val="333333"/>
        </w:rPr>
        <w:t>ивен. Рекомендуется продолжение терапии бевацизумабом** с аналогами пиримидина до прогрессирования заболевания. В случае дальнейшего прогрессирования возможно продолжение бевацизумаба** со сменой режима. На сегодняшний день неизвестны клинические или молек</w:t>
      </w:r>
      <w:r>
        <w:rPr>
          <w:i/>
          <w:color w:val="333333"/>
        </w:rPr>
        <w:t>улярные факторы, предсказывающие эффективность бевацизумаба**. Наибольшую активность бевацизумаб** демонстрирует в первой и во второй линиях терапии; добавление бевацизумаба** к режимам на основе оксалиплатина** или иринотекана** во второй линии лечения до</w:t>
      </w:r>
      <w:r>
        <w:rPr>
          <w:i/>
          <w:color w:val="333333"/>
        </w:rPr>
        <w:t xml:space="preserve">стоверно увеличивает продолжительность жизни. Во второй линии терапии возможно применение других антиангиогенных МКАТ – афлиберцепта** или рамуцирумаба**, которые применяются только в сочетании с режимом FOLFIRI. При развитии значимой токсичности возможно </w:t>
      </w:r>
      <w:r>
        <w:rPr>
          <w:i/>
          <w:color w:val="333333"/>
        </w:rPr>
        <w:t xml:space="preserve">продолжать терапию афлиберцептом** или рамуцирумабом** или в сочетании с режимом De Gramount или иринотеканом**. В отличие от бевацизумаба*, при неоперабельных метастазах цетуксимаб* или панитумумаб** активны как в режиме монотерапии, так и в комбинации с </w:t>
      </w:r>
      <w:r>
        <w:rPr>
          <w:i/>
          <w:color w:val="333333"/>
        </w:rPr>
        <w:t>химиотерапией, но лишь у пациентов с отсутствием мутации в генах RAS и BRAF и при локализации первичной опухоли в левых отделах толстой кишки. Цетуксимаб** или панитумумаб** не должны применяться с капецитабином*, режимами FLOX, XELOX. Самостоятельная акти</w:t>
      </w:r>
      <w:r>
        <w:rPr>
          <w:i/>
          <w:color w:val="333333"/>
        </w:rPr>
        <w:t>вность цетуксимаба* и панитумумаба** позволяет рекомендовать их режиме монотерапии в качестве 3–4-й линии. На поздних линиях возможно применение панитумумаба** или цетуксимаба** и при правосторонней локализации первичной опухоли при отсутствии мутаций в ге</w:t>
      </w:r>
      <w:r>
        <w:rPr>
          <w:i/>
          <w:color w:val="333333"/>
        </w:rPr>
        <w:t>нах RAS и BRAF. Совместное применение бевацизумаба** и цетуксимаба** или панитумумаба** ухудшает результаты лечения и не рекомендуется. Сроки начала химиотерапии первой линии должны быть в рамках 28 дней с момента установки диагноза метастатического рака и</w:t>
      </w:r>
      <w:r>
        <w:rPr>
          <w:i/>
          <w:color w:val="333333"/>
        </w:rPr>
        <w:t>ли удаления первичной опухоли при метастатическом раке.</w:t>
      </w:r>
    </w:p>
    <w:p w:rsidR="007C0D7E" w:rsidRDefault="004350B1">
      <w:pPr>
        <w:spacing w:after="271" w:line="302" w:lineRule="auto"/>
        <w:ind w:left="-5" w:right="50"/>
      </w:pPr>
      <w:r>
        <w:rPr>
          <w:i/>
          <w:color w:val="333333"/>
        </w:rPr>
        <w:t>Задачи паллиативной химиотерапии – увеличение продолжительности жизни, уменьшение симптомов болезни и улучшение качества жизни. Пациенты, получившие все три активных химиопрепарата (иринотекан**, окса</w:t>
      </w:r>
      <w:r>
        <w:rPr>
          <w:i/>
          <w:color w:val="333333"/>
        </w:rPr>
        <w:t>липлатин** и аналоги пиримидина), имеют достоверно большую продолжительность жизни. При этом не важно, за сколько линий терапии это удается реализовать. До сих пор четко не ясна оптимальная продолжительность первой линии терапии. Возможные варианты:</w:t>
      </w:r>
    </w:p>
    <w:p w:rsidR="007C0D7E" w:rsidRDefault="004350B1">
      <w:pPr>
        <w:numPr>
          <w:ilvl w:val="0"/>
          <w:numId w:val="16"/>
        </w:numPr>
        <w:spacing w:after="271" w:line="302" w:lineRule="auto"/>
        <w:ind w:right="474"/>
      </w:pPr>
      <w:r>
        <w:rPr>
          <w:i/>
          <w:color w:val="333333"/>
        </w:rPr>
        <w:t>непрер</w:t>
      </w:r>
      <w:r>
        <w:rPr>
          <w:i/>
          <w:color w:val="333333"/>
        </w:rPr>
        <w:t>ывная терапия до прогрессирования заболевания или развития неприемлемой токсичности;</w:t>
      </w:r>
    </w:p>
    <w:p w:rsidR="007C0D7E" w:rsidRDefault="004350B1">
      <w:pPr>
        <w:numPr>
          <w:ilvl w:val="0"/>
          <w:numId w:val="16"/>
        </w:numPr>
        <w:spacing w:after="0" w:line="506" w:lineRule="auto"/>
        <w:ind w:right="474"/>
      </w:pPr>
      <w:r>
        <w:rPr>
          <w:rFonts w:ascii="Calibri" w:eastAsia="Calibri" w:hAnsi="Calibri" w:cs="Calibri"/>
          <w:noProof/>
          <w:color w:val="000000"/>
          <w:sz w:val="22"/>
        </w:rPr>
        <mc:AlternateContent>
          <mc:Choice Requires="wpg">
            <w:drawing>
              <wp:anchor distT="0" distB="0" distL="114300" distR="114300" simplePos="0" relativeHeight="2517606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2991" name="Group 11299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054" name="Shape 80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2991" style="width:3.75158pt;height:841.857pt;position:absolute;mso-position-horizontal-relative:page;mso-position-horizontal:absolute;margin-left:585.621pt;mso-position-vertical-relative:page;margin-top:7.27596e-12pt;" coordsize="476,106915">
                <v:shape id="Shape 80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166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2992" name="Group 11299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055" name="Shape 805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2992" style="width:3.75158pt;height:841.857pt;position:absolute;mso-position-horizontal-relative:page;mso-position-horizontal:absolute;margin-left:9.37894pt;mso-position-vertical-relative:page;margin-top:7.27596e-12pt;" coordsize="476,106915">
                <v:shape id="Shape 805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i/>
          <w:color w:val="333333"/>
        </w:rPr>
        <w:t>проведение лечения на протяжении не менее полугода с последующим наблюдением;3) применение двойной комбинации в течение не менее 3</w:t>
      </w:r>
      <w:r>
        <w:t>–</w:t>
      </w:r>
      <w:r>
        <w:rPr>
          <w:i/>
          <w:color w:val="333333"/>
        </w:rPr>
        <w:t>4 мес.</w:t>
      </w:r>
    </w:p>
    <w:p w:rsidR="007C0D7E" w:rsidRDefault="004350B1">
      <w:pPr>
        <w:spacing w:after="271" w:line="302" w:lineRule="auto"/>
        <w:ind w:left="-5" w:right="50"/>
      </w:pPr>
      <w:r>
        <w:rPr>
          <w:i/>
          <w:color w:val="333333"/>
        </w:rPr>
        <w:t>С последующей поддержкой аналог</w:t>
      </w:r>
      <w:r>
        <w:rPr>
          <w:i/>
          <w:color w:val="333333"/>
        </w:rPr>
        <w:t>ами пиримидина (стратегия «поддерживающей» терапии имеет преимущества перед полным прекращением лечения). В случае применения комбинации химиотерапии с бевацизумабом** поддерживающая терапия бевацизумабом** + аналогами пиримидина должна проводиться до появ</w:t>
      </w:r>
      <w:r>
        <w:rPr>
          <w:i/>
          <w:color w:val="333333"/>
        </w:rPr>
        <w:t>ления признаков прогрессирования болезни или неприемлемой токсичности. При использовании комбинации химиотерапии с анти-EGFR антителами также рекомендуется поддерживающая терапия комбинацией инфузий кальция фолината, фторурацила и анти-EGFR антител (предпо</w:t>
      </w:r>
      <w:r>
        <w:rPr>
          <w:i/>
          <w:color w:val="333333"/>
        </w:rPr>
        <w:t>чтительно) или монотерапия антителами до прогрессирования заболевания.</w:t>
      </w:r>
    </w:p>
    <w:p w:rsidR="007C0D7E" w:rsidRDefault="004350B1">
      <w:pPr>
        <w:spacing w:after="271" w:line="302" w:lineRule="auto"/>
        <w:ind w:left="-5" w:right="50"/>
      </w:pPr>
      <w:r>
        <w:rPr>
          <w:i/>
          <w:color w:val="333333"/>
        </w:rPr>
        <w:t>На выживаемость пациентов влияет и последовательность назначения таргетной терапии. Так, если в первой линии терапии был бевацизумаб, то во второй линии оптимально продолжать антиангиог</w:t>
      </w:r>
      <w:r>
        <w:rPr>
          <w:i/>
          <w:color w:val="333333"/>
        </w:rPr>
        <w:t>енную терапию даже при отсутствии мутаций в генах RAS и BRAF, что выигрывает в показателях выживаемости в сравнении с пациентами, которым во второй линии назначали цетуксимаб** или панитумумаб** [199, 200].</w:t>
      </w:r>
    </w:p>
    <w:p w:rsidR="007C0D7E" w:rsidRDefault="004350B1">
      <w:pPr>
        <w:spacing w:after="0" w:line="302" w:lineRule="auto"/>
        <w:ind w:left="-5" w:right="50"/>
      </w:pPr>
      <w:r>
        <w:rPr>
          <w:i/>
          <w:color w:val="333333"/>
        </w:rPr>
        <w:t>Если в первой линии был цетуксимаб или панитумума</w:t>
      </w:r>
      <w:r>
        <w:rPr>
          <w:i/>
          <w:color w:val="333333"/>
        </w:rPr>
        <w:t xml:space="preserve">б, во второй линии рекомендуется назначать схемы с включением бевацизумаба** или афлиберцепта** или рамуцирумаба**. Продолжение цетуксимаба** или панитумумаба** при прогрессировании на данном классе препаратов не улучшает показатели выживаемости пациентов </w:t>
      </w:r>
      <w:r>
        <w:rPr>
          <w:i/>
          <w:color w:val="333333"/>
        </w:rPr>
        <w:t>даже при отсутствии мутаций в генах RAS и BRAF [235].</w:t>
      </w:r>
    </w:p>
    <w:p w:rsidR="007C0D7E" w:rsidRDefault="004350B1">
      <w:pPr>
        <w:ind w:right="51"/>
      </w:pPr>
      <w:r>
        <w:t xml:space="preserve">У пациентов с MSI-H в 1-й линии </w:t>
      </w:r>
      <w:r>
        <w:rPr>
          <w:b/>
        </w:rPr>
        <w:t>рекомендуется</w:t>
      </w:r>
      <w:r>
        <w:t xml:space="preserve"> назначить пембролизумаб** в монорежиме или комбинацию ипилимумамба** с ниволумабом** [138, 139].</w:t>
      </w:r>
    </w:p>
    <w:p w:rsidR="007C0D7E" w:rsidRDefault="004350B1">
      <w:pPr>
        <w:spacing w:after="312" w:line="265" w:lineRule="auto"/>
        <w:ind w:left="-5"/>
      </w:pPr>
      <w:r>
        <w:rPr>
          <w:b/>
        </w:rPr>
        <w:t>Уровень убедительности рекомендаций – А (уровень достоверно</w:t>
      </w:r>
      <w:r>
        <w:rPr>
          <w:b/>
        </w:rPr>
        <w:t>сти доказательств –</w:t>
      </w:r>
    </w:p>
    <w:p w:rsidR="007C0D7E" w:rsidRDefault="004350B1">
      <w:pPr>
        <w:spacing w:after="312" w:line="265" w:lineRule="auto"/>
        <w:ind w:left="-5"/>
      </w:pPr>
      <w:r>
        <w:rPr>
          <w:b/>
        </w:rPr>
        <w:t>2) для пембролизумаба</w:t>
      </w:r>
    </w:p>
    <w:p w:rsidR="007C0D7E" w:rsidRDefault="004350B1">
      <w:pPr>
        <w:spacing w:after="312" w:line="265" w:lineRule="auto"/>
        <w:ind w:left="-5"/>
      </w:pPr>
      <w:r>
        <w:rPr>
          <w:b/>
        </w:rPr>
        <w:t>Уровень убедительности рекомендаций – С (уровень достоверности доказательств – 4) для комбинации ниволумаба и ипилимумаба</w:t>
      </w:r>
    </w:p>
    <w:p w:rsidR="007C0D7E" w:rsidRDefault="004350B1">
      <w:pPr>
        <w:spacing w:after="271" w:line="302" w:lineRule="auto"/>
        <w:ind w:left="-5" w:right="50"/>
      </w:pPr>
      <w:r>
        <w:rPr>
          <w:b/>
        </w:rPr>
        <w:t>Комментарии:</w:t>
      </w:r>
      <w:r>
        <w:t xml:space="preserve"> </w:t>
      </w:r>
      <w:r>
        <w:rPr>
          <w:i/>
          <w:color w:val="333333"/>
        </w:rPr>
        <w:t>у пациентов с мутацией в гене KRAS пембролизумаб** в монорежиме был менее эффек</w:t>
      </w:r>
      <w:r>
        <w:rPr>
          <w:i/>
          <w:color w:val="333333"/>
        </w:rPr>
        <w:t>тивен в 1-й линии, чем у пациентов без мутаций; при применении ипилимумаба** с ниволумабом** данной тенденции отмечено не было. Ввиду риска раннего прогрессирования при монотерапии рака толстой кишки анти-PD1-антителами у пациентов с большим объемом опухол</w:t>
      </w:r>
      <w:r>
        <w:rPr>
          <w:i/>
          <w:color w:val="333333"/>
        </w:rPr>
        <w:t>евого поражения следует рассмотреть возможность назначения комбинации режима FOLFOX/XELOX с пембролизумабом** или ниволумабом**. Эффективность комбинации FOLFOX/XELOX c анти-PD1-антителами в 1-й линии продемонстрирована в рандомизированных исследованиях II</w:t>
      </w:r>
      <w:r>
        <w:rPr>
          <w:i/>
          <w:color w:val="333333"/>
        </w:rPr>
        <w:t>I фазы при распространенном раке желудка.</w:t>
      </w:r>
      <w:r>
        <w:t xml:space="preserve"> </w:t>
      </w:r>
      <w:r>
        <w:rPr>
          <w:i/>
          <w:color w:val="333333"/>
        </w:rPr>
        <w:t>При отсутствии прогрессирования возможно прекратить лечение после 1 года терапии анти-PD1антителами [201]</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626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1540" name="Group 111540"/>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8261" name="Shape 826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540" style="width:3.75158pt;height:841.861pt;position:absolute;mso-position-horizontal-relative:page;mso-position-horizontal:absolute;margin-left:585.621pt;mso-position-vertical-relative:page;margin-top:0pt;" coordsize="476,106916">
                <v:shape id="Shape 8261"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3712"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111542" name="Group 111542"/>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8262" name="Shape 8262"/>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263" name="Shape 8263"/>
                        <wps:cNvSpPr/>
                        <wps:spPr>
                          <a:xfrm>
                            <a:off x="157229" y="114350"/>
                            <a:ext cx="47645" cy="47625"/>
                          </a:xfrm>
                          <a:custGeom>
                            <a:avLst/>
                            <a:gdLst/>
                            <a:ahLst/>
                            <a:cxnLst/>
                            <a:rect l="0" t="0" r="0" b="0"/>
                            <a:pathLst>
                              <a:path w="47645" h="47625">
                                <a:moveTo>
                                  <a:pt x="23823" y="0"/>
                                </a:moveTo>
                                <a:cubicBezTo>
                                  <a:pt x="26982" y="0"/>
                                  <a:pt x="30020" y="595"/>
                                  <a:pt x="32939" y="1786"/>
                                </a:cubicBezTo>
                                <a:cubicBezTo>
                                  <a:pt x="35858" y="2927"/>
                                  <a:pt x="38434" y="4663"/>
                                  <a:pt x="40668" y="6896"/>
                                </a:cubicBezTo>
                                <a:cubicBezTo>
                                  <a:pt x="42901" y="9128"/>
                                  <a:pt x="44623" y="11658"/>
                                  <a:pt x="45832" y="14635"/>
                                </a:cubicBezTo>
                                <a:cubicBezTo>
                                  <a:pt x="47041" y="17562"/>
                                  <a:pt x="47645" y="20588"/>
                                  <a:pt x="47645" y="23813"/>
                                </a:cubicBezTo>
                                <a:cubicBezTo>
                                  <a:pt x="47645" y="26888"/>
                                  <a:pt x="47041" y="29914"/>
                                  <a:pt x="45832" y="32841"/>
                                </a:cubicBezTo>
                                <a:cubicBezTo>
                                  <a:pt x="44623" y="35768"/>
                                  <a:pt x="42901" y="38348"/>
                                  <a:pt x="40668" y="40580"/>
                                </a:cubicBezTo>
                                <a:cubicBezTo>
                                  <a:pt x="38434" y="42813"/>
                                  <a:pt x="35858" y="44500"/>
                                  <a:pt x="32939" y="45740"/>
                                </a:cubicBezTo>
                                <a:cubicBezTo>
                                  <a:pt x="30020" y="46980"/>
                                  <a:pt x="26982" y="47575"/>
                                  <a:pt x="23823" y="47625"/>
                                </a:cubicBezTo>
                                <a:cubicBezTo>
                                  <a:pt x="20663" y="47575"/>
                                  <a:pt x="17625" y="46980"/>
                                  <a:pt x="14706" y="45789"/>
                                </a:cubicBezTo>
                                <a:cubicBezTo>
                                  <a:pt x="11787" y="44549"/>
                                  <a:pt x="9211" y="42813"/>
                                  <a:pt x="6977" y="40580"/>
                                </a:cubicBezTo>
                                <a:cubicBezTo>
                                  <a:pt x="4744" y="38348"/>
                                  <a:pt x="3022" y="35768"/>
                                  <a:pt x="1813" y="32841"/>
                                </a:cubicBezTo>
                                <a:cubicBezTo>
                                  <a:pt x="604" y="29914"/>
                                  <a:pt x="0" y="26888"/>
                                  <a:pt x="0" y="23813"/>
                                </a:cubicBezTo>
                                <a:cubicBezTo>
                                  <a:pt x="0" y="20588"/>
                                  <a:pt x="604" y="17562"/>
                                  <a:pt x="1813" y="14635"/>
                                </a:cubicBezTo>
                                <a:cubicBezTo>
                                  <a:pt x="3022" y="11658"/>
                                  <a:pt x="4744" y="9128"/>
                                  <a:pt x="6977" y="6896"/>
                                </a:cubicBezTo>
                                <a:cubicBezTo>
                                  <a:pt x="9211" y="4663"/>
                                  <a:pt x="11787" y="292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26" name="Shape 8326"/>
                        <wps:cNvSpPr/>
                        <wps:spPr>
                          <a:xfrm>
                            <a:off x="157229" y="4936034"/>
                            <a:ext cx="47645" cy="47625"/>
                          </a:xfrm>
                          <a:custGeom>
                            <a:avLst/>
                            <a:gdLst/>
                            <a:ahLst/>
                            <a:cxnLst/>
                            <a:rect l="0" t="0" r="0" b="0"/>
                            <a:pathLst>
                              <a:path w="47645" h="47625">
                                <a:moveTo>
                                  <a:pt x="23823" y="0"/>
                                </a:moveTo>
                                <a:cubicBezTo>
                                  <a:pt x="26982" y="0"/>
                                  <a:pt x="30020" y="595"/>
                                  <a:pt x="32939" y="1786"/>
                                </a:cubicBezTo>
                                <a:cubicBezTo>
                                  <a:pt x="35858" y="2977"/>
                                  <a:pt x="38434" y="4663"/>
                                  <a:pt x="40668" y="6896"/>
                                </a:cubicBezTo>
                                <a:cubicBezTo>
                                  <a:pt x="42901" y="9079"/>
                                  <a:pt x="44623" y="11658"/>
                                  <a:pt x="45832" y="14585"/>
                                </a:cubicBezTo>
                                <a:cubicBezTo>
                                  <a:pt x="47041" y="17562"/>
                                  <a:pt x="47645" y="20588"/>
                                  <a:pt x="47645" y="23813"/>
                                </a:cubicBezTo>
                                <a:cubicBezTo>
                                  <a:pt x="47645" y="26888"/>
                                  <a:pt x="47041" y="29914"/>
                                  <a:pt x="45832" y="32841"/>
                                </a:cubicBezTo>
                                <a:cubicBezTo>
                                  <a:pt x="44623" y="35768"/>
                                  <a:pt x="42901" y="38298"/>
                                  <a:pt x="40668" y="40580"/>
                                </a:cubicBezTo>
                                <a:cubicBezTo>
                                  <a:pt x="38434" y="42763"/>
                                  <a:pt x="35858" y="44500"/>
                                  <a:pt x="32939" y="45740"/>
                                </a:cubicBezTo>
                                <a:cubicBezTo>
                                  <a:pt x="30020" y="46930"/>
                                  <a:pt x="26982" y="47575"/>
                                  <a:pt x="23823" y="47625"/>
                                </a:cubicBezTo>
                                <a:cubicBezTo>
                                  <a:pt x="20663" y="47575"/>
                                  <a:pt x="17625" y="46980"/>
                                  <a:pt x="14706" y="45740"/>
                                </a:cubicBezTo>
                                <a:cubicBezTo>
                                  <a:pt x="11787" y="44549"/>
                                  <a:pt x="9211" y="42763"/>
                                  <a:pt x="6977" y="40580"/>
                                </a:cubicBezTo>
                                <a:cubicBezTo>
                                  <a:pt x="4744" y="38298"/>
                                  <a:pt x="3022" y="35768"/>
                                  <a:pt x="1813" y="32841"/>
                                </a:cubicBezTo>
                                <a:cubicBezTo>
                                  <a:pt x="604" y="29914"/>
                                  <a:pt x="0" y="26888"/>
                                  <a:pt x="0" y="23813"/>
                                </a:cubicBezTo>
                                <a:cubicBezTo>
                                  <a:pt x="0" y="20588"/>
                                  <a:pt x="604" y="17562"/>
                                  <a:pt x="1813" y="14585"/>
                                </a:cubicBezTo>
                                <a:cubicBezTo>
                                  <a:pt x="3022" y="11658"/>
                                  <a:pt x="4744" y="9079"/>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74" name="Shape 8374"/>
                        <wps:cNvSpPr/>
                        <wps:spPr>
                          <a:xfrm>
                            <a:off x="157229" y="8175873"/>
                            <a:ext cx="47645" cy="47625"/>
                          </a:xfrm>
                          <a:custGeom>
                            <a:avLst/>
                            <a:gdLst/>
                            <a:ahLst/>
                            <a:cxnLst/>
                            <a:rect l="0" t="0" r="0" b="0"/>
                            <a:pathLst>
                              <a:path w="47645" h="47625">
                                <a:moveTo>
                                  <a:pt x="23823" y="0"/>
                                </a:moveTo>
                                <a:cubicBezTo>
                                  <a:pt x="26982" y="0"/>
                                  <a:pt x="30020" y="595"/>
                                  <a:pt x="32939" y="1736"/>
                                </a:cubicBezTo>
                                <a:cubicBezTo>
                                  <a:pt x="35858" y="2977"/>
                                  <a:pt x="38434" y="4713"/>
                                  <a:pt x="40668" y="6945"/>
                                </a:cubicBezTo>
                                <a:cubicBezTo>
                                  <a:pt x="42901" y="9178"/>
                                  <a:pt x="44623" y="11708"/>
                                  <a:pt x="45832" y="14684"/>
                                </a:cubicBezTo>
                                <a:cubicBezTo>
                                  <a:pt x="47041" y="17611"/>
                                  <a:pt x="47645" y="20638"/>
                                  <a:pt x="47645" y="23813"/>
                                </a:cubicBezTo>
                                <a:cubicBezTo>
                                  <a:pt x="47645" y="26938"/>
                                  <a:pt x="47041" y="29964"/>
                                  <a:pt x="45832" y="32891"/>
                                </a:cubicBezTo>
                                <a:cubicBezTo>
                                  <a:pt x="44623" y="35818"/>
                                  <a:pt x="42901" y="38398"/>
                                  <a:pt x="40668" y="40630"/>
                                </a:cubicBezTo>
                                <a:cubicBezTo>
                                  <a:pt x="38434" y="42863"/>
                                  <a:pt x="35858" y="44549"/>
                                  <a:pt x="32939" y="45740"/>
                                </a:cubicBezTo>
                                <a:cubicBezTo>
                                  <a:pt x="30020" y="46980"/>
                                  <a:pt x="26982" y="47625"/>
                                  <a:pt x="23823" y="47625"/>
                                </a:cubicBezTo>
                                <a:cubicBezTo>
                                  <a:pt x="20663" y="47625"/>
                                  <a:pt x="17625" y="46980"/>
                                  <a:pt x="14706" y="45740"/>
                                </a:cubicBezTo>
                                <a:cubicBezTo>
                                  <a:pt x="11787" y="44549"/>
                                  <a:pt x="9211" y="42863"/>
                                  <a:pt x="6977" y="40630"/>
                                </a:cubicBezTo>
                                <a:cubicBezTo>
                                  <a:pt x="4744" y="38398"/>
                                  <a:pt x="3022" y="35818"/>
                                  <a:pt x="1813" y="32891"/>
                                </a:cubicBezTo>
                                <a:cubicBezTo>
                                  <a:pt x="604" y="29964"/>
                                  <a:pt x="0" y="26938"/>
                                  <a:pt x="0" y="23813"/>
                                </a:cubicBezTo>
                                <a:cubicBezTo>
                                  <a:pt x="0" y="20638"/>
                                  <a:pt x="604" y="17611"/>
                                  <a:pt x="1813" y="14684"/>
                                </a:cubicBezTo>
                                <a:cubicBezTo>
                                  <a:pt x="3022" y="11757"/>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93" name="Shape 8393"/>
                        <wps:cNvSpPr/>
                        <wps:spPr>
                          <a:xfrm>
                            <a:off x="157229" y="9509919"/>
                            <a:ext cx="47645" cy="47675"/>
                          </a:xfrm>
                          <a:custGeom>
                            <a:avLst/>
                            <a:gdLst/>
                            <a:ahLst/>
                            <a:cxnLst/>
                            <a:rect l="0" t="0" r="0" b="0"/>
                            <a:pathLst>
                              <a:path w="47645" h="4767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588"/>
                                  <a:pt x="47645" y="23862"/>
                                </a:cubicBezTo>
                                <a:cubicBezTo>
                                  <a:pt x="47645" y="26988"/>
                                  <a:pt x="47041" y="29964"/>
                                  <a:pt x="45832" y="32891"/>
                                </a:cubicBezTo>
                                <a:cubicBezTo>
                                  <a:pt x="44623" y="35818"/>
                                  <a:pt x="42901" y="38398"/>
                                  <a:pt x="40668" y="40630"/>
                                </a:cubicBezTo>
                                <a:cubicBezTo>
                                  <a:pt x="38434" y="42813"/>
                                  <a:pt x="35858" y="44549"/>
                                  <a:pt x="32939" y="45789"/>
                                </a:cubicBezTo>
                                <a:cubicBezTo>
                                  <a:pt x="30020" y="46980"/>
                                  <a:pt x="26982" y="47625"/>
                                  <a:pt x="23823" y="47675"/>
                                </a:cubicBezTo>
                                <a:cubicBezTo>
                                  <a:pt x="20663" y="47625"/>
                                  <a:pt x="17625" y="46980"/>
                                  <a:pt x="14706" y="45789"/>
                                </a:cubicBezTo>
                                <a:cubicBezTo>
                                  <a:pt x="11787" y="44549"/>
                                  <a:pt x="9211" y="42813"/>
                                  <a:pt x="6977" y="40630"/>
                                </a:cubicBezTo>
                                <a:cubicBezTo>
                                  <a:pt x="4744" y="38398"/>
                                  <a:pt x="3022" y="35818"/>
                                  <a:pt x="1813" y="32891"/>
                                </a:cubicBezTo>
                                <a:cubicBezTo>
                                  <a:pt x="604" y="29964"/>
                                  <a:pt x="0" y="26988"/>
                                  <a:pt x="0" y="23862"/>
                                </a:cubicBezTo>
                                <a:cubicBezTo>
                                  <a:pt x="0" y="20588"/>
                                  <a:pt x="604" y="17562"/>
                                  <a:pt x="1813" y="1458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542" style="width:16.1318pt;height:841.861pt;position:absolute;mso-position-horizontal-relative:page;mso-position-horizontal:absolute;margin-left:9.37894pt;mso-position-vertical-relative:page;margin-top:0pt;" coordsize="2048,106916">
                <v:shape id="Shape 8262" style="position:absolute;width:0;height:106916;left:0;top:0;" coordsize="0,10691637" path="m0,10691637l0,0">
                  <v:stroke weight="3.75158pt" endcap="flat" joinstyle="miter" miterlimit="4" on="true" color="#eeeeee"/>
                  <v:fill on="false" color="#000000" opacity="0"/>
                </v:shape>
                <v:shape id="Shape 8263" style="position:absolute;width:476;height:476;left:1572;top:1143;" coordsize="47645,47625" path="m23823,0c26982,0,30020,595,32939,1786c35858,2927,38434,4663,40668,6896c42901,9128,44623,11658,45832,14635c47041,17562,47645,20588,47645,23813c47645,26888,47041,29914,45832,32841c44623,35768,42901,38348,40668,40580c38434,42813,35858,44500,32939,45740c30020,46980,26982,47575,23823,47625c20663,47575,17625,46980,14706,45789c11787,44549,9211,42813,6977,40580c4744,38348,3022,35768,1813,32841c604,29914,0,26888,0,23813c0,20588,604,17562,1813,14635c3022,11658,4744,9128,6977,6896c9211,4663,11787,2927,14706,1786c17625,595,20663,0,23823,0x">
                  <v:stroke weight="0pt" endcap="flat" joinstyle="miter" miterlimit="10" on="false" color="#000000" opacity="0"/>
                  <v:fill on="true" color="#222222"/>
                </v:shape>
                <v:shape id="Shape 8326" style="position:absolute;width:476;height:476;left:1572;top:49360;" coordsize="47645,47625" path="m23823,0c26982,0,30020,595,32939,1786c35858,2977,38434,4663,40668,6896c42901,9079,44623,11658,45832,14585c47041,17562,47645,20588,47645,23813c47645,26888,47041,29914,45832,32841c44623,35768,42901,38298,40668,40580c38434,42763,35858,44500,32939,45740c30020,46930,26982,47575,23823,47625c20663,47575,17625,46980,14706,45740c11787,44549,9211,42763,6977,40580c4744,38298,3022,35768,1813,32841c604,29914,0,26888,0,23813c0,20588,604,17562,1813,14585c3022,11658,4744,9079,6977,6896c9211,4663,11787,2977,14706,1786c17625,595,20663,0,23823,0x">
                  <v:stroke weight="0pt" endcap="flat" joinstyle="miter" miterlimit="10" on="false" color="#000000" opacity="0"/>
                  <v:fill on="true" color="#222222"/>
                </v:shape>
                <v:shape id="Shape 8374" style="position:absolute;width:476;height:476;left:1572;top:81758;" coordsize="47645,47625" path="m23823,0c26982,0,30020,595,32939,1736c35858,2977,38434,4713,40668,6945c42901,9178,44623,11708,45832,14684c47041,17611,47645,20638,47645,23813c47645,26938,47041,29964,45832,32891c44623,35818,42901,38398,40668,40630c38434,42863,35858,44549,32939,45740c30020,46980,26982,47625,23823,47625c20663,47625,17625,46980,14706,45740c11787,44549,9211,42863,6977,40630c4744,38398,3022,35818,1813,32891c604,29964,0,26938,0,23813c0,20638,604,17611,1813,14684c3022,11757,4744,9178,6977,6945c9211,4713,11787,2977,14706,1736c17625,595,20663,0,23823,0x">
                  <v:stroke weight="0pt" endcap="flat" joinstyle="miter" miterlimit="10" on="false" color="#000000" opacity="0"/>
                  <v:fill on="true" color="#222222"/>
                </v:shape>
                <v:shape id="Shape 8393" style="position:absolute;width:476;height:476;left:1572;top:95099;" coordsize="47645,47675" path="m23823,0c26982,0,30020,595,32939,1786c35858,2977,38434,4663,40668,6945c42901,9128,44623,11708,45832,14635c47041,17562,47645,20588,47645,23862c47645,26988,47041,29964,45832,32891c44623,35818,42901,38398,40668,40630c38434,42813,35858,44549,32939,45789c30020,46980,26982,47625,23823,47675c20663,47625,17625,46980,14706,45789c11787,44549,9211,42813,6977,40630c4744,38398,3022,35818,1813,32891c604,29964,0,26988,0,23862c0,20588,604,17562,1813,14585c3022,11708,4744,9128,6977,6945c9211,4663,11787,2977,14706,1786c17625,595,20663,0,23823,0x">
                  <v:stroke weight="0pt" endcap="flat" joinstyle="miter" miterlimit="10" on="false" color="#000000" opacity="0"/>
                  <v:fill on="true" color="#222222"/>
                </v:shape>
                <w10:wrap type="square"/>
              </v:group>
            </w:pict>
          </mc:Fallback>
        </mc:AlternateContent>
      </w:r>
      <w:r>
        <w:rPr>
          <w:b/>
        </w:rPr>
        <w:t>Рекомендуется</w:t>
      </w:r>
      <w:r>
        <w:t xml:space="preserve"> у пациентов с прогрессированием или непереносимостью на оксалиплатине**, иринотекане** и ана</w:t>
      </w:r>
      <w:r>
        <w:t xml:space="preserve">логах фторпиримидинов, бевацизумабе** и антиEGFR антителах (по показаниям) назначение препарата регорафениба**. Рекомендуется начинать терапию #регорафенибом** в следующем режиме: 80 мг/сут </w:t>
      </w:r>
      <w:r>
        <w:rPr>
          <w:i/>
          <w:color w:val="333333"/>
        </w:rPr>
        <w:t>р.о.</w:t>
      </w:r>
      <w:r>
        <w:t xml:space="preserve"> – 1-я неделя, 120 мг/сут </w:t>
      </w:r>
      <w:r>
        <w:rPr>
          <w:i/>
          <w:color w:val="333333"/>
        </w:rPr>
        <w:t>р.о</w:t>
      </w:r>
      <w:r>
        <w:t xml:space="preserve">. – 2-я неделя, 160 мг/сут </w:t>
      </w:r>
      <w:r>
        <w:rPr>
          <w:i/>
          <w:color w:val="333333"/>
        </w:rPr>
        <w:t>р.о</w:t>
      </w:r>
      <w:r>
        <w:t>. – 3-я неделя, затем – 1 нед перерыв. Эскалация дозы возможна только при удовлетворительной переносимости препарата [202].</w:t>
      </w:r>
    </w:p>
    <w:p w:rsidR="007C0D7E" w:rsidRDefault="004350B1">
      <w:pPr>
        <w:spacing w:after="312" w:line="265" w:lineRule="auto"/>
        <w:ind w:left="-5"/>
      </w:pPr>
      <w:r>
        <w:rPr>
          <w:b/>
        </w:rPr>
        <w:t>Уровень убедительности рекомендаций - А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xml:space="preserve"> проведенные исследования показали, ч</w:t>
      </w:r>
      <w:r>
        <w:rPr>
          <w:i/>
          <w:color w:val="333333"/>
        </w:rPr>
        <w:t>то возможно проводить терапию #регорафенибом** в режиме: 80 мг/сут внутрь – 1-я неделя, 120 мг/сут внутрь – 2-я неделя, 160 мг/сут внутрь – 3-я неделя, затем 1 нед перерыва. Эскалация дозы возможна только при удовлетворительной переносимости препарата.</w:t>
      </w:r>
    </w:p>
    <w:p w:rsidR="007C0D7E" w:rsidRDefault="004350B1">
      <w:pPr>
        <w:ind w:right="51"/>
      </w:pPr>
      <w:r>
        <w:rPr>
          <w:b/>
        </w:rPr>
        <w:t>Рекомендуется</w:t>
      </w:r>
      <w:r>
        <w:t xml:space="preserve"> в 3 и последующих линиях терапии при гиперэкспрессии или амплификации гена Her-2/neu при отсутствии мутаций в генах </w:t>
      </w:r>
      <w:r>
        <w:rPr>
          <w:i/>
          <w:color w:val="333333"/>
        </w:rPr>
        <w:t>RAS</w:t>
      </w:r>
      <w:r>
        <w:t xml:space="preserve"> и </w:t>
      </w:r>
      <w:r>
        <w:rPr>
          <w:i/>
          <w:color w:val="333333"/>
        </w:rPr>
        <w:t>BRAF</w:t>
      </w:r>
      <w:r>
        <w:t xml:space="preserve"> назначение комбинаций #трастузумаба** и #лапатиниба** или #трастузумаба** и #пертузумаба** [158, 203].</w:t>
      </w:r>
    </w:p>
    <w:p w:rsidR="007C0D7E" w:rsidRDefault="004350B1">
      <w:pPr>
        <w:spacing w:after="312" w:line="265" w:lineRule="auto"/>
        <w:ind w:left="-5"/>
      </w:pPr>
      <w:r>
        <w:rPr>
          <w:b/>
        </w:rPr>
        <w:t>Уровень убед</w:t>
      </w:r>
      <w:r>
        <w:rPr>
          <w:b/>
        </w:rPr>
        <w:t>ительности рекомендаций - С (уровень достоверности доказательств – 4).</w:t>
      </w:r>
    </w:p>
    <w:p w:rsidR="007C0D7E" w:rsidRDefault="004350B1">
      <w:pPr>
        <w:ind w:right="51"/>
      </w:pPr>
      <w:r>
        <w:rPr>
          <w:b/>
        </w:rPr>
        <w:t>Рекомендуется</w:t>
      </w:r>
      <w:r>
        <w:t xml:space="preserve"> во 2-й и более поздних линиях терапии при наличии у пациента MSI-H назначение монотерапии анти-PD1 антитела – #ниволумаба** или #пембролизумаба** в монорежиме или комбинац</w:t>
      </w:r>
      <w:r>
        <w:t xml:space="preserve">ией #ниволумаба ** и #ипилимумаба** [124–126]. Последний вариант характеризуется большей частотой объективных ответов, однако данных по сравнению отдаленных параметров выживаемости не представлено. </w:t>
      </w:r>
      <w:r>
        <w:rPr>
          <w:i/>
          <w:color w:val="333333"/>
        </w:rPr>
        <w:t>При отсутствии прогрессирования возможно прекратить лечени</w:t>
      </w:r>
      <w:r>
        <w:rPr>
          <w:i/>
          <w:color w:val="333333"/>
        </w:rPr>
        <w:t>е после 1 года терапии анти-PD1антителами [201].</w:t>
      </w:r>
    </w:p>
    <w:p w:rsidR="007C0D7E" w:rsidRDefault="004350B1">
      <w:pPr>
        <w:spacing w:after="312" w:line="265" w:lineRule="auto"/>
        <w:ind w:left="-5"/>
      </w:pPr>
      <w:r>
        <w:rPr>
          <w:b/>
        </w:rPr>
        <w:t>Уровень убедительности рекомендаций - A (уровень достоверности доказательств – 2).</w:t>
      </w:r>
    </w:p>
    <w:p w:rsidR="007C0D7E" w:rsidRDefault="004350B1">
      <w:pPr>
        <w:spacing w:after="0"/>
        <w:ind w:left="325" w:right="51"/>
      </w:pPr>
      <w:r>
        <w:t xml:space="preserve">Ослабленным пациентам с ECOG &gt;2 в качестве первой линии рекомендуется малотоксичная монохимиотерапия аналогами пиримидина с </w:t>
      </w:r>
      <w:r>
        <w:t>или без таргетной терапии в зависимости от мутационного статуса и локализации первичной опухоли или симптоматическая терапия, а при наличии MSI-H – #ниволумаба** или #пембролизумаба** или комбинацию</w:t>
      </w:r>
    </w:p>
    <w:p w:rsidR="007C0D7E" w:rsidRDefault="004350B1">
      <w:pPr>
        <w:spacing w:after="322" w:line="259" w:lineRule="auto"/>
        <w:ind w:left="325" w:right="51"/>
      </w:pPr>
      <w:r>
        <w:t>#ипилимумаба** с #ниволумабом** [9, 125, 127].</w:t>
      </w:r>
    </w:p>
    <w:p w:rsidR="007C0D7E" w:rsidRDefault="004350B1">
      <w:pPr>
        <w:spacing w:after="312" w:line="265" w:lineRule="auto"/>
        <w:ind w:left="-5"/>
      </w:pPr>
      <w:r>
        <w:rPr>
          <w:b/>
        </w:rPr>
        <w:t>Уровень уб</w:t>
      </w:r>
      <w:r>
        <w:rPr>
          <w:b/>
        </w:rPr>
        <w:t>едительности рекомендаций - C (уровень достоверности доказательств – 4).</w:t>
      </w:r>
    </w:p>
    <w:p w:rsidR="007C0D7E" w:rsidRDefault="004350B1">
      <w:pPr>
        <w:ind w:left="325" w:right="51"/>
      </w:pPr>
      <w:r>
        <w:t>В 3 и последующих линиях терапии рекомендовано повторное назначение режимов химиотерапии с или без таргетной терапии, которые были эффективны в ранее проведенных линиях лечения [205–2</w:t>
      </w:r>
      <w:r>
        <w:t>07].</w:t>
      </w:r>
    </w:p>
    <w:p w:rsidR="007C0D7E" w:rsidRDefault="004350B1">
      <w:pPr>
        <w:spacing w:after="312" w:line="265" w:lineRule="auto"/>
        <w:ind w:left="-5"/>
      </w:pPr>
      <w:r>
        <w:rPr>
          <w:b/>
        </w:rPr>
        <w:t>Уровень убедительности рекомендаций - B (уровень достоверности доказательств – 3).</w:t>
      </w:r>
    </w:p>
    <w:p w:rsidR="007C0D7E" w:rsidRDefault="004350B1">
      <w:pPr>
        <w:ind w:left="325" w:right="51"/>
      </w:pPr>
      <w:r>
        <w:t xml:space="preserve">Рекомендуется при мутации в гене BRAF в качестве первой линии при удовлетворительном состоянии пациента и при отсутствии противопоказаний назначать режим FOLFOXIRI или </w:t>
      </w:r>
      <w:r>
        <w:t>FOLFOX с добавлением МКАТ бевацизумаба** [128, 208].</w:t>
      </w:r>
    </w:p>
    <w:p w:rsidR="007C0D7E" w:rsidRDefault="004350B1">
      <w:pPr>
        <w:spacing w:after="312" w:line="265" w:lineRule="auto"/>
        <w:ind w:left="-5"/>
      </w:pPr>
      <w:r>
        <w:rPr>
          <w:b/>
        </w:rPr>
        <w:t>Уровень убедительности рекомендаций - B (уровень достоверности доказательств – 2).</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64736" behindDoc="1" locked="0" layoutInCell="1" allowOverlap="1">
                <wp:simplePos x="0" y="0"/>
                <wp:positionH relativeFrom="column">
                  <wp:posOffset>-119112</wp:posOffset>
                </wp:positionH>
                <wp:positionV relativeFrom="paragraph">
                  <wp:posOffset>-5646423</wp:posOffset>
                </wp:positionV>
                <wp:extent cx="7318274" cy="10691590"/>
                <wp:effectExtent l="0" t="0" r="0" b="0"/>
                <wp:wrapNone/>
                <wp:docPr id="112247" name="Group 112247"/>
                <wp:cNvGraphicFramePr/>
                <a:graphic xmlns:a="http://schemas.openxmlformats.org/drawingml/2006/main">
                  <a:graphicData uri="http://schemas.microsoft.com/office/word/2010/wordprocessingGroup">
                    <wpg:wgp>
                      <wpg:cNvGrpSpPr/>
                      <wpg:grpSpPr>
                        <a:xfrm>
                          <a:off x="0" y="0"/>
                          <a:ext cx="7318274" cy="10691590"/>
                          <a:chOff x="0" y="0"/>
                          <a:chExt cx="7318274" cy="10691590"/>
                        </a:xfrm>
                      </wpg:grpSpPr>
                      <wps:wsp>
                        <wps:cNvPr id="8460" name="Shape 8460"/>
                        <wps:cNvSpPr/>
                        <wps:spPr>
                          <a:xfrm>
                            <a:off x="7318274"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461" name="Shape 846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7759" name="Shape 127759"/>
                        <wps:cNvSpPr/>
                        <wps:spPr>
                          <a:xfrm>
                            <a:off x="1395999" y="10691515"/>
                            <a:ext cx="5803162" cy="9144"/>
                          </a:xfrm>
                          <a:custGeom>
                            <a:avLst/>
                            <a:gdLst/>
                            <a:ahLst/>
                            <a:cxnLst/>
                            <a:rect l="0" t="0" r="0" b="0"/>
                            <a:pathLst>
                              <a:path w="5803162" h="9144">
                                <a:moveTo>
                                  <a:pt x="0" y="0"/>
                                </a:moveTo>
                                <a:lnTo>
                                  <a:pt x="5803162" y="0"/>
                                </a:lnTo>
                                <a:lnTo>
                                  <a:pt x="58031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760" name="Shape 127760"/>
                        <wps:cNvSpPr/>
                        <wps:spPr>
                          <a:xfrm>
                            <a:off x="7189632"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761" name="Shape 127761"/>
                        <wps:cNvSpPr/>
                        <wps:spPr>
                          <a:xfrm>
                            <a:off x="119113" y="10691515"/>
                            <a:ext cx="1286415" cy="9144"/>
                          </a:xfrm>
                          <a:custGeom>
                            <a:avLst/>
                            <a:gdLst/>
                            <a:ahLst/>
                            <a:cxnLst/>
                            <a:rect l="0" t="0" r="0" b="0"/>
                            <a:pathLst>
                              <a:path w="1286415" h="9144">
                                <a:moveTo>
                                  <a:pt x="0" y="0"/>
                                </a:moveTo>
                                <a:lnTo>
                                  <a:pt x="1286415" y="0"/>
                                </a:lnTo>
                                <a:lnTo>
                                  <a:pt x="12864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762" name="Shape 127762"/>
                        <wps:cNvSpPr/>
                        <wps:spPr>
                          <a:xfrm>
                            <a:off x="119113"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7763" name="Shape 127763"/>
                        <wps:cNvSpPr/>
                        <wps:spPr>
                          <a:xfrm>
                            <a:off x="1395999"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85" name="Shape 8485"/>
                        <wps:cNvSpPr/>
                        <wps:spPr>
                          <a:xfrm>
                            <a:off x="157229" y="1200597"/>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57"/>
                                  <a:pt x="45832" y="14684"/>
                                </a:cubicBezTo>
                                <a:cubicBezTo>
                                  <a:pt x="47041" y="17611"/>
                                  <a:pt x="47645" y="20638"/>
                                  <a:pt x="47645" y="23862"/>
                                </a:cubicBezTo>
                                <a:cubicBezTo>
                                  <a:pt x="47645" y="26988"/>
                                  <a:pt x="47041" y="29964"/>
                                  <a:pt x="45832" y="32891"/>
                                </a:cubicBezTo>
                                <a:cubicBezTo>
                                  <a:pt x="44623" y="35818"/>
                                  <a:pt x="42901" y="38348"/>
                                  <a:pt x="40668" y="40630"/>
                                </a:cubicBezTo>
                                <a:cubicBezTo>
                                  <a:pt x="38434" y="42813"/>
                                  <a:pt x="35858" y="44500"/>
                                  <a:pt x="32939" y="45740"/>
                                </a:cubicBezTo>
                                <a:cubicBezTo>
                                  <a:pt x="30020" y="46980"/>
                                  <a:pt x="26982" y="47575"/>
                                  <a:pt x="23823" y="47675"/>
                                </a:cubicBezTo>
                                <a:cubicBezTo>
                                  <a:pt x="20663" y="47575"/>
                                  <a:pt x="17625" y="46980"/>
                                  <a:pt x="14706" y="45740"/>
                                </a:cubicBezTo>
                                <a:cubicBezTo>
                                  <a:pt x="11787" y="44500"/>
                                  <a:pt x="9211" y="42813"/>
                                  <a:pt x="6977" y="40630"/>
                                </a:cubicBezTo>
                                <a:cubicBezTo>
                                  <a:pt x="4744" y="38348"/>
                                  <a:pt x="3022" y="35818"/>
                                  <a:pt x="1813" y="32841"/>
                                </a:cubicBezTo>
                                <a:cubicBezTo>
                                  <a:pt x="604" y="29964"/>
                                  <a:pt x="0" y="26988"/>
                                  <a:pt x="0" y="23862"/>
                                </a:cubicBezTo>
                                <a:cubicBezTo>
                                  <a:pt x="0" y="20638"/>
                                  <a:pt x="604" y="17611"/>
                                  <a:pt x="1813" y="14684"/>
                                </a:cubicBezTo>
                                <a:cubicBezTo>
                                  <a:pt x="3022" y="11757"/>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10" name="Shape 8510"/>
                        <wps:cNvSpPr/>
                        <wps:spPr>
                          <a:xfrm>
                            <a:off x="157229" y="3030190"/>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78"/>
                                  <a:pt x="44623" y="11708"/>
                                  <a:pt x="45832" y="14635"/>
                                </a:cubicBezTo>
                                <a:cubicBezTo>
                                  <a:pt x="47041" y="17562"/>
                                  <a:pt x="47645" y="20638"/>
                                  <a:pt x="47645" y="23813"/>
                                </a:cubicBezTo>
                                <a:cubicBezTo>
                                  <a:pt x="47645" y="26888"/>
                                  <a:pt x="47041" y="29914"/>
                                  <a:pt x="45832" y="32841"/>
                                </a:cubicBezTo>
                                <a:cubicBezTo>
                                  <a:pt x="44623" y="35719"/>
                                  <a:pt x="42901" y="38348"/>
                                  <a:pt x="40668" y="40630"/>
                                </a:cubicBezTo>
                                <a:cubicBezTo>
                                  <a:pt x="38434" y="42813"/>
                                  <a:pt x="35858" y="44500"/>
                                  <a:pt x="32939" y="45740"/>
                                </a:cubicBezTo>
                                <a:cubicBezTo>
                                  <a:pt x="30020" y="46980"/>
                                  <a:pt x="26982" y="47625"/>
                                  <a:pt x="23823" y="47625"/>
                                </a:cubicBezTo>
                                <a:cubicBezTo>
                                  <a:pt x="20663" y="47625"/>
                                  <a:pt x="17625" y="46980"/>
                                  <a:pt x="14706" y="45740"/>
                                </a:cubicBezTo>
                                <a:cubicBezTo>
                                  <a:pt x="11787" y="44500"/>
                                  <a:pt x="9211" y="42813"/>
                                  <a:pt x="6977" y="40630"/>
                                </a:cubicBezTo>
                                <a:cubicBezTo>
                                  <a:pt x="4744" y="38348"/>
                                  <a:pt x="3022" y="35719"/>
                                  <a:pt x="1813" y="32841"/>
                                </a:cubicBezTo>
                                <a:cubicBezTo>
                                  <a:pt x="604" y="29914"/>
                                  <a:pt x="0" y="26888"/>
                                  <a:pt x="0" y="23813"/>
                                </a:cubicBezTo>
                                <a:cubicBezTo>
                                  <a:pt x="0" y="20638"/>
                                  <a:pt x="604" y="17562"/>
                                  <a:pt x="1813" y="14635"/>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24" name="Shape 8524"/>
                        <wps:cNvSpPr/>
                        <wps:spPr>
                          <a:xfrm>
                            <a:off x="157229" y="4364236"/>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84"/>
                                </a:cubicBezTo>
                                <a:cubicBezTo>
                                  <a:pt x="47041" y="17611"/>
                                  <a:pt x="47645" y="20687"/>
                                  <a:pt x="47645" y="23813"/>
                                </a:cubicBezTo>
                                <a:cubicBezTo>
                                  <a:pt x="47645" y="26938"/>
                                  <a:pt x="47041" y="29964"/>
                                  <a:pt x="45832" y="32891"/>
                                </a:cubicBezTo>
                                <a:cubicBezTo>
                                  <a:pt x="44623" y="35768"/>
                                  <a:pt x="42901" y="38398"/>
                                  <a:pt x="40668" y="40680"/>
                                </a:cubicBezTo>
                                <a:cubicBezTo>
                                  <a:pt x="38434" y="42863"/>
                                  <a:pt x="35858" y="44549"/>
                                  <a:pt x="32939" y="45789"/>
                                </a:cubicBezTo>
                                <a:cubicBezTo>
                                  <a:pt x="30020" y="46980"/>
                                  <a:pt x="26982" y="47625"/>
                                  <a:pt x="23823" y="47675"/>
                                </a:cubicBezTo>
                                <a:cubicBezTo>
                                  <a:pt x="20663" y="47625"/>
                                  <a:pt x="17625" y="46980"/>
                                  <a:pt x="14706" y="45740"/>
                                </a:cubicBezTo>
                                <a:cubicBezTo>
                                  <a:pt x="11787" y="44549"/>
                                  <a:pt x="9211" y="42863"/>
                                  <a:pt x="6977" y="40680"/>
                                </a:cubicBezTo>
                                <a:cubicBezTo>
                                  <a:pt x="4744" y="38398"/>
                                  <a:pt x="3022" y="35768"/>
                                  <a:pt x="1813" y="32891"/>
                                </a:cubicBezTo>
                                <a:cubicBezTo>
                                  <a:pt x="604" y="29964"/>
                                  <a:pt x="0" y="26938"/>
                                  <a:pt x="0" y="23813"/>
                                </a:cubicBezTo>
                                <a:cubicBezTo>
                                  <a:pt x="0" y="20687"/>
                                  <a:pt x="604" y="17611"/>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2247" style="width:576.242pt;height:841.857pt;position:absolute;z-index:-2147483634;mso-position-horizontal-relative:text;mso-position-horizontal:absolute;margin-left:-9.37894pt;mso-position-vertical-relative:text;margin-top:-444.6pt;" coordsize="73182,106915">
                <v:shape id="Shape 8460" style="position:absolute;width:0;height:106915;left:73182;top:0;" coordsize="0,10691590" path="m0,10691590l0,0">
                  <v:stroke weight="3.75158pt" endcap="flat" joinstyle="miter" miterlimit="4" on="true" color="#eeeeee"/>
                  <v:fill on="false" color="#000000" opacity="0"/>
                </v:shape>
                <v:shape id="Shape 8461" style="position:absolute;width:0;height:106915;left:0;top:0;" coordsize="0,10691590" path="m0,10691590l0,0">
                  <v:stroke weight="3.75158pt" endcap="flat" joinstyle="miter" miterlimit="4" on="true" color="#eeeeee"/>
                  <v:fill on="false" color="#000000" opacity="0"/>
                </v:shape>
                <v:shape id="Shape 127764" style="position:absolute;width:58031;height:91;left:13959;top:106915;" coordsize="5803162,9144" path="m0,0l5803162,0l5803162,9144l0,9144l0,0">
                  <v:stroke weight="0pt" endcap="flat" joinstyle="miter" miterlimit="10" on="false" color="#000000" opacity="0"/>
                  <v:fill on="true" color="#000000"/>
                </v:shape>
                <v:shape id="Shape 127765" style="position:absolute;width:95;height:91;left:71896;top:106915;" coordsize="9529,9144" path="m0,0l9529,0l9529,9144l0,9144l0,0">
                  <v:stroke weight="0pt" endcap="flat" joinstyle="miter" miterlimit="10" on="false" color="#000000" opacity="0"/>
                  <v:fill on="true" color="#000000"/>
                </v:shape>
                <v:shape id="Shape 127766" style="position:absolute;width:12864;height:91;left:1191;top:106915;" coordsize="1286415,9144" path="m0,0l1286415,0l1286415,9144l0,9144l0,0">
                  <v:stroke weight="0pt" endcap="flat" joinstyle="miter" miterlimit="10" on="false" color="#000000" opacity="0"/>
                  <v:fill on="true" color="#000000"/>
                </v:shape>
                <v:shape id="Shape 127767" style="position:absolute;width:95;height:91;left:1191;top:106915;" coordsize="9529,9144" path="m0,0l9529,0l9529,9144l0,9144l0,0">
                  <v:stroke weight="0pt" endcap="flat" joinstyle="miter" miterlimit="10" on="false" color="#000000" opacity="0"/>
                  <v:fill on="true" color="#000000"/>
                </v:shape>
                <v:shape id="Shape 127768" style="position:absolute;width:95;height:91;left:13959;top:106915;" coordsize="9529,9144" path="m0,0l9529,0l9529,9144l0,9144l0,0">
                  <v:stroke weight="0pt" endcap="flat" joinstyle="miter" miterlimit="10" on="false" color="#000000" opacity="0"/>
                  <v:fill on="true" color="#000000"/>
                </v:shape>
                <v:shape id="Shape 8485" style="position:absolute;width:476;height:476;left:1572;top:12005;" coordsize="47645,47675" path="m23823,0c26982,0,30020,595,32939,1736c35858,2977,38434,4713,40668,6945c42901,9128,44623,11757,45832,14684c47041,17611,47645,20638,47645,23862c47645,26988,47041,29964,45832,32891c44623,35818,42901,38348,40668,40630c38434,42813,35858,44500,32939,45740c30020,46980,26982,47575,23823,47675c20663,47575,17625,46980,14706,45740c11787,44500,9211,42813,6977,40630c4744,38348,3022,35818,1813,32841c604,29964,0,26988,0,23862c0,20638,604,17611,1813,14684c3022,11757,4744,9128,6977,6945c9211,4713,11787,3026,14706,1786c17625,595,20663,0,23823,0x">
                  <v:stroke weight="0pt" endcap="flat" joinstyle="miter" miterlimit="10" on="false" color="#000000" opacity="0"/>
                  <v:fill on="true" color="#222222"/>
                </v:shape>
                <v:shape id="Shape 8510" style="position:absolute;width:476;height:476;left:1572;top:30301;" coordsize="47645,47625" path="m23823,0c26982,0,30020,595,32939,1786c35858,2977,38434,4713,40668,6945c42901,9178,44623,11708,45832,14635c47041,17562,47645,20638,47645,23813c47645,26888,47041,29914,45832,32841c44623,35719,42901,38348,40668,40630c38434,42813,35858,44500,32939,45740c30020,46980,26982,47625,23823,47625c20663,47625,17625,46980,14706,45740c11787,44500,9211,42813,6977,40630c4744,38348,3022,35719,1813,32841c604,29914,0,26888,0,23813c0,20638,604,17562,1813,14635c3022,11708,4744,9178,6977,6945c9211,4713,11787,2977,14706,1736c17625,595,20663,0,23823,0x">
                  <v:stroke weight="0pt" endcap="flat" joinstyle="miter" miterlimit="10" on="false" color="#000000" opacity="0"/>
                  <v:fill on="true" color="#222222"/>
                </v:shape>
                <v:shape id="Shape 8524" style="position:absolute;width:476;height:476;left:1572;top:43642;" coordsize="47645,47675" path="m23823,0c26982,0,30020,595,32939,1786c35858,2977,38434,4713,40668,6995c42901,9178,44623,11757,45832,14684c47041,17611,47645,20687,47645,23813c47645,26938,47041,29964,45832,32891c44623,35768,42901,38398,40668,40680c38434,42863,35858,44549,32939,45789c30020,46980,26982,47625,23823,47675c20663,47625,17625,46980,14706,45740c11787,44549,9211,42863,6977,40680c4744,38398,3022,35768,1813,32891c604,29964,0,26938,0,23813c0,20687,604,17611,1813,14684c3022,11757,4744,9178,6977,6995c9211,4713,11787,2977,14706,1786c17625,595,20663,0,23823,0x">
                  <v:stroke weight="0pt" endcap="flat" joinstyle="miter" miterlimit="10" on="false" color="#000000" opacity="0"/>
                  <v:fill on="true" color="#222222"/>
                </v:shape>
              </v:group>
            </w:pict>
          </mc:Fallback>
        </mc:AlternateContent>
      </w:r>
      <w:r>
        <w:rPr>
          <w:b/>
          <w:i/>
          <w:color w:val="333333"/>
        </w:rPr>
        <w:t>Комментарии</w:t>
      </w:r>
      <w:r>
        <w:rPr>
          <w:i/>
          <w:color w:val="333333"/>
        </w:rPr>
        <w:t>: Применение режима FOLFOXIRI с бевацизумабом** определяет большую частоту объективных эффектов, но не увели</w:t>
      </w:r>
      <w:r>
        <w:rPr>
          <w:i/>
          <w:color w:val="333333"/>
        </w:rPr>
        <w:t>чивает выживаемость без прогрессирования и общую выживаемость в сравнении с двойными комбинациями с бевацизумабом**. При прогрессировании заболевания в ходе 1 линии терапии при мутации в гене BRAF возможно назначение режима FOLFIRI с использованием афлибер</w:t>
      </w:r>
      <w:r>
        <w:rPr>
          <w:i/>
          <w:color w:val="333333"/>
        </w:rPr>
        <w:t>цепта*/бевацизумаба**/ рамуцирумаба** [131–133, 209] или комбинации цетуксимаба** или панитумумаба** с #вемурафенибом*/#дабрафенибом* и #траметинибом** [86, 87] (см. табл. 6). В случае невозможности назначения химиотерапии в 1 линии терапии при мутации в г</w:t>
      </w:r>
      <w:r>
        <w:rPr>
          <w:i/>
          <w:color w:val="333333"/>
        </w:rPr>
        <w:t>ене BRAF возможно рассмотреть терапию комбинации цетуксимаба** или панитумумаба** с #вемурафенибом*/#дабрафенибом* с/без #кобиметинибом/раметинибом** [210] (таблица 6). При сочетании мутации в гене BRAF и MSI-H предпочтение отдается иммунотерапии: комбинац</w:t>
      </w:r>
      <w:r>
        <w:rPr>
          <w:i/>
          <w:color w:val="333333"/>
        </w:rPr>
        <w:t>ии ипилимумаба** с ниволумабом** или пембролизумабу** или ниволумабу** в монорежиме [174]. При отсутствии прогрессирования возможно прекратить лечение после 1 года терапии анти-PD1-антителами [201]</w:t>
      </w:r>
    </w:p>
    <w:p w:rsidR="007C0D7E" w:rsidRDefault="004350B1">
      <w:pPr>
        <w:spacing w:after="0" w:line="302" w:lineRule="auto"/>
        <w:ind w:left="-5" w:right="50"/>
      </w:pPr>
      <w:r>
        <w:rPr>
          <w:b/>
          <w:i/>
          <w:color w:val="333333"/>
        </w:rPr>
        <w:t>Таблица 6.</w:t>
      </w:r>
      <w:r>
        <w:rPr>
          <w:i/>
          <w:color w:val="333333"/>
        </w:rPr>
        <w:t xml:space="preserve"> Режимы с иринотеканом** и моноклональные антите</w:t>
      </w:r>
      <w:r>
        <w:rPr>
          <w:i/>
          <w:color w:val="333333"/>
        </w:rPr>
        <w:t>ла, применяемые в лечении колоректального рака</w:t>
      </w:r>
    </w:p>
    <w:tbl>
      <w:tblPr>
        <w:tblStyle w:val="TableGrid"/>
        <w:tblW w:w="11135" w:type="dxa"/>
        <w:tblInd w:w="8" w:type="dxa"/>
        <w:tblCellMar>
          <w:top w:w="0" w:type="dxa"/>
          <w:left w:w="158" w:type="dxa"/>
          <w:bottom w:w="0" w:type="dxa"/>
          <w:right w:w="115" w:type="dxa"/>
        </w:tblCellMar>
        <w:tblLook w:val="04A0" w:firstRow="1" w:lastRow="0" w:firstColumn="1" w:lastColumn="0" w:noHBand="0" w:noVBand="1"/>
      </w:tblPr>
      <w:tblGrid>
        <w:gridCol w:w="2011"/>
        <w:gridCol w:w="9124"/>
      </w:tblGrid>
      <w:tr w:rsidR="007C0D7E">
        <w:trPr>
          <w:trHeight w:val="48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Режим</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Схема</w:t>
            </w:r>
          </w:p>
        </w:tc>
      </w:tr>
    </w:tbl>
    <w:p w:rsidR="007C0D7E" w:rsidRDefault="004350B1">
      <w:pPr>
        <w:spacing w:after="316" w:line="265" w:lineRule="auto"/>
        <w:ind w:left="-5"/>
        <w:jc w:val="left"/>
      </w:pPr>
      <w:r>
        <w:rPr>
          <w:b/>
          <w:i/>
          <w:color w:val="333333"/>
        </w:rPr>
        <w:t>Примечания:</w:t>
      </w:r>
    </w:p>
    <w:tbl>
      <w:tblPr>
        <w:tblStyle w:val="TableGrid"/>
        <w:tblpPr w:vertAnchor="page" w:horzAnchor="page" w:tblpX="383" w:tblpY="8"/>
        <w:tblOverlap w:val="never"/>
        <w:tblW w:w="11135" w:type="dxa"/>
        <w:tblInd w:w="0" w:type="dxa"/>
        <w:tblCellMar>
          <w:top w:w="181" w:type="dxa"/>
          <w:left w:w="0" w:type="dxa"/>
          <w:bottom w:w="0" w:type="dxa"/>
          <w:right w:w="75" w:type="dxa"/>
        </w:tblCellMar>
        <w:tblLook w:val="04A0" w:firstRow="1" w:lastRow="0" w:firstColumn="1" w:lastColumn="0" w:noHBand="0" w:noVBand="1"/>
      </w:tblPr>
      <w:tblGrid>
        <w:gridCol w:w="1704"/>
        <w:gridCol w:w="307"/>
        <w:gridCol w:w="9124"/>
      </w:tblGrid>
      <w:tr w:rsidR="007C0D7E">
        <w:trPr>
          <w:trHeight w:val="480"/>
        </w:trPr>
        <w:tc>
          <w:tcPr>
            <w:tcW w:w="2011" w:type="dxa"/>
            <w:gridSpan w:val="2"/>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b/>
                <w:i/>
                <w:color w:val="333333"/>
                <w:sz w:val="17"/>
              </w:rPr>
              <w:t>Режим</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b/>
                <w:i/>
                <w:color w:val="333333"/>
                <w:sz w:val="17"/>
              </w:rPr>
              <w:t>Схема</w:t>
            </w:r>
          </w:p>
        </w:tc>
      </w:tr>
      <w:tr w:rsidR="007C0D7E">
        <w:trPr>
          <w:trHeight w:val="97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FOLFIRI</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right="87" w:firstLine="0"/>
            </w:pPr>
            <w:r>
              <w:rPr>
                <w:rFonts w:ascii="Verdana" w:eastAsia="Verdana" w:hAnsi="Verdana" w:cs="Verdana"/>
                <w:i/>
                <w:color w:val="333333"/>
                <w:sz w:val="17"/>
              </w:rPr>
              <w:t xml:space="preserve">Иринотекан** 180 мг/м2 в виде 90-минутной инфузии в 1-й день, кальция фолинат** 400 мг/м2 в/в в течение 2 ч с последующим болюсным введением фторурацила** 400 мг/м2 в/в струйно и 46часовой инфузией #фтор урацила** 2400 мг/м2 (по 1200 мг/м2 в сутки) Начало </w:t>
            </w:r>
            <w:r>
              <w:rPr>
                <w:rFonts w:ascii="Verdana" w:eastAsia="Verdana" w:hAnsi="Verdana" w:cs="Verdana"/>
                <w:i/>
                <w:color w:val="333333"/>
                <w:sz w:val="17"/>
              </w:rPr>
              <w:t>очередного курса на 15-й день</w:t>
            </w:r>
          </w:p>
        </w:tc>
      </w:tr>
      <w:tr w:rsidR="007C0D7E">
        <w:trPr>
          <w:trHeight w:val="97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FOLFOXIRI*</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right="87" w:firstLine="0"/>
            </w:pPr>
            <w:r>
              <w:rPr>
                <w:rFonts w:ascii="Verdana" w:eastAsia="Verdana" w:hAnsi="Verdana" w:cs="Verdana"/>
                <w:i/>
                <w:color w:val="333333"/>
                <w:sz w:val="17"/>
              </w:rPr>
              <w:t>#Иринотекан** 165 мг/м2 в виде 90-минутной инфузии в 1-й день, оксалиплатин** 85 мг/м2 в виде 2-часовой инфузии в 1-й день, кальция фолинат** 200 мг/м2 в/в в течение 2 ч с последующей 48часовой инфузией #фторурацила** 3200 мг/м2[127]</w:t>
            </w:r>
          </w:p>
          <w:p w:rsidR="007C0D7E" w:rsidRDefault="004350B1">
            <w:pPr>
              <w:spacing w:after="0" w:line="259" w:lineRule="auto"/>
              <w:ind w:left="158" w:firstLine="0"/>
              <w:jc w:val="left"/>
            </w:pPr>
            <w:r>
              <w:rPr>
                <w:rFonts w:ascii="Verdana" w:eastAsia="Verdana" w:hAnsi="Verdana" w:cs="Verdana"/>
                <w:i/>
                <w:color w:val="333333"/>
                <w:sz w:val="17"/>
              </w:rPr>
              <w:t>Начало очередного курс</w:t>
            </w:r>
            <w:r>
              <w:rPr>
                <w:rFonts w:ascii="Verdana" w:eastAsia="Verdana" w:hAnsi="Verdana" w:cs="Verdana"/>
                <w:i/>
                <w:color w:val="333333"/>
                <w:sz w:val="17"/>
              </w:rPr>
              <w:t>а на 15-й день</w:t>
            </w:r>
          </w:p>
        </w:tc>
      </w:tr>
      <w:tr w:rsidR="007C0D7E">
        <w:trPr>
          <w:trHeight w:val="810"/>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XELIRI*</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firstLine="0"/>
            </w:pPr>
            <w:r>
              <w:rPr>
                <w:rFonts w:ascii="Verdana" w:eastAsia="Verdana" w:hAnsi="Verdana" w:cs="Verdana"/>
                <w:i/>
                <w:color w:val="333333"/>
                <w:sz w:val="17"/>
              </w:rPr>
              <w:t>Иринотекан** 180–200 мг/м2 в виде 90-минутной инфузии в 1-й день, #капецитабин** 1600–1800 мг/м2 внутрь в сутки в 1–14-й дни</w:t>
            </w:r>
          </w:p>
          <w:p w:rsidR="007C0D7E" w:rsidRDefault="004350B1">
            <w:pPr>
              <w:spacing w:after="0" w:line="259" w:lineRule="auto"/>
              <w:ind w:left="158" w:firstLine="0"/>
              <w:jc w:val="left"/>
            </w:pPr>
            <w:r>
              <w:rPr>
                <w:rFonts w:ascii="Verdana" w:eastAsia="Verdana" w:hAnsi="Verdana" w:cs="Verdana"/>
                <w:i/>
                <w:color w:val="333333"/>
                <w:sz w:val="17"/>
              </w:rPr>
              <w:t>Начало очередного курса на 22-й день [128]</w:t>
            </w:r>
          </w:p>
        </w:tc>
      </w:tr>
      <w:tr w:rsidR="007C0D7E">
        <w:trPr>
          <w:trHeight w:val="64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#Иринотекан**</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250–300 мг/м2 в виде 90-минутной инфузии в 1-й день</w:t>
            </w:r>
          </w:p>
          <w:p w:rsidR="007C0D7E" w:rsidRDefault="004350B1">
            <w:pPr>
              <w:spacing w:after="0" w:line="259" w:lineRule="auto"/>
              <w:ind w:left="158" w:firstLine="0"/>
              <w:jc w:val="left"/>
            </w:pPr>
            <w:r>
              <w:rPr>
                <w:rFonts w:ascii="Verdana" w:eastAsia="Verdana" w:hAnsi="Verdana" w:cs="Verdana"/>
                <w:i/>
                <w:color w:val="333333"/>
                <w:sz w:val="17"/>
              </w:rPr>
              <w:t>Начало очередного курса на 22-й день [126]</w:t>
            </w:r>
          </w:p>
        </w:tc>
      </w:tr>
      <w:tr w:rsidR="007C0D7E">
        <w:trPr>
          <w:trHeight w:val="64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#Иринотекан**</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150–180 мг/м2 в виде 90-минутной инфузии в 1-й день</w:t>
            </w:r>
          </w:p>
          <w:p w:rsidR="007C0D7E" w:rsidRDefault="004350B1">
            <w:pPr>
              <w:spacing w:after="0" w:line="259" w:lineRule="auto"/>
              <w:ind w:left="158" w:firstLine="0"/>
              <w:jc w:val="left"/>
            </w:pPr>
            <w:r>
              <w:rPr>
                <w:rFonts w:ascii="Verdana" w:eastAsia="Verdana" w:hAnsi="Verdana" w:cs="Verdana"/>
                <w:i/>
                <w:color w:val="333333"/>
                <w:sz w:val="17"/>
              </w:rPr>
              <w:t>Начало очередного курса на 15-й день1</w:t>
            </w:r>
          </w:p>
        </w:tc>
      </w:tr>
      <w:tr w:rsidR="007C0D7E">
        <w:trPr>
          <w:trHeight w:val="810"/>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Бевацизумаб**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right="85" w:firstLine="0"/>
            </w:pPr>
            <w:r>
              <w:rPr>
                <w:rFonts w:ascii="Verdana" w:eastAsia="Verdana" w:hAnsi="Verdana" w:cs="Verdana"/>
                <w:i/>
                <w:color w:val="333333"/>
                <w:sz w:val="17"/>
              </w:rPr>
              <w:t xml:space="preserve">7,5 </w:t>
            </w:r>
            <w:r>
              <w:rPr>
                <w:rFonts w:ascii="Verdana" w:eastAsia="Verdana" w:hAnsi="Verdana" w:cs="Verdana"/>
                <w:i/>
                <w:color w:val="333333"/>
                <w:sz w:val="17"/>
              </w:rPr>
              <w:t>мг/кг в виде 90–60–30-минутной инфузии каждые 3 нед или 5 мг/кг каждые 2 нед (в зависимости от применяемого режима химиотерапии может применяться с любым режимом химиотерапии метастатического рака толстой кишки)</w:t>
            </w:r>
          </w:p>
        </w:tc>
      </w:tr>
      <w:tr w:rsidR="007C0D7E">
        <w:trPr>
          <w:trHeight w:val="64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Афлиберцепт**</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4 мг/кг в виде 1-часовой инфу</w:t>
            </w:r>
            <w:r>
              <w:rPr>
                <w:rFonts w:ascii="Verdana" w:eastAsia="Verdana" w:hAnsi="Verdana" w:cs="Verdana"/>
                <w:i/>
                <w:color w:val="333333"/>
                <w:sz w:val="17"/>
              </w:rPr>
              <w:t>зии каждые 2 нед (вместе с режимом FOLFIRI или режимом De</w:t>
            </w:r>
          </w:p>
          <w:p w:rsidR="007C0D7E" w:rsidRDefault="004350B1">
            <w:pPr>
              <w:spacing w:after="0" w:line="259" w:lineRule="auto"/>
              <w:ind w:left="158" w:firstLine="0"/>
              <w:jc w:val="left"/>
            </w:pPr>
            <w:r>
              <w:rPr>
                <w:rFonts w:ascii="Verdana" w:eastAsia="Verdana" w:hAnsi="Verdana" w:cs="Verdana"/>
                <w:i/>
                <w:color w:val="333333"/>
                <w:sz w:val="17"/>
              </w:rPr>
              <w:t>Gramount или иринотеканом во 2 и последующих линиях терапии)</w:t>
            </w:r>
          </w:p>
        </w:tc>
      </w:tr>
      <w:tr w:rsidR="007C0D7E">
        <w:trPr>
          <w:trHeight w:val="97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Цетуксимаб**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firstLine="0"/>
            </w:pPr>
            <w:r>
              <w:rPr>
                <w:rFonts w:ascii="Verdana" w:eastAsia="Verdana" w:hAnsi="Verdana" w:cs="Verdana"/>
                <w:i/>
                <w:color w:val="333333"/>
                <w:sz w:val="17"/>
              </w:rPr>
              <w:t xml:space="preserve">400 мг/м2 в виде 1-часовой инфузии в 1-й день, далее по 250 </w:t>
            </w:r>
            <w:r>
              <w:rPr>
                <w:rFonts w:ascii="Verdana" w:eastAsia="Verdana" w:hAnsi="Verdana" w:cs="Verdana"/>
                <w:i/>
                <w:color w:val="333333"/>
                <w:sz w:val="17"/>
              </w:rPr>
              <w:t>мг/м2 еженедельно (может применяться в монорежиме, в комбинации с иринотеканом**, с режимами De Gramount, FOLFOX,</w:t>
            </w:r>
          </w:p>
          <w:p w:rsidR="007C0D7E" w:rsidRDefault="004350B1">
            <w:pPr>
              <w:spacing w:after="0" w:line="259" w:lineRule="auto"/>
              <w:ind w:left="158" w:firstLine="0"/>
              <w:jc w:val="left"/>
            </w:pPr>
            <w:r>
              <w:rPr>
                <w:rFonts w:ascii="Verdana" w:eastAsia="Verdana" w:hAnsi="Verdana" w:cs="Verdana"/>
                <w:i/>
                <w:color w:val="333333"/>
                <w:sz w:val="17"/>
              </w:rPr>
              <w:t>FOLFIRI и FOLFOXIRI при метастатическом раке толстой кишки)</w:t>
            </w:r>
          </w:p>
          <w:p w:rsidR="007C0D7E" w:rsidRDefault="004350B1">
            <w:pPr>
              <w:spacing w:after="0" w:line="259" w:lineRule="auto"/>
              <w:ind w:left="158" w:firstLine="0"/>
              <w:jc w:val="left"/>
            </w:pPr>
            <w:r>
              <w:rPr>
                <w:rFonts w:ascii="Verdana" w:eastAsia="Verdana" w:hAnsi="Verdana" w:cs="Verdana"/>
                <w:i/>
                <w:color w:val="333333"/>
                <w:sz w:val="17"/>
              </w:rPr>
              <w:t>Возможно назначение #цетуксимаба** в режиме 500 мг/м2 в/в капельно 1 раз в 2 нед [</w:t>
            </w:r>
            <w:r>
              <w:rPr>
                <w:rFonts w:ascii="Verdana" w:eastAsia="Verdana" w:hAnsi="Verdana" w:cs="Verdana"/>
                <w:i/>
                <w:color w:val="333333"/>
                <w:sz w:val="17"/>
              </w:rPr>
              <w:t>129]</w:t>
            </w:r>
          </w:p>
        </w:tc>
      </w:tr>
      <w:tr w:rsidR="007C0D7E">
        <w:trPr>
          <w:trHeight w:val="810"/>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Панитумумаб**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6 мг/кг в виде 1-часовой инфузии каждые 2 нед (может применяться в монорежиме, в комбинации с иринотеканом**, с режимами De Gramount, FOLFOX, FOLFIRI и FOLFOXIRI при метастатическом раке толстой кишки)</w:t>
            </w:r>
          </w:p>
        </w:tc>
      </w:tr>
      <w:tr w:rsidR="007C0D7E">
        <w:trPr>
          <w:trHeight w:val="64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Рамуцирумаб**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 xml:space="preserve">8 </w:t>
            </w:r>
            <w:r>
              <w:rPr>
                <w:rFonts w:ascii="Verdana" w:eastAsia="Verdana" w:hAnsi="Verdana" w:cs="Verdana"/>
                <w:i/>
                <w:color w:val="333333"/>
                <w:sz w:val="17"/>
              </w:rPr>
              <w:t>мг/кг в виде 1-часовой инфузии каждые 2 нед (вместе с режимом FOLFIRI или режимом De</w:t>
            </w:r>
          </w:p>
          <w:p w:rsidR="007C0D7E" w:rsidRDefault="004350B1">
            <w:pPr>
              <w:spacing w:after="0" w:line="259" w:lineRule="auto"/>
              <w:ind w:left="158" w:firstLine="0"/>
              <w:jc w:val="left"/>
            </w:pPr>
            <w:r>
              <w:rPr>
                <w:rFonts w:ascii="Verdana" w:eastAsia="Verdana" w:hAnsi="Verdana" w:cs="Verdana"/>
                <w:i/>
                <w:color w:val="333333"/>
                <w:sz w:val="17"/>
              </w:rPr>
              <w:t>Gramount или иринотеканом во 2-й и последующих линиях терапии)</w:t>
            </w:r>
          </w:p>
        </w:tc>
      </w:tr>
      <w:tr w:rsidR="007C0D7E">
        <w:trPr>
          <w:trHeight w:val="975"/>
        </w:trPr>
        <w:tc>
          <w:tcPr>
            <w:tcW w:w="2011" w:type="dxa"/>
            <w:gridSpan w:val="2"/>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58" w:firstLine="0"/>
              <w:jc w:val="left"/>
            </w:pPr>
            <w:r>
              <w:rPr>
                <w:rFonts w:ascii="Verdana" w:eastAsia="Verdana" w:hAnsi="Verdana" w:cs="Verdana"/>
                <w:i/>
                <w:color w:val="333333"/>
                <w:sz w:val="17"/>
              </w:rPr>
              <w:t>#Регорафениб**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right="93" w:firstLine="0"/>
            </w:pPr>
            <w:r>
              <w:rPr>
                <w:rFonts w:ascii="Verdana" w:eastAsia="Verdana" w:hAnsi="Verdana" w:cs="Verdana"/>
                <w:i/>
                <w:color w:val="333333"/>
                <w:sz w:val="17"/>
              </w:rPr>
              <w:t>160 мг 1 раз в день р.о. в 1–21-й дни, 1 нед перерыва (соотв. инструкции) или 80 мг в сутки внутрь – 1-я неделя, 120 мг/сут внутрь – 2-я неделя, 160 мг/сут внутрь – 3-я неделя, затем – 1 нед перерыва. Эскалация дозы возможна только при удовлетворительной п</w:t>
            </w:r>
            <w:r>
              <w:rPr>
                <w:rFonts w:ascii="Verdana" w:eastAsia="Verdana" w:hAnsi="Verdana" w:cs="Verdana"/>
                <w:i/>
                <w:color w:val="333333"/>
                <w:sz w:val="17"/>
              </w:rPr>
              <w:t>ереносимости препарата</w:t>
            </w:r>
          </w:p>
          <w:p w:rsidR="007C0D7E" w:rsidRDefault="004350B1">
            <w:pPr>
              <w:spacing w:after="0" w:line="259" w:lineRule="auto"/>
              <w:ind w:left="158" w:firstLine="0"/>
              <w:jc w:val="left"/>
            </w:pPr>
            <w:r>
              <w:rPr>
                <w:rFonts w:ascii="Verdana" w:eastAsia="Verdana" w:hAnsi="Verdana" w:cs="Verdana"/>
                <w:i/>
                <w:color w:val="333333"/>
                <w:sz w:val="17"/>
              </w:rPr>
              <w:t>[130, 211]</w:t>
            </w:r>
          </w:p>
        </w:tc>
      </w:tr>
      <w:tr w:rsidR="007C0D7E">
        <w:trPr>
          <w:trHeight w:val="480"/>
        </w:trPr>
        <w:tc>
          <w:tcPr>
            <w:tcW w:w="2011" w:type="dxa"/>
            <w:gridSpan w:val="2"/>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#Пембролизумаб**</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200 мг в/в капельно 30 мин каждые 3 нед или 400 мг в/в каждые 6 нед (только при MSI-H) [212]</w:t>
            </w:r>
          </w:p>
        </w:tc>
      </w:tr>
      <w:tr w:rsidR="007C0D7E">
        <w:trPr>
          <w:trHeight w:val="645"/>
        </w:trPr>
        <w:tc>
          <w:tcPr>
            <w:tcW w:w="1704" w:type="dxa"/>
            <w:tcBorders>
              <w:top w:val="single" w:sz="6" w:space="0" w:color="000000"/>
              <w:left w:val="single" w:sz="6" w:space="0" w:color="000000"/>
              <w:bottom w:val="single" w:sz="6" w:space="0" w:color="000000"/>
              <w:right w:val="nil"/>
            </w:tcBorders>
          </w:tcPr>
          <w:p w:rsidR="007C0D7E" w:rsidRDefault="004350B1">
            <w:pPr>
              <w:spacing w:after="0" w:line="259" w:lineRule="auto"/>
              <w:ind w:left="158" w:firstLine="0"/>
              <w:jc w:val="left"/>
            </w:pPr>
            <w:r>
              <w:rPr>
                <w:rFonts w:ascii="Verdana" w:eastAsia="Verdana" w:hAnsi="Verdana" w:cs="Verdana"/>
                <w:i/>
                <w:color w:val="333333"/>
                <w:sz w:val="17"/>
              </w:rPr>
              <w:t>Ниволумаб**</w:t>
            </w:r>
          </w:p>
        </w:tc>
        <w:tc>
          <w:tcPr>
            <w:tcW w:w="307" w:type="dxa"/>
            <w:tcBorders>
              <w:top w:val="single" w:sz="6" w:space="0" w:color="000000"/>
              <w:left w:val="nil"/>
              <w:bottom w:val="single" w:sz="6" w:space="0" w:color="000000"/>
              <w:right w:val="single" w:sz="6" w:space="0" w:color="000000"/>
            </w:tcBorders>
          </w:tcPr>
          <w:p w:rsidR="007C0D7E" w:rsidRDefault="007C0D7E">
            <w:pPr>
              <w:spacing w:after="160" w:line="259" w:lineRule="auto"/>
              <w:ind w:left="0" w:firstLine="0"/>
              <w:jc w:val="left"/>
            </w:pP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jc w:val="left"/>
            </w:pPr>
            <w:r>
              <w:rPr>
                <w:rFonts w:ascii="Verdana" w:eastAsia="Verdana" w:hAnsi="Verdana" w:cs="Verdana"/>
                <w:i/>
                <w:color w:val="333333"/>
                <w:sz w:val="17"/>
              </w:rPr>
              <w:t>3 мг/кг в/в или 240 мг капельно 30 мин каждые 2 нед или 480 мг в/в каждые 4 нед (только при MSI-</w:t>
            </w:r>
          </w:p>
          <w:p w:rsidR="007C0D7E" w:rsidRDefault="004350B1">
            <w:pPr>
              <w:spacing w:after="0" w:line="259" w:lineRule="auto"/>
              <w:ind w:left="158" w:firstLine="0"/>
              <w:jc w:val="left"/>
            </w:pPr>
            <w:r>
              <w:rPr>
                <w:rFonts w:ascii="Verdana" w:eastAsia="Verdana" w:hAnsi="Verdana" w:cs="Verdana"/>
                <w:i/>
                <w:color w:val="333333"/>
                <w:sz w:val="17"/>
              </w:rPr>
              <w:t>H) [125]</w:t>
            </w:r>
          </w:p>
        </w:tc>
      </w:tr>
      <w:tr w:rsidR="007C0D7E">
        <w:trPr>
          <w:trHeight w:val="1636"/>
        </w:trPr>
        <w:tc>
          <w:tcPr>
            <w:tcW w:w="1704" w:type="dxa"/>
            <w:tcBorders>
              <w:top w:val="single" w:sz="6" w:space="0" w:color="000000"/>
              <w:left w:val="single" w:sz="6" w:space="0" w:color="000000"/>
              <w:bottom w:val="single" w:sz="6" w:space="0" w:color="000000"/>
              <w:right w:val="nil"/>
            </w:tcBorders>
          </w:tcPr>
          <w:p w:rsidR="007C0D7E" w:rsidRDefault="004350B1">
            <w:pPr>
              <w:spacing w:after="0" w:line="259" w:lineRule="auto"/>
              <w:ind w:left="158" w:firstLine="0"/>
              <w:jc w:val="left"/>
            </w:pPr>
            <w:r>
              <w:rPr>
                <w:rFonts w:ascii="Verdana" w:eastAsia="Verdana" w:hAnsi="Verdana" w:cs="Verdana"/>
                <w:i/>
                <w:color w:val="333333"/>
                <w:sz w:val="17"/>
              </w:rPr>
              <w:t xml:space="preserve">#Ниволумаб** </w:t>
            </w:r>
          </w:p>
          <w:p w:rsidR="007C0D7E" w:rsidRDefault="004350B1">
            <w:pPr>
              <w:spacing w:after="0" w:line="259" w:lineRule="auto"/>
              <w:ind w:left="158" w:firstLine="0"/>
              <w:jc w:val="left"/>
            </w:pPr>
            <w:r>
              <w:rPr>
                <w:rFonts w:ascii="Verdana" w:eastAsia="Verdana" w:hAnsi="Verdana" w:cs="Verdana"/>
                <w:i/>
                <w:color w:val="333333"/>
                <w:sz w:val="17"/>
              </w:rPr>
              <w:t>#ипилимумаб**</w:t>
            </w:r>
          </w:p>
        </w:tc>
        <w:tc>
          <w:tcPr>
            <w:tcW w:w="307" w:type="dxa"/>
            <w:tcBorders>
              <w:top w:val="single" w:sz="6" w:space="0" w:color="000000"/>
              <w:left w:val="nil"/>
              <w:bottom w:val="single" w:sz="6" w:space="0" w:color="000000"/>
              <w:right w:val="single" w:sz="6" w:space="0" w:color="000000"/>
            </w:tcBorders>
          </w:tcPr>
          <w:p w:rsidR="007C0D7E" w:rsidRDefault="004350B1">
            <w:pPr>
              <w:spacing w:after="0" w:line="259" w:lineRule="auto"/>
              <w:ind w:firstLine="0"/>
              <w:jc w:val="left"/>
            </w:pPr>
            <w:r>
              <w:rPr>
                <w:rFonts w:ascii="Verdana" w:eastAsia="Verdana" w:hAnsi="Verdana" w:cs="Verdana"/>
                <w:i/>
                <w:color w:val="333333"/>
                <w:sz w:val="17"/>
              </w:rPr>
              <w:t>+</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right="85" w:firstLine="0"/>
            </w:pPr>
            <w:r>
              <w:rPr>
                <w:rFonts w:ascii="Verdana" w:eastAsia="Verdana" w:hAnsi="Verdana" w:cs="Verdana"/>
                <w:i/>
                <w:color w:val="333333"/>
                <w:sz w:val="17"/>
              </w:rPr>
              <w:t xml:space="preserve">#Ниволумаб** 3 мг/кг в/в капельно 30 мин каждые 3 нед и #ипилимумаб** 1 мг/кг в/в капельно 30 мин 1 раз в 3 нед (4 введения, в дальнейшем через 3 </w:t>
            </w:r>
            <w:r>
              <w:rPr>
                <w:rFonts w:ascii="Verdana" w:eastAsia="Verdana" w:hAnsi="Verdana" w:cs="Verdana"/>
                <w:i/>
                <w:color w:val="333333"/>
                <w:sz w:val="17"/>
              </w:rPr>
              <w:t>недели после последнего введения ипилимумаба продолжается монотерапия ниволумабом** в дозе 240 мг или 3 мг/кг в/в капельно 1 раз в 2 нед или 480 мг в/в капельно 1 раз в 4 нед (во 2-й и последующих линиях) (только при MSI-</w:t>
            </w:r>
          </w:p>
          <w:p w:rsidR="007C0D7E" w:rsidRDefault="004350B1">
            <w:pPr>
              <w:spacing w:after="0" w:line="216" w:lineRule="auto"/>
              <w:ind w:left="158" w:right="7856" w:firstLine="0"/>
              <w:jc w:val="left"/>
            </w:pPr>
            <w:r>
              <w:rPr>
                <w:rFonts w:ascii="Verdana" w:eastAsia="Verdana" w:hAnsi="Verdana" w:cs="Verdana"/>
                <w:i/>
                <w:color w:val="333333"/>
                <w:sz w:val="17"/>
              </w:rPr>
              <w:t>H) [213] или</w:t>
            </w:r>
          </w:p>
          <w:p w:rsidR="007C0D7E" w:rsidRDefault="004350B1">
            <w:pPr>
              <w:spacing w:after="0" w:line="259" w:lineRule="auto"/>
              <w:ind w:left="158" w:firstLine="0"/>
              <w:jc w:val="left"/>
            </w:pPr>
            <w:r>
              <w:rPr>
                <w:rFonts w:ascii="Verdana" w:eastAsia="Verdana" w:hAnsi="Verdana" w:cs="Verdana"/>
                <w:i/>
                <w:color w:val="333333"/>
                <w:sz w:val="17"/>
              </w:rPr>
              <w:t>#Ниволумаб** 3 мг/кг в/в капельно 30 мин каждые 2 нед и #ипилимумаб** 1 мг/кг в/в капельно 30 мин 1 раз в 6 нед до прогрессирования или непереносимой токсичности в первой линии2</w:t>
            </w:r>
          </w:p>
        </w:tc>
      </w:tr>
      <w:tr w:rsidR="007C0D7E">
        <w:trPr>
          <w:trHeight w:val="810"/>
        </w:trPr>
        <w:tc>
          <w:tcPr>
            <w:tcW w:w="1704" w:type="dxa"/>
            <w:tcBorders>
              <w:top w:val="single" w:sz="6" w:space="0" w:color="000000"/>
              <w:left w:val="single" w:sz="6" w:space="0" w:color="000000"/>
              <w:bottom w:val="single" w:sz="6" w:space="0" w:color="000000"/>
              <w:right w:val="nil"/>
            </w:tcBorders>
          </w:tcPr>
          <w:p w:rsidR="007C0D7E" w:rsidRDefault="004350B1">
            <w:pPr>
              <w:spacing w:after="0" w:line="259" w:lineRule="auto"/>
              <w:ind w:left="158" w:firstLine="0"/>
              <w:jc w:val="left"/>
            </w:pPr>
            <w:r>
              <w:rPr>
                <w:rFonts w:ascii="Verdana" w:eastAsia="Verdana" w:hAnsi="Verdana" w:cs="Verdana"/>
                <w:i/>
                <w:color w:val="333333"/>
                <w:sz w:val="17"/>
              </w:rPr>
              <w:t>#Трастузумаб**</w:t>
            </w:r>
            <w:r>
              <w:rPr>
                <w:rFonts w:ascii="Verdana" w:eastAsia="Verdana" w:hAnsi="Verdana" w:cs="Verdana"/>
                <w:sz w:val="17"/>
              </w:rPr>
              <w:t xml:space="preserve"> </w:t>
            </w:r>
          </w:p>
          <w:p w:rsidR="007C0D7E" w:rsidRDefault="004350B1">
            <w:pPr>
              <w:spacing w:after="0" w:line="259" w:lineRule="auto"/>
              <w:ind w:left="158" w:firstLine="0"/>
              <w:jc w:val="left"/>
            </w:pPr>
            <w:r>
              <w:rPr>
                <w:rFonts w:ascii="Verdana" w:eastAsia="Verdana" w:hAnsi="Verdana" w:cs="Verdana"/>
                <w:i/>
                <w:color w:val="333333"/>
                <w:sz w:val="17"/>
              </w:rPr>
              <w:t>#лапатиниб**</w:t>
            </w:r>
          </w:p>
        </w:tc>
        <w:tc>
          <w:tcPr>
            <w:tcW w:w="307" w:type="dxa"/>
            <w:tcBorders>
              <w:top w:val="single" w:sz="6" w:space="0" w:color="000000"/>
              <w:left w:val="nil"/>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i/>
                <w:color w:val="333333"/>
                <w:sz w:val="17"/>
              </w:rPr>
              <w:t>+</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58" w:firstLine="0"/>
            </w:pPr>
            <w:r>
              <w:rPr>
                <w:rFonts w:ascii="Verdana" w:eastAsia="Verdana" w:hAnsi="Verdana" w:cs="Verdana"/>
                <w:i/>
                <w:color w:val="333333"/>
                <w:sz w:val="17"/>
              </w:rPr>
              <w:t xml:space="preserve">#Трастузумаб** 4 </w:t>
            </w:r>
            <w:r>
              <w:rPr>
                <w:rFonts w:ascii="Verdana" w:eastAsia="Verdana" w:hAnsi="Verdana" w:cs="Verdana"/>
                <w:i/>
                <w:color w:val="333333"/>
                <w:sz w:val="17"/>
              </w:rPr>
              <w:t>мг/кг в/в в первый день первого цикла, затем 2 мг/кг в/в – еженедельно. #Лапатиниб**# 1000 мг внутрь ежедневно (только при гиперэкспрессии или амплификации Her-</w:t>
            </w:r>
          </w:p>
          <w:p w:rsidR="007C0D7E" w:rsidRDefault="004350B1">
            <w:pPr>
              <w:spacing w:after="0" w:line="259" w:lineRule="auto"/>
              <w:ind w:left="158" w:firstLine="0"/>
              <w:jc w:val="left"/>
            </w:pPr>
            <w:r>
              <w:rPr>
                <w:rFonts w:ascii="Verdana" w:eastAsia="Verdana" w:hAnsi="Verdana" w:cs="Verdana"/>
                <w:i/>
                <w:color w:val="333333"/>
                <w:sz w:val="17"/>
              </w:rPr>
              <w:t>2/neu) [158]</w:t>
            </w:r>
          </w:p>
        </w:tc>
      </w:tr>
      <w:tr w:rsidR="007C0D7E">
        <w:trPr>
          <w:trHeight w:val="810"/>
        </w:trPr>
        <w:tc>
          <w:tcPr>
            <w:tcW w:w="1704" w:type="dxa"/>
            <w:tcBorders>
              <w:top w:val="single" w:sz="6" w:space="0" w:color="000000"/>
              <w:left w:val="single" w:sz="6" w:space="0" w:color="000000"/>
              <w:bottom w:val="single" w:sz="6" w:space="0" w:color="000000"/>
              <w:right w:val="nil"/>
            </w:tcBorders>
          </w:tcPr>
          <w:p w:rsidR="007C0D7E" w:rsidRDefault="004350B1">
            <w:pPr>
              <w:spacing w:after="0" w:line="259" w:lineRule="auto"/>
              <w:ind w:left="158" w:firstLine="0"/>
              <w:jc w:val="left"/>
            </w:pPr>
            <w:r>
              <w:rPr>
                <w:rFonts w:ascii="Verdana" w:eastAsia="Verdana" w:hAnsi="Verdana" w:cs="Verdana"/>
                <w:i/>
                <w:color w:val="333333"/>
                <w:sz w:val="17"/>
              </w:rPr>
              <w:t xml:space="preserve">#Трастузумаб** </w:t>
            </w:r>
          </w:p>
          <w:p w:rsidR="007C0D7E" w:rsidRDefault="004350B1">
            <w:pPr>
              <w:spacing w:after="0" w:line="259" w:lineRule="auto"/>
              <w:ind w:left="158" w:firstLine="0"/>
              <w:jc w:val="left"/>
            </w:pPr>
            <w:r>
              <w:rPr>
                <w:rFonts w:ascii="Verdana" w:eastAsia="Verdana" w:hAnsi="Verdana" w:cs="Verdana"/>
                <w:i/>
                <w:color w:val="333333"/>
                <w:sz w:val="17"/>
              </w:rPr>
              <w:t>#пертузумаб**</w:t>
            </w:r>
          </w:p>
        </w:tc>
        <w:tc>
          <w:tcPr>
            <w:tcW w:w="307" w:type="dxa"/>
            <w:tcBorders>
              <w:top w:val="single" w:sz="6" w:space="0" w:color="000000"/>
              <w:left w:val="nil"/>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i/>
                <w:color w:val="333333"/>
                <w:sz w:val="17"/>
              </w:rPr>
              <w:t>+</w:t>
            </w:r>
          </w:p>
        </w:tc>
        <w:tc>
          <w:tcPr>
            <w:tcW w:w="912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right="91" w:firstLine="0"/>
            </w:pPr>
            <w:r>
              <w:rPr>
                <w:rFonts w:ascii="Verdana" w:eastAsia="Verdana" w:hAnsi="Verdana" w:cs="Verdana"/>
                <w:i/>
                <w:color w:val="333333"/>
                <w:sz w:val="17"/>
              </w:rPr>
              <w:t xml:space="preserve">#Трастузумаб** 8 мг/кг в/в – нагрузочная доза в первый день первого цикла, затем 6 мг/кг в/в </w:t>
            </w:r>
            <w:r>
              <w:rPr>
                <w:rFonts w:ascii="Verdana" w:eastAsia="Verdana" w:hAnsi="Verdana" w:cs="Verdana"/>
                <w:sz w:val="17"/>
              </w:rPr>
              <w:t xml:space="preserve">– </w:t>
            </w:r>
            <w:r>
              <w:rPr>
                <w:rFonts w:ascii="Verdana" w:eastAsia="Verdana" w:hAnsi="Verdana" w:cs="Verdana"/>
                <w:i/>
                <w:color w:val="333333"/>
                <w:sz w:val="17"/>
              </w:rPr>
              <w:t>каждые 21 день. #Пертузумаб** – 840 мг в/в нагрузочная доза в первый день первого цикла, затем 420 мг в/в – каждые 21 день (только при гиперэкспрессии или амплиф</w:t>
            </w:r>
            <w:r>
              <w:rPr>
                <w:rFonts w:ascii="Verdana" w:eastAsia="Verdana" w:hAnsi="Verdana" w:cs="Verdana"/>
                <w:i/>
                <w:color w:val="333333"/>
                <w:sz w:val="17"/>
              </w:rPr>
              <w:t>икации Her-2/neu) 3</w:t>
            </w:r>
          </w:p>
        </w:tc>
      </w:tr>
      <w:tr w:rsidR="007C0D7E">
        <w:trPr>
          <w:trHeight w:val="645"/>
        </w:trPr>
        <w:tc>
          <w:tcPr>
            <w:tcW w:w="11135" w:type="dxa"/>
            <w:gridSpan w:val="3"/>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58" w:firstLine="0"/>
            </w:pPr>
            <w:r>
              <w:rPr>
                <w:rFonts w:ascii="Verdana" w:eastAsia="Verdana" w:hAnsi="Verdana" w:cs="Verdana"/>
                <w:i/>
                <w:color w:val="333333"/>
                <w:sz w:val="17"/>
              </w:rPr>
              <w:t>*Режим характеризуется более высокой, чем FOLFIRI, частотой развития диареи. 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w:t>
            </w:r>
          </w:p>
        </w:tc>
      </w:tr>
    </w:tbl>
    <w:p w:rsidR="007C0D7E" w:rsidRDefault="004350B1">
      <w:pPr>
        <w:spacing w:after="0"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657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4834" name="Group 11483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671" name="Shape 867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34" style="width:3.75158pt;height:841.857pt;position:absolute;mso-position-horizontal-relative:page;mso-position-horizontal:absolute;margin-left:585.621pt;mso-position-vertical-relative:page;margin-top:0pt;" coordsize="476,106915">
                <v:shape id="Shape 867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678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4835" name="Group 11483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672" name="Shape 867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35" style="width:3.75158pt;height:841.857pt;position:absolute;mso-position-horizontal-relative:page;mso-position-horizontal:absolute;margin-left:9.37894pt;mso-position-vertical-relative:page;margin-top:0pt;" coordsize="476,106915">
                <v:shape id="Shape 8672" style="position:absolute;width:0;height:106915;left:0;top:0;" coordsize="0,10691590" path="m0,10691590l0,0">
                  <v:stroke weight="3.75158pt" endcap="flat" joinstyle="miter" miterlimit="4" on="true" color="#eeeeee"/>
                  <v:fill on="false" color="#000000" opacity="0"/>
                </v:shape>
                <w10:wrap type="square"/>
              </v:group>
            </w:pict>
          </mc:Fallback>
        </mc:AlternateContent>
      </w:r>
      <w:hyperlink r:id="rId51">
        <w:r>
          <w:rPr>
            <w:i/>
            <w:color w:val="333333"/>
          </w:rPr>
          <w:t>]</w:t>
        </w:r>
      </w:hyperlink>
      <w:hyperlink r:id="rId52">
        <w:r>
          <w:rPr>
            <w:i/>
            <w:color w:val="1976D2"/>
            <w:u w:val="single" w:color="1976D2"/>
          </w:rPr>
          <w:t>Wei</w:t>
        </w:r>
      </w:hyperlink>
      <w:hyperlink r:id="rId53">
        <w:r>
          <w:rPr>
            <w:i/>
            <w:color w:val="1976D2"/>
          </w:rPr>
          <w:t>j</w:t>
        </w:r>
      </w:hyperlink>
      <w:hyperlink r:id="rId54">
        <w:r>
          <w:rPr>
            <w:i/>
            <w:color w:val="1976D2"/>
            <w:u w:val="single" w:color="1976D2"/>
          </w:rPr>
          <w:t>ian G</w:t>
        </w:r>
        <w:r>
          <w:rPr>
            <w:i/>
            <w:color w:val="1976D2"/>
            <w:u w:val="single" w:color="1976D2"/>
          </w:rPr>
          <w:t>uo</w:t>
        </w:r>
      </w:hyperlink>
      <w:hyperlink r:id="rId55">
        <w:r>
          <w:rPr>
            <w:i/>
            <w:color w:val="333333"/>
          </w:rPr>
          <w:t>,</w:t>
        </w:r>
      </w:hyperlink>
      <w:hyperlink r:id="rId56">
        <w:r>
          <w:rPr>
            <w:i/>
            <w:color w:val="1976D2"/>
            <w:u w:val="single" w:color="1976D2"/>
          </w:rPr>
          <w:t xml:space="preserve"> Xiaowei Zhan</w:t>
        </w:r>
      </w:hyperlink>
      <w:hyperlink r:id="rId57">
        <w:r>
          <w:rPr>
            <w:i/>
            <w:color w:val="1976D2"/>
          </w:rPr>
          <w:t>g</w:t>
        </w:r>
      </w:hyperlink>
      <w:r>
        <w:rPr>
          <w:i/>
          <w:color w:val="333333"/>
        </w:rPr>
        <w:t>,</w:t>
      </w:r>
      <w:hyperlink r:id="rId58">
        <w:r>
          <w:rPr>
            <w:i/>
            <w:color w:val="1976D2"/>
            <w:u w:val="single" w:color="1976D2"/>
          </w:rPr>
          <w:t xml:space="preserve"> Yushen</w:t>
        </w:r>
      </w:hyperlink>
      <w:hyperlink r:id="rId59">
        <w:r>
          <w:rPr>
            <w:i/>
            <w:color w:val="1976D2"/>
          </w:rPr>
          <w:t>g</w:t>
        </w:r>
      </w:hyperlink>
      <w:hyperlink r:id="rId60">
        <w:r>
          <w:rPr>
            <w:i/>
            <w:color w:val="1976D2"/>
            <w:u w:val="single" w:color="1976D2"/>
          </w:rPr>
          <w:t xml:space="preserve"> Wan</w:t>
        </w:r>
      </w:hyperlink>
      <w:hyperlink r:id="rId61">
        <w:r>
          <w:rPr>
            <w:i/>
            <w:color w:val="1976D2"/>
          </w:rPr>
          <w:t>g</w:t>
        </w:r>
      </w:hyperlink>
      <w:hyperlink r:id="rId62">
        <w:r>
          <w:rPr>
            <w:i/>
            <w:color w:val="333333"/>
          </w:rPr>
          <w:t>,</w:t>
        </w:r>
      </w:hyperlink>
      <w:hyperlink r:id="rId63">
        <w:r>
          <w:rPr>
            <w:i/>
            <w:color w:val="1976D2"/>
            <w:u w:val="single" w:color="1976D2"/>
          </w:rPr>
          <w:t xml:space="preserve"> Wen Zhan</w:t>
        </w:r>
      </w:hyperlink>
      <w:hyperlink r:id="rId64">
        <w:r>
          <w:rPr>
            <w:i/>
            <w:color w:val="1976D2"/>
          </w:rPr>
          <w:t>g</w:t>
        </w:r>
      </w:hyperlink>
      <w:r>
        <w:rPr>
          <w:i/>
          <w:color w:val="333333"/>
        </w:rPr>
        <w:t>,</w:t>
      </w:r>
      <w:hyperlink r:id="rId65">
        <w:r>
          <w:rPr>
            <w:i/>
            <w:color w:val="1976D2"/>
            <w:u w:val="single" w:color="1976D2"/>
          </w:rPr>
          <w:t xml:space="preserve"> Xin Liu</w:t>
        </w:r>
      </w:hyperlink>
      <w:hyperlink r:id="rId66">
        <w:r>
          <w:rPr>
            <w:i/>
            <w:color w:val="333333"/>
          </w:rPr>
          <w:t>,</w:t>
        </w:r>
      </w:hyperlink>
      <w:hyperlink r:id="rId67">
        <w:r>
          <w:rPr>
            <w:i/>
            <w:color w:val="1976D2"/>
            <w:u w:val="single" w:color="1976D2"/>
          </w:rPr>
          <w:t xml:space="preserve"> Wei Shen</w:t>
        </w:r>
      </w:hyperlink>
      <w:hyperlink r:id="rId68">
        <w:r>
          <w:rPr>
            <w:i/>
            <w:color w:val="333333"/>
          </w:rPr>
          <w:t>,</w:t>
        </w:r>
      </w:hyperlink>
      <w:hyperlink r:id="rId69">
        <w:r>
          <w:rPr>
            <w:i/>
            <w:color w:val="1976D2"/>
            <w:u w:val="single" w:color="1976D2"/>
          </w:rPr>
          <w:t xml:space="preserve"> Yi</w:t>
        </w:r>
      </w:hyperlink>
      <w:hyperlink r:id="rId70">
        <w:r>
          <w:rPr>
            <w:i/>
            <w:color w:val="1976D2"/>
          </w:rPr>
          <w:t>f</w:t>
        </w:r>
      </w:hyperlink>
      <w:hyperlink r:id="rId71">
        <w:r>
          <w:rPr>
            <w:i/>
            <w:color w:val="1976D2"/>
            <w:u w:val="single" w:color="1976D2"/>
          </w:rPr>
          <w:t>u He</w:t>
        </w:r>
      </w:hyperlink>
      <w:hyperlink r:id="rId72">
        <w:r>
          <w:rPr>
            <w:i/>
            <w:color w:val="333333"/>
          </w:rPr>
          <w:t>,</w:t>
        </w:r>
      </w:hyperlink>
      <w:hyperlink r:id="rId73">
        <w:r>
          <w:rPr>
            <w:i/>
            <w:color w:val="1976D2"/>
            <w:u w:val="single" w:color="1976D2"/>
          </w:rPr>
          <w:t xml:space="preserve"> Xiaodon</w:t>
        </w:r>
      </w:hyperlink>
      <w:hyperlink r:id="rId74">
        <w:r>
          <w:rPr>
            <w:i/>
            <w:color w:val="1976D2"/>
          </w:rPr>
          <w:t>g</w:t>
        </w:r>
      </w:hyperlink>
      <w:hyperlink r:id="rId75">
        <w:r>
          <w:rPr>
            <w:i/>
            <w:color w:val="1976D2"/>
            <w:u w:val="single" w:color="1976D2"/>
          </w:rPr>
          <w:t xml:space="preserve"> Zhu</w:t>
        </w:r>
      </w:hyperlink>
      <w:r>
        <w:rPr>
          <w:i/>
          <w:color w:val="333333"/>
        </w:rPr>
        <w:t xml:space="preserve">, </w:t>
      </w:r>
      <w:hyperlink r:id="rId76">
        <w:r>
          <w:rPr>
            <w:i/>
            <w:color w:val="1976D2"/>
            <w:u w:val="single" w:color="1976D2"/>
          </w:rPr>
          <w:t>Zh</w:t>
        </w:r>
      </w:hyperlink>
      <w:hyperlink r:id="rId77">
        <w:r>
          <w:rPr>
            <w:i/>
            <w:color w:val="1976D2"/>
          </w:rPr>
          <w:t>i</w:t>
        </w:r>
        <w:r>
          <w:rPr>
            <w:i/>
            <w:color w:val="1976D2"/>
          </w:rPr>
          <w:t>y</w:t>
        </w:r>
      </w:hyperlink>
      <w:hyperlink r:id="rId78">
        <w:r>
          <w:rPr>
            <w:i/>
            <w:color w:val="1976D2"/>
            <w:u w:val="single" w:color="1976D2"/>
          </w:rPr>
          <w:t>u Chen</w:t>
        </w:r>
      </w:hyperlink>
      <w:hyperlink r:id="rId79">
        <w:r>
          <w:rPr>
            <w:i/>
            <w:color w:val="333333"/>
          </w:rPr>
          <w:t>,</w:t>
        </w:r>
      </w:hyperlink>
      <w:hyperlink r:id="rId80">
        <w:r>
          <w:rPr>
            <w:i/>
            <w:color w:val="1976D2"/>
            <w:u w:val="single" w:color="1976D2"/>
          </w:rPr>
          <w:t xml:space="preserve"> Hon</w:t>
        </w:r>
      </w:hyperlink>
      <w:hyperlink r:id="rId81">
        <w:r>
          <w:rPr>
            <w:i/>
            <w:color w:val="1976D2"/>
          </w:rPr>
          <w:t>g</w:t>
        </w:r>
      </w:hyperlink>
      <w:hyperlink r:id="rId82">
        <w:r>
          <w:rPr>
            <w:i/>
            <w:color w:val="1976D2"/>
            <w:u w:val="single" w:color="1976D2"/>
          </w:rPr>
          <w:t xml:space="preserve"> </w:t>
        </w:r>
      </w:hyperlink>
      <w:hyperlink r:id="rId83">
        <w:r>
          <w:rPr>
            <w:i/>
            <w:color w:val="1976D2"/>
          </w:rPr>
          <w:t>Q</w:t>
        </w:r>
      </w:hyperlink>
      <w:hyperlink r:id="rId84">
        <w:r>
          <w:rPr>
            <w:i/>
            <w:color w:val="1976D2"/>
            <w:u w:val="single" w:color="1976D2"/>
          </w:rPr>
          <w:t>ian</w:t>
        </w:r>
      </w:hyperlink>
      <w:hyperlink r:id="rId85">
        <w:r>
          <w:rPr>
            <w:i/>
            <w:color w:val="1976D2"/>
          </w:rPr>
          <w:t>g</w:t>
        </w:r>
      </w:hyperlink>
      <w:hyperlink r:id="rId86">
        <w:r>
          <w:rPr>
            <w:i/>
            <w:color w:val="1976D2"/>
            <w:u w:val="single" w:color="1976D2"/>
          </w:rPr>
          <w:t xml:space="preserve"> Wan</w:t>
        </w:r>
      </w:hyperlink>
      <w:hyperlink r:id="rId87">
        <w:r>
          <w:rPr>
            <w:i/>
            <w:color w:val="1976D2"/>
          </w:rPr>
          <w:t>g</w:t>
        </w:r>
      </w:hyperlink>
      <w:hyperlink r:id="rId88">
        <w:r>
          <w:rPr>
            <w:i/>
            <w:color w:val="333333"/>
          </w:rPr>
          <w:t>,</w:t>
        </w:r>
      </w:hyperlink>
      <w:hyperlink r:id="rId89">
        <w:r>
          <w:rPr>
            <w:i/>
            <w:color w:val="1976D2"/>
            <w:u w:val="single" w:color="1976D2"/>
          </w:rPr>
          <w:t xml:space="preserve"> Min</w:t>
        </w:r>
      </w:hyperlink>
      <w:hyperlink r:id="rId90">
        <w:r>
          <w:rPr>
            <w:i/>
            <w:color w:val="1976D2"/>
          </w:rPr>
          <w:t>g</w:t>
        </w:r>
      </w:hyperlink>
      <w:hyperlink r:id="rId91">
        <w:r>
          <w:rPr>
            <w:i/>
            <w:color w:val="1976D2"/>
            <w:u w:val="single" w:color="1976D2"/>
          </w:rPr>
          <w:t>zhu Huan</w:t>
        </w:r>
      </w:hyperlink>
      <w:hyperlink r:id="rId92">
        <w:r>
          <w:rPr>
            <w:i/>
            <w:color w:val="1976D2"/>
          </w:rPr>
          <w:t>g</w:t>
        </w:r>
      </w:hyperlink>
      <w:hyperlink r:id="rId93">
        <w:r>
          <w:rPr>
            <w:i/>
            <w:color w:val="333333"/>
          </w:rPr>
          <w:t>,</w:t>
        </w:r>
      </w:hyperlink>
      <w:hyperlink r:id="rId94">
        <w:r>
          <w:rPr>
            <w:i/>
            <w:color w:val="1976D2"/>
            <w:u w:val="single" w:color="1976D2"/>
          </w:rPr>
          <w:t xml:space="preserve"> Zhe Zhan</w:t>
        </w:r>
      </w:hyperlink>
      <w:hyperlink r:id="rId95">
        <w:r>
          <w:rPr>
            <w:i/>
            <w:color w:val="1976D2"/>
          </w:rPr>
          <w:t>g</w:t>
        </w:r>
      </w:hyperlink>
      <w:hyperlink r:id="rId96">
        <w:r>
          <w:rPr>
            <w:i/>
            <w:color w:val="333333"/>
          </w:rPr>
          <w:t>,</w:t>
        </w:r>
      </w:hyperlink>
      <w:hyperlink r:id="rId97">
        <w:r>
          <w:rPr>
            <w:i/>
            <w:color w:val="1976D2"/>
            <w:u w:val="single" w:color="1976D2"/>
          </w:rPr>
          <w:t xml:space="preserve"> Xiao</w:t>
        </w:r>
      </w:hyperlink>
      <w:hyperlink r:id="rId98">
        <w:r>
          <w:rPr>
            <w:i/>
            <w:color w:val="1976D2"/>
          </w:rPr>
          <w:t>y</w:t>
        </w:r>
      </w:hyperlink>
      <w:hyperlink r:id="rId99">
        <w:r>
          <w:rPr>
            <w:i/>
            <w:color w:val="1976D2"/>
            <w:u w:val="single" w:color="1976D2"/>
          </w:rPr>
          <w:t>in</w:t>
        </w:r>
      </w:hyperlink>
      <w:hyperlink r:id="rId100">
        <w:r>
          <w:rPr>
            <w:i/>
            <w:color w:val="1976D2"/>
          </w:rPr>
          <w:t>g</w:t>
        </w:r>
      </w:hyperlink>
      <w:hyperlink r:id="rId101">
        <w:r>
          <w:rPr>
            <w:i/>
            <w:color w:val="1976D2"/>
            <w:u w:val="single" w:color="1976D2"/>
          </w:rPr>
          <w:t xml:space="preserve"> Zhao</w:t>
        </w:r>
      </w:hyperlink>
      <w:hyperlink r:id="rId102">
        <w:r>
          <w:rPr>
            <w:i/>
            <w:color w:val="333333"/>
          </w:rPr>
          <w:t>,</w:t>
        </w:r>
      </w:hyperlink>
      <w:hyperlink r:id="rId103">
        <w:r>
          <w:rPr>
            <w:i/>
            <w:color w:val="1976D2"/>
            <w:u w:val="single" w:color="1976D2"/>
          </w:rPr>
          <w:t xml:space="preserve"> Lixin </w:t>
        </w:r>
      </w:hyperlink>
      <w:hyperlink r:id="rId104">
        <w:r>
          <w:rPr>
            <w:i/>
            <w:color w:val="1976D2"/>
          </w:rPr>
          <w:t>Q</w:t>
        </w:r>
      </w:hyperlink>
      <w:hyperlink r:id="rId105">
        <w:r>
          <w:rPr>
            <w:i/>
            <w:color w:val="1976D2"/>
            <w:u w:val="single" w:color="1976D2"/>
          </w:rPr>
          <w:t>iu</w:t>
        </w:r>
      </w:hyperlink>
      <w:hyperlink r:id="rId106">
        <w:r>
          <w:rPr>
            <w:i/>
            <w:color w:val="333333"/>
          </w:rPr>
          <w:t>,</w:t>
        </w:r>
      </w:hyperlink>
      <w:hyperlink r:id="rId107">
        <w:r>
          <w:rPr>
            <w:i/>
            <w:color w:val="1976D2"/>
            <w:u w:val="single" w:color="1976D2"/>
          </w:rPr>
          <w:t xml:space="preserve"> Chenchen Wan</w:t>
        </w:r>
      </w:hyperlink>
      <w:hyperlink r:id="rId108">
        <w:r>
          <w:rPr>
            <w:i/>
            <w:color w:val="1976D2"/>
          </w:rPr>
          <w:t>g</w:t>
        </w:r>
      </w:hyperlink>
      <w:hyperlink r:id="rId109">
        <w:r>
          <w:rPr>
            <w:i/>
            <w:color w:val="333333"/>
          </w:rPr>
          <w:t>,</w:t>
        </w:r>
      </w:hyperlink>
      <w:hyperlink r:id="rId110">
        <w:r>
          <w:rPr>
            <w:i/>
            <w:color w:val="1976D2"/>
            <w:u w:val="single" w:color="1976D2"/>
          </w:rPr>
          <w:t xml:space="preserve"> Xuedan Shen</w:t>
        </w:r>
      </w:hyperlink>
      <w:hyperlink r:id="rId111">
        <w:r>
          <w:rPr>
            <w:i/>
            <w:color w:val="1976D2"/>
          </w:rPr>
          <w:t>g</w:t>
        </w:r>
      </w:hyperlink>
      <w:hyperlink r:id="rId112">
        <w:r>
          <w:rPr>
            <w:i/>
            <w:color w:val="333333"/>
          </w:rPr>
          <w:t>.</w:t>
        </w:r>
      </w:hyperlink>
      <w:hyperlink r:id="rId113">
        <w:r>
          <w:rPr>
            <w:i/>
            <w:color w:val="333333"/>
          </w:rPr>
          <w:t xml:space="preserve"> FOLFIRI versus irinotecan monodrug as second-line treatment in metastatic </w:t>
        </w:r>
      </w:hyperlink>
      <w:r>
        <w:rPr>
          <w:i/>
          <w:color w:val="333333"/>
        </w:rPr>
        <w:t>colorectal cancer patient</w:t>
      </w:r>
      <w:r>
        <w:rPr>
          <w:i/>
          <w:color w:val="333333"/>
        </w:rPr>
        <w:t>s: An open, multicenter, prospective, randomized controlled phase III clinical</w:t>
      </w:r>
    </w:p>
    <w:p w:rsidR="007C0D7E" w:rsidRDefault="004350B1">
      <w:pPr>
        <w:spacing w:after="271" w:line="302" w:lineRule="auto"/>
        <w:ind w:left="-5" w:right="50"/>
      </w:pPr>
      <w:r>
        <w:rPr>
          <w:i/>
          <w:color w:val="333333"/>
        </w:rPr>
        <w:t xml:space="preserve">study. </w:t>
      </w:r>
      <w:r>
        <w:rPr>
          <w:i/>
          <w:color w:val="333333"/>
        </w:rPr>
        <w:tab/>
        <w:t xml:space="preserve">Journal </w:t>
      </w:r>
      <w:r>
        <w:rPr>
          <w:i/>
          <w:color w:val="333333"/>
        </w:rPr>
        <w:tab/>
        <w:t xml:space="preserve">of </w:t>
      </w:r>
      <w:r>
        <w:rPr>
          <w:i/>
          <w:color w:val="333333"/>
        </w:rPr>
        <w:tab/>
        <w:t xml:space="preserve">Clinical </w:t>
      </w:r>
      <w:r>
        <w:rPr>
          <w:i/>
          <w:color w:val="333333"/>
        </w:rPr>
        <w:tab/>
        <w:t xml:space="preserve">Oncology </w:t>
      </w:r>
      <w:r>
        <w:rPr>
          <w:i/>
          <w:color w:val="333333"/>
        </w:rPr>
        <w:tab/>
        <w:t xml:space="preserve">2020 </w:t>
      </w:r>
      <w:r>
        <w:rPr>
          <w:i/>
          <w:color w:val="333333"/>
        </w:rPr>
        <w:tab/>
        <w:t xml:space="preserve">May </w:t>
      </w:r>
      <w:r>
        <w:rPr>
          <w:i/>
          <w:color w:val="333333"/>
        </w:rPr>
        <w:tab/>
        <w:t xml:space="preserve">20;38:15_suppl;4038–4038. </w:t>
      </w:r>
      <w:r>
        <w:rPr>
          <w:i/>
          <w:color w:val="333333"/>
        </w:rPr>
        <w:tab/>
        <w:t>DOI: 10.1200/JCO.2020.38.15_suppl.4038.</w:t>
      </w:r>
    </w:p>
    <w:p w:rsidR="007C0D7E" w:rsidRDefault="004350B1">
      <w:pPr>
        <w:spacing w:after="271" w:line="302" w:lineRule="auto"/>
        <w:ind w:left="-5" w:right="50"/>
      </w:pPr>
      <w:hyperlink r:id="rId114">
        <w:r>
          <w:rPr>
            <w:i/>
            <w:color w:val="333333"/>
          </w:rPr>
          <w:t>2</w:t>
        </w:r>
      </w:hyperlink>
      <w:hyperlink r:id="rId115">
        <w:r>
          <w:rPr>
            <w:i/>
            <w:color w:val="1976D2"/>
            <w:u w:val="single" w:color="1976D2"/>
          </w:rPr>
          <w:t>Heinz-Jose</w:t>
        </w:r>
      </w:hyperlink>
      <w:hyperlink r:id="rId116">
        <w:r>
          <w:rPr>
            <w:i/>
            <w:color w:val="1976D2"/>
          </w:rPr>
          <w:t>f</w:t>
        </w:r>
      </w:hyperlink>
      <w:hyperlink r:id="rId117">
        <w:r>
          <w:rPr>
            <w:i/>
            <w:color w:val="1976D2"/>
            <w:u w:val="single" w:color="1976D2"/>
          </w:rPr>
          <w:t xml:space="preserve"> Lenz</w:t>
        </w:r>
      </w:hyperlink>
      <w:hyperlink r:id="rId118">
        <w:r>
          <w:rPr>
            <w:i/>
            <w:color w:val="333333"/>
          </w:rPr>
          <w:t>,</w:t>
        </w:r>
      </w:hyperlink>
      <w:hyperlink r:id="rId119">
        <w:r>
          <w:rPr>
            <w:i/>
            <w:color w:val="1976D2"/>
            <w:u w:val="single" w:color="1976D2"/>
          </w:rPr>
          <w:t xml:space="preserve"> Sara Lonardi</w:t>
        </w:r>
      </w:hyperlink>
      <w:hyperlink r:id="rId120">
        <w:r>
          <w:rPr>
            <w:i/>
            <w:color w:val="333333"/>
          </w:rPr>
          <w:t>,</w:t>
        </w:r>
      </w:hyperlink>
      <w:hyperlink r:id="rId121">
        <w:r>
          <w:rPr>
            <w:i/>
            <w:color w:val="1976D2"/>
            <w:u w:val="single" w:color="1976D2"/>
          </w:rPr>
          <w:t xml:space="preserve"> Vittorina Za</w:t>
        </w:r>
      </w:hyperlink>
      <w:hyperlink r:id="rId122">
        <w:r>
          <w:rPr>
            <w:i/>
            <w:color w:val="1976D2"/>
          </w:rPr>
          <w:t>g</w:t>
        </w:r>
      </w:hyperlink>
      <w:hyperlink r:id="rId123">
        <w:r>
          <w:rPr>
            <w:i/>
            <w:color w:val="1976D2"/>
            <w:u w:val="single" w:color="1976D2"/>
          </w:rPr>
          <w:t>onel</w:t>
        </w:r>
      </w:hyperlink>
      <w:hyperlink r:id="rId124">
        <w:r>
          <w:rPr>
            <w:i/>
            <w:color w:val="333333"/>
          </w:rPr>
          <w:t>,</w:t>
        </w:r>
      </w:hyperlink>
      <w:hyperlink r:id="rId125">
        <w:r>
          <w:rPr>
            <w:i/>
            <w:color w:val="1976D2"/>
            <w:u w:val="single" w:color="1976D2"/>
          </w:rPr>
          <w:t xml:space="preserve"> Eric Van Cutsem</w:t>
        </w:r>
      </w:hyperlink>
      <w:hyperlink r:id="rId126">
        <w:r>
          <w:rPr>
            <w:i/>
            <w:color w:val="333333"/>
          </w:rPr>
          <w:t>,</w:t>
        </w:r>
      </w:hyperlink>
      <w:hyperlink r:id="rId127">
        <w:r>
          <w:rPr>
            <w:i/>
            <w:color w:val="1976D2"/>
            <w:u w:val="single" w:color="1976D2"/>
          </w:rPr>
          <w:t xml:space="preserve"> M. Luisa Limon</w:t>
        </w:r>
      </w:hyperlink>
      <w:hyperlink r:id="rId128">
        <w:r>
          <w:rPr>
            <w:i/>
            <w:color w:val="333333"/>
          </w:rPr>
          <w:t>,</w:t>
        </w:r>
      </w:hyperlink>
      <w:hyperlink r:id="rId129">
        <w:r>
          <w:rPr>
            <w:i/>
            <w:color w:val="1976D2"/>
            <w:u w:val="single" w:color="1976D2"/>
          </w:rPr>
          <w:t xml:space="preserve"> Ka Yeun</w:t>
        </w:r>
      </w:hyperlink>
      <w:hyperlink r:id="rId130">
        <w:r>
          <w:rPr>
            <w:i/>
            <w:color w:val="1976D2"/>
          </w:rPr>
          <w:t xml:space="preserve">g </w:t>
        </w:r>
      </w:hyperlink>
      <w:hyperlink r:id="rId131">
        <w:r>
          <w:rPr>
            <w:i/>
            <w:color w:val="1976D2"/>
            <w:u w:val="single" w:color="1976D2"/>
          </w:rPr>
          <w:t>Mark Won</w:t>
        </w:r>
      </w:hyperlink>
      <w:hyperlink r:id="rId132">
        <w:r>
          <w:rPr>
            <w:i/>
            <w:color w:val="1976D2"/>
          </w:rPr>
          <w:t>g</w:t>
        </w:r>
      </w:hyperlink>
      <w:hyperlink r:id="rId133">
        <w:r>
          <w:rPr>
            <w:i/>
            <w:color w:val="333333"/>
          </w:rPr>
          <w:t>,</w:t>
        </w:r>
      </w:hyperlink>
      <w:hyperlink r:id="rId134">
        <w:r>
          <w:rPr>
            <w:i/>
            <w:color w:val="1976D2"/>
            <w:u w:val="single" w:color="1976D2"/>
          </w:rPr>
          <w:t xml:space="preserve"> </w:t>
        </w:r>
      </w:hyperlink>
      <w:hyperlink r:id="rId135">
        <w:r>
          <w:rPr>
            <w:i/>
            <w:color w:val="333333"/>
          </w:rPr>
          <w:t>e</w:t>
        </w:r>
      </w:hyperlink>
      <w:hyperlink r:id="rId136">
        <w:r>
          <w:rPr>
            <w:i/>
            <w:color w:val="333333"/>
          </w:rPr>
          <w:t xml:space="preserve">t al. Nivolumab (NIVO) </w:t>
        </w:r>
      </w:hyperlink>
      <w:hyperlink r:id="rId137">
        <w:r>
          <w:rPr>
            <w:i/>
            <w:color w:val="333333"/>
          </w:rPr>
          <w:t xml:space="preserve">+ </w:t>
        </w:r>
      </w:hyperlink>
      <w:hyperlink r:id="rId138">
        <w:r>
          <w:rPr>
            <w:i/>
            <w:color w:val="333333"/>
          </w:rPr>
          <w:t xml:space="preserve">low-dose ipilimumab (IPI) as first-line (1L) therapy in </w:t>
        </w:r>
      </w:hyperlink>
      <w:r>
        <w:rPr>
          <w:i/>
          <w:color w:val="333333"/>
        </w:rPr>
        <w:t>microsatellite instability-high/DNA mismatch repair deficient (MSI-H/dMMR) metastatic colorectal cancer (mCRC): Clinical update. Journal of Clinical Onco</w:t>
      </w:r>
      <w:r>
        <w:rPr>
          <w:i/>
          <w:color w:val="333333"/>
        </w:rPr>
        <w:t>logy 2019 May 20;37:15_suppl;3521–3521. DOI: 10.1200/JCO.2019.37.15_suppl.3521.</w:t>
      </w:r>
    </w:p>
    <w:p w:rsidR="007C0D7E" w:rsidRDefault="004350B1">
      <w:pPr>
        <w:spacing w:after="271" w:line="302" w:lineRule="auto"/>
        <w:ind w:left="-5" w:right="50"/>
      </w:pPr>
      <w:r>
        <w:rPr>
          <w:i/>
          <w:color w:val="333333"/>
        </w:rPr>
        <w:t>3</w:t>
      </w:r>
      <w:hyperlink r:id="rId139">
        <w:r>
          <w:rPr>
            <w:i/>
            <w:color w:val="1976D2"/>
            <w:u w:val="single" w:color="1976D2"/>
          </w:rPr>
          <w:t>Funda Meric-Bernstam</w:t>
        </w:r>
      </w:hyperlink>
      <w:r>
        <w:rPr>
          <w:i/>
          <w:color w:val="333333"/>
        </w:rPr>
        <w:t xml:space="preserve">, </w:t>
      </w:r>
      <w:hyperlink r:id="rId140">
        <w:r>
          <w:rPr>
            <w:i/>
            <w:color w:val="1976D2"/>
            <w:u w:val="single" w:color="1976D2"/>
          </w:rPr>
          <w:t>Herbert Hurwitz</w:t>
        </w:r>
      </w:hyperlink>
      <w:hyperlink r:id="rId141">
        <w:r>
          <w:rPr>
            <w:i/>
            <w:color w:val="333333"/>
          </w:rPr>
          <w:t>,</w:t>
        </w:r>
      </w:hyperlink>
      <w:r>
        <w:rPr>
          <w:i/>
          <w:color w:val="333333"/>
        </w:rPr>
        <w:t xml:space="preserve"> </w:t>
      </w:r>
      <w:hyperlink r:id="rId142">
        <w:r>
          <w:rPr>
            <w:i/>
            <w:color w:val="1976D2"/>
            <w:u w:val="single" w:color="1976D2"/>
          </w:rPr>
          <w:t>Kanwal Pratap Sin</w:t>
        </w:r>
      </w:hyperlink>
      <w:hyperlink r:id="rId143">
        <w:r>
          <w:rPr>
            <w:i/>
            <w:color w:val="1976D2"/>
          </w:rPr>
          <w:t>g</w:t>
        </w:r>
      </w:hyperlink>
      <w:hyperlink r:id="rId144">
        <w:r>
          <w:rPr>
            <w:i/>
            <w:color w:val="1976D2"/>
            <w:u w:val="single" w:color="1976D2"/>
          </w:rPr>
          <w:t>h Ra</w:t>
        </w:r>
      </w:hyperlink>
      <w:hyperlink r:id="rId145">
        <w:r>
          <w:rPr>
            <w:i/>
            <w:color w:val="1976D2"/>
          </w:rPr>
          <w:t>g</w:t>
        </w:r>
      </w:hyperlink>
      <w:hyperlink r:id="rId146">
        <w:r>
          <w:rPr>
            <w:i/>
            <w:color w:val="1976D2"/>
            <w:u w:val="single" w:color="1976D2"/>
          </w:rPr>
          <w:t>hav</w:t>
        </w:r>
      </w:hyperlink>
      <w:r>
        <w:rPr>
          <w:i/>
          <w:color w:val="333333"/>
        </w:rPr>
        <w:t>,</w:t>
      </w:r>
      <w:r>
        <w:rPr>
          <w:i/>
          <w:color w:val="333333"/>
        </w:rPr>
        <w:t xml:space="preserve"> </w:t>
      </w:r>
      <w:hyperlink r:id="rId147">
        <w:r>
          <w:rPr>
            <w:i/>
            <w:color w:val="1976D2"/>
            <w:u w:val="single" w:color="1976D2"/>
          </w:rPr>
          <w:t>Robert R McWilliams</w:t>
        </w:r>
      </w:hyperlink>
      <w:r>
        <w:rPr>
          <w:i/>
          <w:color w:val="333333"/>
        </w:rPr>
        <w:t xml:space="preserve">, </w:t>
      </w:r>
      <w:hyperlink r:id="rId148">
        <w:r>
          <w:rPr>
            <w:i/>
            <w:color w:val="1976D2"/>
            <w:u w:val="single" w:color="1976D2"/>
          </w:rPr>
          <w:t>Marwan Fakih</w:t>
        </w:r>
      </w:hyperlink>
      <w:r>
        <w:rPr>
          <w:i/>
          <w:color w:val="333333"/>
        </w:rPr>
        <w:t xml:space="preserve">, </w:t>
      </w:r>
      <w:hyperlink r:id="rId149">
        <w:r>
          <w:rPr>
            <w:i/>
            <w:color w:val="1976D2"/>
            <w:u w:val="single" w:color="1976D2"/>
          </w:rPr>
          <w:t>Ari VanderWalde</w:t>
        </w:r>
      </w:hyperlink>
      <w:r>
        <w:rPr>
          <w:i/>
          <w:color w:val="333333"/>
        </w:rPr>
        <w:t>, et al. Pertuzumab plus trastuzumab for HER2-amplified metastatic colorectal cancer (MyPathway): an updated report from a multicentre, open-label</w:t>
      </w:r>
      <w:r>
        <w:rPr>
          <w:i/>
          <w:color w:val="333333"/>
        </w:rPr>
        <w:t>, phase 2a, multiple basket study. Lancet Oncol 2019 Apr;20(4):518–530. DOI: 10.1016/S1470-2045(18)30904-5.</w:t>
      </w:r>
    </w:p>
    <w:p w:rsidR="007C0D7E" w:rsidRDefault="004350B1">
      <w:pPr>
        <w:spacing w:after="0"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6780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1045" name="Group 11104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9242" name="Shape 9242"/>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045" style="width:3.75158pt;height:841.861pt;position:absolute;mso-position-horizontal-relative:page;mso-position-horizontal:absolute;margin-left:585.621pt;mso-position-vertical-relative:page;margin-top:0pt;" coordsize="476,106916">
                <v:shape id="Shape 9242"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8832"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11046" name="Group 11104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9243" name="Shape 9243"/>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046" style="width:3.75158pt;height:841.861pt;position:absolute;mso-position-horizontal-relative:page;mso-position-horizontal:absolute;margin-left:9.37894pt;mso-position-vertical-relative:page;margin-top:0pt;" coordsize="476,106916">
                <v:shape id="Shape 9243"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b/>
          <w:i/>
          <w:color w:val="333333"/>
        </w:rPr>
        <w:t>Таблица 7.</w:t>
      </w:r>
      <w:r>
        <w:rPr>
          <w:i/>
          <w:color w:val="333333"/>
        </w:rPr>
        <w:t xml:space="preserve"> Режимы, применяемые в лечении колоректального рака с мутацией в гене BRAF во 2 и последующих линиях лечения</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1876"/>
        <w:gridCol w:w="9259"/>
      </w:tblGrid>
      <w:tr w:rsidR="007C0D7E">
        <w:trPr>
          <w:trHeight w:val="480"/>
        </w:trPr>
        <w:tc>
          <w:tcPr>
            <w:tcW w:w="187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Режим</w:t>
            </w:r>
          </w:p>
        </w:tc>
        <w:tc>
          <w:tcPr>
            <w:tcW w:w="925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i/>
                <w:color w:val="333333"/>
                <w:sz w:val="17"/>
              </w:rPr>
              <w:t>Схема</w:t>
            </w:r>
          </w:p>
        </w:tc>
      </w:tr>
      <w:tr w:rsidR="007C0D7E">
        <w:trPr>
          <w:trHeight w:val="1306"/>
        </w:trPr>
        <w:tc>
          <w:tcPr>
            <w:tcW w:w="187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i/>
                <w:color w:val="333333"/>
                <w:sz w:val="17"/>
              </w:rPr>
              <w:t>FOLFIRI</w:t>
            </w:r>
          </w:p>
        </w:tc>
        <w:tc>
          <w:tcPr>
            <w:tcW w:w="925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3" w:firstLine="0"/>
            </w:pPr>
            <w:r>
              <w:rPr>
                <w:rFonts w:ascii="Verdana" w:eastAsia="Verdana" w:hAnsi="Verdana" w:cs="Verdana"/>
                <w:i/>
                <w:color w:val="333333"/>
                <w:sz w:val="17"/>
              </w:rPr>
              <w:t>Иринотекан** 180 мг/м2 в виде 90-минутной инфузии в 1-й день, кальция фолинат** 400 мг/м2 в/в в течение 2 ч с последующим болюсным введением фторурацила** 400 мг/м2 в/в струйно и 46-часовой инфузией #фторурацила** 2400 мг/м2 (по 1200 мг/м2 в сутки). Начало</w:t>
            </w:r>
            <w:r>
              <w:rPr>
                <w:rFonts w:ascii="Verdana" w:eastAsia="Verdana" w:hAnsi="Verdana" w:cs="Verdana"/>
                <w:i/>
                <w:color w:val="333333"/>
                <w:sz w:val="17"/>
              </w:rPr>
              <w:t xml:space="preserve"> очередного курса на 15-й день [214]</w:t>
            </w:r>
          </w:p>
          <w:p w:rsidR="007C0D7E" w:rsidRDefault="004350B1">
            <w:pPr>
              <w:spacing w:after="0" w:line="259" w:lineRule="auto"/>
              <w:ind w:left="0" w:firstLine="0"/>
            </w:pPr>
            <w:r>
              <w:rPr>
                <w:rFonts w:ascii="Verdana" w:eastAsia="Verdana" w:hAnsi="Verdana" w:cs="Verdana"/>
                <w:i/>
                <w:color w:val="333333"/>
                <w:sz w:val="17"/>
              </w:rPr>
              <w:t>Возможно добавление бевацизумаба** 5 мг/кг, или афлиберцепта** 4 мг/кг, или рамуцирумаба** 8 мг/кг в/в капельно в 1-й день каждого курса</w:t>
            </w:r>
          </w:p>
        </w:tc>
      </w:tr>
      <w:tr w:rsidR="007C0D7E">
        <w:trPr>
          <w:trHeight w:val="810"/>
        </w:trPr>
        <w:tc>
          <w:tcPr>
            <w:tcW w:w="187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i/>
                <w:color w:val="333333"/>
                <w:sz w:val="17"/>
              </w:rPr>
              <w:t>#Иринотекан** + BRAF ингибитор + #цетуксимаб**</w:t>
            </w:r>
          </w:p>
        </w:tc>
        <w:tc>
          <w:tcPr>
            <w:tcW w:w="925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3" w:firstLine="0"/>
            </w:pPr>
            <w:r>
              <w:rPr>
                <w:rFonts w:ascii="Verdana" w:eastAsia="Verdana" w:hAnsi="Verdana" w:cs="Verdana"/>
                <w:i/>
                <w:color w:val="333333"/>
                <w:sz w:val="17"/>
              </w:rPr>
              <w:t>#Иринотекан** 180 мг/м2 90-минутная инфузия в 1-й день, #цетуксимаб** 400 мг/м2 в/в капельно 1-й день, затем по 250 мг/м2 в/в капельно еженедельно с 8-го дня, #вемурафениб** 960 мг внутрь 2 раза в день ежедневно1 [188]</w:t>
            </w:r>
          </w:p>
        </w:tc>
      </w:tr>
      <w:tr w:rsidR="007C0D7E">
        <w:trPr>
          <w:trHeight w:val="1141"/>
        </w:trPr>
        <w:tc>
          <w:tcPr>
            <w:tcW w:w="1876"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i/>
                <w:color w:val="333333"/>
                <w:sz w:val="17"/>
              </w:rPr>
              <w:t>BRAF + МЕК ингибитор +</w:t>
            </w:r>
          </w:p>
          <w:p w:rsidR="007C0D7E" w:rsidRDefault="004350B1">
            <w:pPr>
              <w:spacing w:after="0" w:line="216" w:lineRule="auto"/>
              <w:ind w:left="0" w:firstLine="0"/>
              <w:jc w:val="left"/>
            </w:pPr>
            <w:r>
              <w:rPr>
                <w:rFonts w:ascii="Verdana" w:eastAsia="Verdana" w:hAnsi="Verdana" w:cs="Verdana"/>
                <w:i/>
                <w:color w:val="333333"/>
                <w:sz w:val="17"/>
              </w:rPr>
              <w:t>панитумумаб** или</w:t>
            </w:r>
          </w:p>
          <w:p w:rsidR="007C0D7E" w:rsidRDefault="004350B1">
            <w:pPr>
              <w:spacing w:after="0" w:line="259" w:lineRule="auto"/>
              <w:ind w:left="0" w:firstLine="0"/>
              <w:jc w:val="left"/>
            </w:pPr>
            <w:r>
              <w:rPr>
                <w:rFonts w:ascii="Verdana" w:eastAsia="Verdana" w:hAnsi="Verdana" w:cs="Verdana"/>
                <w:i/>
                <w:color w:val="333333"/>
                <w:sz w:val="17"/>
              </w:rPr>
              <w:t>#цетуксимаб**</w:t>
            </w:r>
          </w:p>
        </w:tc>
        <w:tc>
          <w:tcPr>
            <w:tcW w:w="9259"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right="3" w:firstLine="0"/>
            </w:pPr>
            <w:r>
              <w:rPr>
                <w:rFonts w:ascii="Verdana" w:eastAsia="Verdana" w:hAnsi="Verdana" w:cs="Verdana"/>
                <w:i/>
                <w:color w:val="333333"/>
                <w:sz w:val="17"/>
              </w:rPr>
              <w:t>#Дабрафениб 150 мг 2 раза в сутки внутрь ежедневно, #Траметиниб 2 мг 1 раз в день внутрь ежедневно, панитумумаб** 6 мг/кг в/в капельно 1 день 1 раз в 2 нед или #цетуксимаб 400 мг/м2 в/в капельно 1 день, затем по 250 мг/м2 в/</w:t>
            </w:r>
            <w:r>
              <w:rPr>
                <w:rFonts w:ascii="Verdana" w:eastAsia="Verdana" w:hAnsi="Verdana" w:cs="Verdana"/>
                <w:i/>
                <w:color w:val="333333"/>
                <w:sz w:val="17"/>
              </w:rPr>
              <w:t>в капельно еженедельно2 [215, 216]</w:t>
            </w:r>
          </w:p>
        </w:tc>
      </w:tr>
      <w:tr w:rsidR="007C0D7E">
        <w:trPr>
          <w:trHeight w:val="1471"/>
        </w:trPr>
        <w:tc>
          <w:tcPr>
            <w:tcW w:w="187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i/>
                <w:color w:val="333333"/>
                <w:sz w:val="17"/>
              </w:rPr>
              <w:t xml:space="preserve">BRAF </w:t>
            </w:r>
            <w:r>
              <w:rPr>
                <w:rFonts w:ascii="Verdana" w:eastAsia="Verdana" w:hAnsi="Verdana" w:cs="Verdana"/>
                <w:i/>
                <w:color w:val="333333"/>
                <w:sz w:val="17"/>
              </w:rPr>
              <w:tab/>
              <w:t>ингибитор + панитумумаб** или цетуксимаб**</w:t>
            </w:r>
          </w:p>
        </w:tc>
        <w:tc>
          <w:tcPr>
            <w:tcW w:w="925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5" w:firstLine="0"/>
            </w:pPr>
            <w:r>
              <w:rPr>
                <w:rFonts w:ascii="Verdana" w:eastAsia="Verdana" w:hAnsi="Verdana" w:cs="Verdana"/>
                <w:i/>
                <w:color w:val="333333"/>
                <w:sz w:val="17"/>
              </w:rPr>
              <w:t>#Дабрафениб 150 мг 2 раза в сутки внутрь ежедневно панитумумаб** 6 мг/кг в/в капельно 1 день 1 раз в 2 нед или #цетуксимаб** 400 мг/м2 в/в капельно 1 день, затем по 250 мг</w:t>
            </w:r>
            <w:r>
              <w:rPr>
                <w:rFonts w:ascii="Verdana" w:eastAsia="Verdana" w:hAnsi="Verdana" w:cs="Verdana"/>
                <w:i/>
                <w:color w:val="333333"/>
                <w:sz w:val="17"/>
              </w:rPr>
              <w:t>/м2 в/в капельно еженедельно [215–217] или</w:t>
            </w:r>
          </w:p>
          <w:p w:rsidR="007C0D7E" w:rsidRDefault="004350B1">
            <w:pPr>
              <w:spacing w:after="0" w:line="259" w:lineRule="auto"/>
              <w:ind w:left="0" w:right="9" w:firstLine="0"/>
            </w:pPr>
            <w:r>
              <w:rPr>
                <w:rFonts w:ascii="Verdana" w:eastAsia="Verdana" w:hAnsi="Verdana" w:cs="Verdana"/>
                <w:i/>
                <w:color w:val="333333"/>
                <w:sz w:val="17"/>
              </w:rPr>
              <w:t xml:space="preserve">#вемурафениб**# 960 мг внутрь 2 раза в день ежедневно панитумумаб** 6 мг/кг в/в капельно 1 день 1 раз в 2 нед или #цетуксимаб** 400 мг/м2 в/в капельно 1 день, затем по 250 </w:t>
            </w:r>
            <w:r>
              <w:rPr>
                <w:rFonts w:ascii="Verdana" w:eastAsia="Verdana" w:hAnsi="Verdana" w:cs="Verdana"/>
                <w:i/>
                <w:color w:val="333333"/>
                <w:sz w:val="17"/>
              </w:rPr>
              <w:t>мг/м2 в/в капельно еженедельно3 [218, 219]</w:t>
            </w:r>
          </w:p>
        </w:tc>
      </w:tr>
      <w:tr w:rsidR="007C0D7E">
        <w:trPr>
          <w:trHeight w:val="1141"/>
        </w:trPr>
        <w:tc>
          <w:tcPr>
            <w:tcW w:w="1876" w:type="dxa"/>
            <w:tcBorders>
              <w:top w:val="single" w:sz="6" w:space="0" w:color="000000"/>
              <w:left w:val="single" w:sz="6" w:space="0" w:color="000000"/>
              <w:bottom w:val="single" w:sz="6" w:space="0" w:color="000000"/>
              <w:right w:val="single" w:sz="6" w:space="0" w:color="000000"/>
            </w:tcBorders>
          </w:tcPr>
          <w:p w:rsidR="007C0D7E" w:rsidRDefault="004350B1">
            <w:pPr>
              <w:tabs>
                <w:tab w:val="center" w:pos="816"/>
                <w:tab w:val="right" w:pos="1560"/>
              </w:tabs>
              <w:spacing w:after="0" w:line="259" w:lineRule="auto"/>
              <w:ind w:left="0" w:firstLine="0"/>
              <w:jc w:val="left"/>
            </w:pPr>
            <w:r>
              <w:rPr>
                <w:rFonts w:ascii="Verdana" w:eastAsia="Verdana" w:hAnsi="Verdana" w:cs="Verdana"/>
                <w:i/>
                <w:color w:val="333333"/>
                <w:sz w:val="17"/>
              </w:rPr>
              <w:t xml:space="preserve">BRAF </w:t>
            </w:r>
            <w:r>
              <w:rPr>
                <w:rFonts w:ascii="Verdana" w:eastAsia="Verdana" w:hAnsi="Verdana" w:cs="Verdana"/>
                <w:i/>
                <w:color w:val="333333"/>
                <w:sz w:val="17"/>
              </w:rPr>
              <w:tab/>
              <w:t xml:space="preserve">+ </w:t>
            </w:r>
            <w:r>
              <w:rPr>
                <w:rFonts w:ascii="Verdana" w:eastAsia="Verdana" w:hAnsi="Verdana" w:cs="Verdana"/>
                <w:i/>
                <w:color w:val="333333"/>
                <w:sz w:val="17"/>
              </w:rPr>
              <w:tab/>
              <w:t>МЕК</w:t>
            </w:r>
          </w:p>
          <w:p w:rsidR="007C0D7E" w:rsidRDefault="004350B1">
            <w:pPr>
              <w:spacing w:after="0" w:line="259" w:lineRule="auto"/>
              <w:ind w:left="0" w:firstLine="0"/>
              <w:jc w:val="left"/>
            </w:pPr>
            <w:r>
              <w:rPr>
                <w:rFonts w:ascii="Verdana" w:eastAsia="Verdana" w:hAnsi="Verdana" w:cs="Verdana"/>
                <w:i/>
                <w:color w:val="333333"/>
                <w:sz w:val="17"/>
              </w:rPr>
              <w:t>ингибиторы</w:t>
            </w:r>
          </w:p>
        </w:tc>
        <w:tc>
          <w:tcPr>
            <w:tcW w:w="925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3" w:firstLine="0"/>
              <w:jc w:val="left"/>
            </w:pPr>
            <w:r>
              <w:rPr>
                <w:rFonts w:ascii="Verdana" w:eastAsia="Verdana" w:hAnsi="Verdana" w:cs="Verdana"/>
                <w:i/>
                <w:color w:val="333333"/>
                <w:sz w:val="17"/>
              </w:rPr>
              <w:t>#Дабрафениб 150 мг 2 раза в сутки внутрь ежедневно, #Траметиниб 2 мг 1 раз в день внутрь ежедневно4] или</w:t>
            </w:r>
          </w:p>
          <w:p w:rsidR="007C0D7E" w:rsidRDefault="004350B1">
            <w:pPr>
              <w:spacing w:after="0" w:line="259" w:lineRule="auto"/>
              <w:ind w:left="0" w:firstLine="0"/>
              <w:jc w:val="left"/>
            </w:pPr>
            <w:r>
              <w:rPr>
                <w:rFonts w:ascii="Verdana" w:eastAsia="Verdana" w:hAnsi="Verdana" w:cs="Verdana"/>
                <w:i/>
                <w:color w:val="333333"/>
                <w:sz w:val="17"/>
              </w:rPr>
              <w:t xml:space="preserve">#вемурафениб** 960 мг внутрь 2 раза в день ежедневно и #кобиметиниб 60 мг внутрь 1 </w:t>
            </w:r>
            <w:r>
              <w:rPr>
                <w:rFonts w:ascii="Verdana" w:eastAsia="Verdana" w:hAnsi="Verdana" w:cs="Verdana"/>
                <w:i/>
                <w:color w:val="333333"/>
                <w:sz w:val="17"/>
              </w:rPr>
              <w:t>раз в день</w:t>
            </w:r>
          </w:p>
          <w:p w:rsidR="007C0D7E" w:rsidRDefault="004350B1">
            <w:pPr>
              <w:spacing w:after="0" w:line="259" w:lineRule="auto"/>
              <w:ind w:left="0" w:firstLine="0"/>
              <w:jc w:val="left"/>
            </w:pPr>
            <w:r>
              <w:rPr>
                <w:rFonts w:ascii="Verdana" w:eastAsia="Verdana" w:hAnsi="Verdana" w:cs="Verdana"/>
                <w:i/>
                <w:color w:val="333333"/>
                <w:sz w:val="17"/>
              </w:rPr>
              <w:t>1-21 дни 1 нед перерыв, каждые 28 дней5</w:t>
            </w:r>
          </w:p>
        </w:tc>
      </w:tr>
      <w:tr w:rsidR="007C0D7E">
        <w:trPr>
          <w:trHeight w:val="645"/>
        </w:trPr>
        <w:tc>
          <w:tcPr>
            <w:tcW w:w="11135" w:type="dxa"/>
            <w:gridSpan w:val="2"/>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i/>
                <w:color w:val="333333"/>
                <w:sz w:val="17"/>
              </w:rPr>
              <w:t>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w:t>
            </w:r>
          </w:p>
        </w:tc>
      </w:tr>
    </w:tbl>
    <w:p w:rsidR="007C0D7E" w:rsidRDefault="004350B1">
      <w:pPr>
        <w:spacing w:after="316" w:line="265" w:lineRule="auto"/>
        <w:ind w:left="-5"/>
        <w:jc w:val="left"/>
      </w:pPr>
      <w:r>
        <w:rPr>
          <w:b/>
          <w:i/>
          <w:color w:val="333333"/>
        </w:rPr>
        <w:t>Примечания:</w:t>
      </w:r>
    </w:p>
    <w:p w:rsidR="007C0D7E" w:rsidRDefault="004350B1">
      <w:pPr>
        <w:spacing w:after="271" w:line="302" w:lineRule="auto"/>
        <w:ind w:left="-5" w:right="50"/>
      </w:pPr>
      <w:r>
        <w:rPr>
          <w:i/>
          <w:color w:val="333333"/>
        </w:rPr>
        <w:t>1Kopetz S., Guthrie K.A., Morris V.K. et al. Randomized trial of irinotecan and cetuximab with or without vemurafenib in BRAF-mutant metastatic colorectal cancer (SWOG S1406). J Clin Oncol (Published online) 2020 December 23. DOI:10.1200/JCO.20.01994.</w:t>
      </w:r>
    </w:p>
    <w:p w:rsidR="007C0D7E" w:rsidRDefault="004350B1">
      <w:pPr>
        <w:spacing w:after="271" w:line="302" w:lineRule="auto"/>
        <w:ind w:left="-5" w:right="50"/>
      </w:pPr>
      <w:r>
        <w:rPr>
          <w:i/>
          <w:color w:val="333333"/>
        </w:rPr>
        <w:t>2Cor</w:t>
      </w:r>
      <w:r>
        <w:rPr>
          <w:i/>
          <w:color w:val="333333"/>
        </w:rPr>
        <w:t>coran R.B.; Andre T.; Atreya C.E.; Schellens J.H.M.; Yoshino T.; Bendell J.C.; Hollebecque A.; McRee A.J.; Siena S.; Middleton G. et al. Combined BRAF, EGFR, and MEK inhibition in patients with BRAFV600E-mutant colorectal cancer. Cancer Discov 2018;8;428–4</w:t>
      </w:r>
      <w:r>
        <w:rPr>
          <w:i/>
          <w:color w:val="333333"/>
        </w:rPr>
        <w:t>43.</w:t>
      </w:r>
    </w:p>
    <w:p w:rsidR="007C0D7E" w:rsidRDefault="004350B1">
      <w:pPr>
        <w:spacing w:after="271" w:line="302" w:lineRule="auto"/>
        <w:ind w:left="-5" w:right="50"/>
      </w:pPr>
      <w:r>
        <w:rPr>
          <w:i/>
          <w:color w:val="333333"/>
        </w:rPr>
        <w:t>3Corcoran R.B., Andre, T., Atreya C.E., Schellens J.H.M., Yoshino T., Bendell J.C., Hollebecque A., McRee A.J., Siena S., Middleton G. et al. Combined BRAF, EGFR, and MEK inhibition in patients with BRAFV600E-mutant colorectal cancer. Cancer Discov 201</w:t>
      </w:r>
      <w:r>
        <w:rPr>
          <w:i/>
          <w:color w:val="333333"/>
        </w:rPr>
        <w:t>8;8;428–443.</w:t>
      </w:r>
    </w:p>
    <w:p w:rsidR="007C0D7E" w:rsidRDefault="004350B1">
      <w:pPr>
        <w:spacing w:after="271" w:line="302" w:lineRule="auto"/>
        <w:ind w:left="-5" w:right="50"/>
      </w:pPr>
      <w:r>
        <w:rPr>
          <w:i/>
          <w:color w:val="333333"/>
        </w:rPr>
        <w:t>4Corcoran R.B., Atreya C.E., Falchook G.S., Kwak E.L., Ryan D.P., Bendell J.C., Hamid O., Messersmith W.A., Daud A., Kurzrock R. et al. Combined BRAF and MEK inhibition with dabrafenib and trametinib in BRAF V600-mutant colorectal cancer. J Cl</w:t>
      </w:r>
      <w:r>
        <w:rPr>
          <w:i/>
          <w:color w:val="333333"/>
        </w:rPr>
        <w:t>in Oncol 2015;33;4023–4031.</w:t>
      </w:r>
    </w:p>
    <w:p w:rsidR="007C0D7E" w:rsidRDefault="004350B1">
      <w:pPr>
        <w:spacing w:after="0" w:line="302" w:lineRule="auto"/>
        <w:ind w:left="-5" w:right="50"/>
      </w:pPr>
      <w:hyperlink r:id="rId150">
        <w:r>
          <w:rPr>
            <w:i/>
            <w:color w:val="333333"/>
          </w:rPr>
          <w:t>5</w:t>
        </w:r>
      </w:hyperlink>
      <w:hyperlink r:id="rId151">
        <w:r>
          <w:rPr>
            <w:i/>
            <w:color w:val="1976D2"/>
            <w:u w:val="single" w:color="1976D2"/>
          </w:rPr>
          <w:t>Kelse</w:t>
        </w:r>
      </w:hyperlink>
      <w:hyperlink r:id="rId152">
        <w:r>
          <w:rPr>
            <w:i/>
            <w:color w:val="1976D2"/>
          </w:rPr>
          <w:t>y</w:t>
        </w:r>
      </w:hyperlink>
      <w:hyperlink r:id="rId153">
        <w:r>
          <w:rPr>
            <w:i/>
            <w:color w:val="1976D2"/>
            <w:u w:val="single" w:color="1976D2"/>
          </w:rPr>
          <w:t xml:space="preserve"> Klute</w:t>
        </w:r>
      </w:hyperlink>
      <w:hyperlink r:id="rId154">
        <w:r>
          <w:rPr>
            <w:i/>
            <w:color w:val="333333"/>
          </w:rPr>
          <w:t>,</w:t>
        </w:r>
      </w:hyperlink>
      <w:hyperlink r:id="rId155">
        <w:r>
          <w:rPr>
            <w:i/>
            <w:color w:val="1976D2"/>
            <w:u w:val="single" w:color="1976D2"/>
          </w:rPr>
          <w:t xml:space="preserve"> Elizabeth Garrett-Ma</w:t>
        </w:r>
      </w:hyperlink>
      <w:hyperlink r:id="rId156">
        <w:r>
          <w:rPr>
            <w:i/>
            <w:color w:val="1976D2"/>
          </w:rPr>
          <w:t>y</w:t>
        </w:r>
      </w:hyperlink>
      <w:hyperlink r:id="rId157">
        <w:r>
          <w:rPr>
            <w:i/>
            <w:color w:val="1976D2"/>
            <w:u w:val="single" w:color="1976D2"/>
          </w:rPr>
          <w:t>er</w:t>
        </w:r>
      </w:hyperlink>
      <w:hyperlink r:id="rId158">
        <w:r>
          <w:rPr>
            <w:i/>
            <w:color w:val="333333"/>
          </w:rPr>
          <w:t>,</w:t>
        </w:r>
      </w:hyperlink>
      <w:hyperlink r:id="rId159">
        <w:r>
          <w:rPr>
            <w:i/>
            <w:color w:val="1976D2"/>
            <w:u w:val="single" w:color="1976D2"/>
          </w:rPr>
          <w:t xml:space="preserve"> Susan Halabi</w:t>
        </w:r>
      </w:hyperlink>
      <w:hyperlink r:id="rId160">
        <w:r>
          <w:rPr>
            <w:i/>
            <w:color w:val="333333"/>
          </w:rPr>
          <w:t>,</w:t>
        </w:r>
      </w:hyperlink>
      <w:hyperlink r:id="rId161">
        <w:r>
          <w:rPr>
            <w:i/>
            <w:color w:val="1976D2"/>
            <w:u w:val="single" w:color="1976D2"/>
          </w:rPr>
          <w:t xml:space="preserve"> Pam K. Man</w:t>
        </w:r>
      </w:hyperlink>
      <w:hyperlink r:id="rId162">
        <w:r>
          <w:rPr>
            <w:i/>
            <w:color w:val="1976D2"/>
          </w:rPr>
          <w:t>g</w:t>
        </w:r>
      </w:hyperlink>
      <w:hyperlink r:id="rId163">
        <w:r>
          <w:rPr>
            <w:i/>
            <w:color w:val="1976D2"/>
            <w:u w:val="single" w:color="1976D2"/>
          </w:rPr>
          <w:t>at</w:t>
        </w:r>
      </w:hyperlink>
      <w:hyperlink r:id="rId164">
        <w:r>
          <w:rPr>
            <w:i/>
            <w:color w:val="333333"/>
          </w:rPr>
          <w:t>,</w:t>
        </w:r>
      </w:hyperlink>
      <w:hyperlink r:id="rId165">
        <w:r>
          <w:rPr>
            <w:i/>
            <w:color w:val="1976D2"/>
            <w:u w:val="single" w:color="1976D2"/>
          </w:rPr>
          <w:t xml:space="preserve"> Reza Nazemzadeh</w:t>
        </w:r>
      </w:hyperlink>
      <w:hyperlink r:id="rId166">
        <w:r>
          <w:rPr>
            <w:i/>
            <w:color w:val="333333"/>
          </w:rPr>
          <w:t>,</w:t>
        </w:r>
      </w:hyperlink>
      <w:hyperlink r:id="rId167">
        <w:r>
          <w:rPr>
            <w:i/>
            <w:color w:val="1976D2"/>
            <w:u w:val="single" w:color="1976D2"/>
          </w:rPr>
          <w:t xml:space="preserve"> Kathleen J Yost</w:t>
        </w:r>
      </w:hyperlink>
      <w:hyperlink r:id="rId168">
        <w:r>
          <w:rPr>
            <w:i/>
            <w:color w:val="333333"/>
          </w:rPr>
          <w:t>,</w:t>
        </w:r>
      </w:hyperlink>
      <w:hyperlink r:id="rId169">
        <w:r>
          <w:rPr>
            <w:i/>
            <w:color w:val="1976D2"/>
            <w:u w:val="single" w:color="1976D2"/>
          </w:rPr>
          <w:t xml:space="preserve"> Nicole L. Butler</w:t>
        </w:r>
      </w:hyperlink>
      <w:hyperlink r:id="rId170">
        <w:r>
          <w:rPr>
            <w:i/>
            <w:color w:val="333333"/>
          </w:rPr>
          <w:t>,</w:t>
        </w:r>
      </w:hyperlink>
      <w:hyperlink r:id="rId171">
        <w:r>
          <w:rPr>
            <w:i/>
            <w:color w:val="1976D2"/>
            <w:u w:val="single" w:color="1976D2"/>
          </w:rPr>
          <w:t xml:space="preserve"> Venu Perla</w:t>
        </w:r>
      </w:hyperlink>
      <w:hyperlink r:id="rId172">
        <w:r>
          <w:rPr>
            <w:i/>
            <w:color w:val="333333"/>
          </w:rPr>
          <w:t>,</w:t>
        </w:r>
      </w:hyperlink>
      <w:hyperlink r:id="rId173">
        <w:r>
          <w:rPr>
            <w:i/>
            <w:color w:val="1976D2"/>
            <w:u w:val="single" w:color="1976D2"/>
          </w:rPr>
          <w:t xml:space="preserve"> Richard L. Schilsk</w:t>
        </w:r>
      </w:hyperlink>
      <w:hyperlink r:id="rId174">
        <w:r>
          <w:rPr>
            <w:i/>
            <w:color w:val="1976D2"/>
          </w:rPr>
          <w:t>y</w:t>
        </w:r>
      </w:hyperlink>
      <w:hyperlink r:id="rId175">
        <w:r>
          <w:rPr>
            <w:i/>
            <w:color w:val="333333"/>
          </w:rPr>
          <w:t>.</w:t>
        </w:r>
      </w:hyperlink>
      <w:hyperlink r:id="rId176">
        <w:r>
          <w:rPr>
            <w:i/>
            <w:color w:val="333333"/>
          </w:rPr>
          <w:t xml:space="preserve"> Cobimetinib plus vemurafenib (C+V) in </w:t>
        </w:r>
      </w:hyperlink>
      <w:r>
        <w:rPr>
          <w:i/>
          <w:color w:val="333333"/>
        </w:rPr>
        <w:t>patients (Pts</w:t>
      </w:r>
      <w:r>
        <w:rPr>
          <w:i/>
          <w:color w:val="333333"/>
        </w:rPr>
        <w:t>) with colorectal cancer (CRC) with BRAF V600E mutations: Results from the TAPUR Study. Journal of Clinical Oncology 2020 February 01;38:4_suppl;122–122. DOI:</w:t>
      </w:r>
    </w:p>
    <w:p w:rsidR="007C0D7E" w:rsidRDefault="004350B1">
      <w:pPr>
        <w:spacing w:after="271" w:line="302" w:lineRule="auto"/>
        <w:ind w:left="-5" w:right="50"/>
      </w:pPr>
      <w:r>
        <w:rPr>
          <w:i/>
          <w:color w:val="333333"/>
        </w:rPr>
        <w:t>10.1200/JCO.2020.38.4_suppl.122.</w:t>
      </w:r>
    </w:p>
    <w:p w:rsidR="007C0D7E" w:rsidRDefault="004350B1">
      <w:pPr>
        <w:ind w:right="51"/>
      </w:pPr>
      <w:r>
        <w:rPr>
          <w:b/>
        </w:rPr>
        <w:t>Рекомендовано</w:t>
      </w:r>
      <w:r>
        <w:t xml:space="preserve"> с целью снижения числа осложнений у пациентов, пол</w:t>
      </w:r>
      <w:r>
        <w:t>учающих длительные (свыше 6 часов) инфузии фторурацила**, выполнять их через центральный венозный доступ с применением инфузоматов [88].</w:t>
      </w:r>
    </w:p>
    <w:p w:rsidR="007C0D7E" w:rsidRDefault="004350B1">
      <w:pPr>
        <w:spacing w:after="811" w:line="265" w:lineRule="auto"/>
        <w:ind w:left="-5"/>
      </w:pPr>
      <w:r>
        <w:rPr>
          <w:b/>
        </w:rPr>
        <w:t>Уровень убедительности рекомендаций - С (уровень достоверности доказательств – 4).</w:t>
      </w:r>
    </w:p>
    <w:p w:rsidR="007C0D7E" w:rsidRDefault="004350B1">
      <w:pPr>
        <w:pStyle w:val="Heading2"/>
      </w:pPr>
      <w:r>
        <w:rPr>
          <w:rFonts w:ascii="Calibri" w:eastAsia="Calibri" w:hAnsi="Calibri" w:cs="Calibri"/>
          <w:noProof/>
          <w:color w:val="000000"/>
          <w:sz w:val="22"/>
        </w:rPr>
        <mc:AlternateContent>
          <mc:Choice Requires="wpg">
            <w:drawing>
              <wp:anchor distT="0" distB="0" distL="114300" distR="114300" simplePos="0" relativeHeight="25176985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8060" name="Group 10806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676" name="Shape 96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060" style="width:3.75158pt;height:841.857pt;position:absolute;mso-position-horizontal-relative:page;mso-position-horizontal:absolute;margin-left:585.621pt;mso-position-vertical-relative:page;margin-top:0pt;" coordsize="476,106915">
                <v:shape id="Shape 967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088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8061" name="Group 108061"/>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9677" name="Shape 967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750" name="Shape 9750"/>
                        <wps:cNvSpPr/>
                        <wps:spPr>
                          <a:xfrm>
                            <a:off x="157229" y="3354189"/>
                            <a:ext cx="47645" cy="47675"/>
                          </a:xfrm>
                          <a:custGeom>
                            <a:avLst/>
                            <a:gdLst/>
                            <a:ahLst/>
                            <a:cxnLst/>
                            <a:rect l="0" t="0" r="0" b="0"/>
                            <a:pathLst>
                              <a:path w="47645" h="47675">
                                <a:moveTo>
                                  <a:pt x="23823" y="0"/>
                                </a:moveTo>
                                <a:cubicBezTo>
                                  <a:pt x="26982" y="0"/>
                                  <a:pt x="30020" y="595"/>
                                  <a:pt x="32939" y="1786"/>
                                </a:cubicBezTo>
                                <a:cubicBezTo>
                                  <a:pt x="35858" y="3026"/>
                                  <a:pt x="38434" y="4763"/>
                                  <a:pt x="40668" y="6995"/>
                                </a:cubicBezTo>
                                <a:cubicBezTo>
                                  <a:pt x="42901" y="9178"/>
                                  <a:pt x="44623" y="11757"/>
                                  <a:pt x="45832" y="14684"/>
                                </a:cubicBezTo>
                                <a:cubicBezTo>
                                  <a:pt x="47041" y="17562"/>
                                  <a:pt x="47645" y="20638"/>
                                  <a:pt x="47645" y="23813"/>
                                </a:cubicBezTo>
                                <a:cubicBezTo>
                                  <a:pt x="47645" y="26938"/>
                                  <a:pt x="47041" y="29964"/>
                                  <a:pt x="45832" y="32941"/>
                                </a:cubicBezTo>
                                <a:cubicBezTo>
                                  <a:pt x="44623" y="35818"/>
                                  <a:pt x="42901" y="38398"/>
                                  <a:pt x="40668" y="40680"/>
                                </a:cubicBezTo>
                                <a:cubicBezTo>
                                  <a:pt x="38434" y="42912"/>
                                  <a:pt x="35858" y="44599"/>
                                  <a:pt x="32939" y="45789"/>
                                </a:cubicBezTo>
                                <a:cubicBezTo>
                                  <a:pt x="30020" y="47030"/>
                                  <a:pt x="26982" y="47675"/>
                                  <a:pt x="23823" y="47675"/>
                                </a:cubicBezTo>
                                <a:cubicBezTo>
                                  <a:pt x="20663" y="47675"/>
                                  <a:pt x="17625" y="47079"/>
                                  <a:pt x="14706" y="45839"/>
                                </a:cubicBezTo>
                                <a:cubicBezTo>
                                  <a:pt x="11787" y="44599"/>
                                  <a:pt x="9211" y="42912"/>
                                  <a:pt x="6977" y="40680"/>
                                </a:cubicBezTo>
                                <a:cubicBezTo>
                                  <a:pt x="4744" y="38398"/>
                                  <a:pt x="3022" y="35818"/>
                                  <a:pt x="1813" y="32941"/>
                                </a:cubicBezTo>
                                <a:cubicBezTo>
                                  <a:pt x="604" y="29964"/>
                                  <a:pt x="0" y="26938"/>
                                  <a:pt x="0" y="23813"/>
                                </a:cubicBezTo>
                                <a:cubicBezTo>
                                  <a:pt x="0" y="20638"/>
                                  <a:pt x="604" y="17562"/>
                                  <a:pt x="1813" y="14684"/>
                                </a:cubicBezTo>
                                <a:cubicBezTo>
                                  <a:pt x="3022" y="11757"/>
                                  <a:pt x="4744" y="9178"/>
                                  <a:pt x="6977" y="6995"/>
                                </a:cubicBezTo>
                                <a:cubicBezTo>
                                  <a:pt x="9211" y="476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57" name="Shape 9757"/>
                        <wps:cNvSpPr/>
                        <wps:spPr>
                          <a:xfrm>
                            <a:off x="157229" y="5526832"/>
                            <a:ext cx="47645" cy="47625"/>
                          </a:xfrm>
                          <a:custGeom>
                            <a:avLst/>
                            <a:gdLst/>
                            <a:ahLst/>
                            <a:cxnLst/>
                            <a:rect l="0" t="0" r="0" b="0"/>
                            <a:pathLst>
                              <a:path w="47645" h="47625">
                                <a:moveTo>
                                  <a:pt x="23823" y="0"/>
                                </a:moveTo>
                                <a:cubicBezTo>
                                  <a:pt x="26982" y="0"/>
                                  <a:pt x="30020" y="546"/>
                                  <a:pt x="32939" y="1687"/>
                                </a:cubicBezTo>
                                <a:cubicBezTo>
                                  <a:pt x="35858" y="2927"/>
                                  <a:pt x="38434" y="4663"/>
                                  <a:pt x="40668" y="6896"/>
                                </a:cubicBezTo>
                                <a:cubicBezTo>
                                  <a:pt x="42901" y="9079"/>
                                  <a:pt x="44623" y="11658"/>
                                  <a:pt x="45832" y="14635"/>
                                </a:cubicBezTo>
                                <a:cubicBezTo>
                                  <a:pt x="47041" y="17562"/>
                                  <a:pt x="47645" y="20638"/>
                                  <a:pt x="47645" y="23813"/>
                                </a:cubicBezTo>
                                <a:cubicBezTo>
                                  <a:pt x="47645" y="26938"/>
                                  <a:pt x="47041" y="29964"/>
                                  <a:pt x="45832" y="3284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89"/>
                                </a:cubicBezTo>
                                <a:cubicBezTo>
                                  <a:pt x="11787" y="44549"/>
                                  <a:pt x="9211" y="42813"/>
                                  <a:pt x="6977" y="40630"/>
                                </a:cubicBezTo>
                                <a:cubicBezTo>
                                  <a:pt x="4744" y="38348"/>
                                  <a:pt x="3022" y="35768"/>
                                  <a:pt x="1813" y="32891"/>
                                </a:cubicBezTo>
                                <a:cubicBezTo>
                                  <a:pt x="604" y="29964"/>
                                  <a:pt x="0" y="26938"/>
                                  <a:pt x="0" y="23813"/>
                                </a:cubicBezTo>
                                <a:cubicBezTo>
                                  <a:pt x="0" y="20638"/>
                                  <a:pt x="604" y="17562"/>
                                  <a:pt x="1813" y="14635"/>
                                </a:cubicBezTo>
                                <a:cubicBezTo>
                                  <a:pt x="3022" y="11658"/>
                                  <a:pt x="4744" y="9079"/>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89" name="Shape 9789"/>
                        <wps:cNvSpPr/>
                        <wps:spPr>
                          <a:xfrm>
                            <a:off x="157229" y="7356376"/>
                            <a:ext cx="47645" cy="47675"/>
                          </a:xfrm>
                          <a:custGeom>
                            <a:avLst/>
                            <a:gdLst/>
                            <a:ahLst/>
                            <a:cxnLst/>
                            <a:rect l="0" t="0" r="0" b="0"/>
                            <a:pathLst>
                              <a:path w="47645" h="47675">
                                <a:moveTo>
                                  <a:pt x="23823" y="0"/>
                                </a:moveTo>
                                <a:cubicBezTo>
                                  <a:pt x="26982" y="0"/>
                                  <a:pt x="30020" y="595"/>
                                  <a:pt x="32939" y="1786"/>
                                </a:cubicBezTo>
                                <a:cubicBezTo>
                                  <a:pt x="35858" y="3026"/>
                                  <a:pt x="38434" y="4713"/>
                                  <a:pt x="40668" y="6945"/>
                                </a:cubicBezTo>
                                <a:cubicBezTo>
                                  <a:pt x="42901" y="9178"/>
                                  <a:pt x="44623" y="11708"/>
                                  <a:pt x="45832" y="14635"/>
                                </a:cubicBezTo>
                                <a:cubicBezTo>
                                  <a:pt x="47041" y="17562"/>
                                  <a:pt x="47645" y="20638"/>
                                  <a:pt x="47645" y="23813"/>
                                </a:cubicBezTo>
                                <a:cubicBezTo>
                                  <a:pt x="47645" y="26938"/>
                                  <a:pt x="47041" y="29964"/>
                                  <a:pt x="45832" y="32891"/>
                                </a:cubicBezTo>
                                <a:cubicBezTo>
                                  <a:pt x="44623" y="35818"/>
                                  <a:pt x="42901" y="38398"/>
                                  <a:pt x="40668" y="4063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30"/>
                                </a:cubicBezTo>
                                <a:cubicBezTo>
                                  <a:pt x="4744" y="38398"/>
                                  <a:pt x="3022" y="35818"/>
                                  <a:pt x="1813" y="32891"/>
                                </a:cubicBezTo>
                                <a:cubicBezTo>
                                  <a:pt x="604" y="29964"/>
                                  <a:pt x="0" y="26938"/>
                                  <a:pt x="0" y="23813"/>
                                </a:cubicBezTo>
                                <a:cubicBezTo>
                                  <a:pt x="0" y="20638"/>
                                  <a:pt x="604" y="17562"/>
                                  <a:pt x="1813" y="14635"/>
                                </a:cubicBezTo>
                                <a:cubicBezTo>
                                  <a:pt x="3022" y="11708"/>
                                  <a:pt x="4744" y="917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12" name="Shape 9812"/>
                        <wps:cNvSpPr/>
                        <wps:spPr>
                          <a:xfrm>
                            <a:off x="157229" y="8690421"/>
                            <a:ext cx="47645" cy="47675"/>
                          </a:xfrm>
                          <a:custGeom>
                            <a:avLst/>
                            <a:gdLst/>
                            <a:ahLst/>
                            <a:cxnLst/>
                            <a:rect l="0" t="0" r="0" b="0"/>
                            <a:pathLst>
                              <a:path w="47645" h="47675">
                                <a:moveTo>
                                  <a:pt x="23823" y="0"/>
                                </a:moveTo>
                                <a:cubicBezTo>
                                  <a:pt x="26982" y="0"/>
                                  <a:pt x="30020" y="595"/>
                                  <a:pt x="32939" y="1786"/>
                                </a:cubicBezTo>
                                <a:cubicBezTo>
                                  <a:pt x="35858" y="2977"/>
                                  <a:pt x="38434" y="4663"/>
                                  <a:pt x="40668" y="6945"/>
                                </a:cubicBezTo>
                                <a:cubicBezTo>
                                  <a:pt x="42901" y="9178"/>
                                  <a:pt x="44623" y="11757"/>
                                  <a:pt x="45832" y="14635"/>
                                </a:cubicBezTo>
                                <a:cubicBezTo>
                                  <a:pt x="47041" y="17611"/>
                                  <a:pt x="47645" y="20638"/>
                                  <a:pt x="47645" y="23862"/>
                                </a:cubicBezTo>
                                <a:cubicBezTo>
                                  <a:pt x="47645" y="26938"/>
                                  <a:pt x="47041" y="29964"/>
                                  <a:pt x="45832" y="32891"/>
                                </a:cubicBezTo>
                                <a:cubicBezTo>
                                  <a:pt x="44623" y="35768"/>
                                  <a:pt x="42901" y="38348"/>
                                  <a:pt x="40668" y="40630"/>
                                </a:cubicBezTo>
                                <a:cubicBezTo>
                                  <a:pt x="38434" y="42813"/>
                                  <a:pt x="35858" y="44549"/>
                                  <a:pt x="32939" y="45789"/>
                                </a:cubicBezTo>
                                <a:cubicBezTo>
                                  <a:pt x="30020" y="46980"/>
                                  <a:pt x="26982" y="47625"/>
                                  <a:pt x="23823" y="47675"/>
                                </a:cubicBezTo>
                                <a:cubicBezTo>
                                  <a:pt x="20663" y="47625"/>
                                  <a:pt x="17625" y="46980"/>
                                  <a:pt x="14706" y="45789"/>
                                </a:cubicBezTo>
                                <a:cubicBezTo>
                                  <a:pt x="11787" y="44549"/>
                                  <a:pt x="9211" y="42813"/>
                                  <a:pt x="6977" y="40630"/>
                                </a:cubicBezTo>
                                <a:cubicBezTo>
                                  <a:pt x="4744" y="38348"/>
                                  <a:pt x="3022" y="35768"/>
                                  <a:pt x="1813" y="32891"/>
                                </a:cubicBezTo>
                                <a:cubicBezTo>
                                  <a:pt x="604" y="29964"/>
                                  <a:pt x="0" y="26938"/>
                                  <a:pt x="0" y="23862"/>
                                </a:cubicBezTo>
                                <a:cubicBezTo>
                                  <a:pt x="0" y="20638"/>
                                  <a:pt x="604" y="17562"/>
                                  <a:pt x="1813" y="14635"/>
                                </a:cubicBezTo>
                                <a:cubicBezTo>
                                  <a:pt x="3022" y="11757"/>
                                  <a:pt x="4744" y="917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24" name="Shape 9824"/>
                        <wps:cNvSpPr/>
                        <wps:spPr>
                          <a:xfrm>
                            <a:off x="157229" y="10272266"/>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35"/>
                                </a:cubicBezTo>
                                <a:cubicBezTo>
                                  <a:pt x="47041" y="17562"/>
                                  <a:pt x="47645" y="20588"/>
                                  <a:pt x="47645" y="23813"/>
                                </a:cubicBezTo>
                                <a:cubicBezTo>
                                  <a:pt x="47645" y="26938"/>
                                  <a:pt x="47041" y="29964"/>
                                  <a:pt x="45832" y="32841"/>
                                </a:cubicBezTo>
                                <a:cubicBezTo>
                                  <a:pt x="44623" y="35818"/>
                                  <a:pt x="42901" y="38348"/>
                                  <a:pt x="40668" y="40630"/>
                                </a:cubicBezTo>
                                <a:cubicBezTo>
                                  <a:pt x="38434" y="42863"/>
                                  <a:pt x="35858" y="44599"/>
                                  <a:pt x="32939" y="45740"/>
                                </a:cubicBezTo>
                                <a:cubicBezTo>
                                  <a:pt x="30020" y="46980"/>
                                  <a:pt x="26982" y="47575"/>
                                  <a:pt x="23823" y="47625"/>
                                </a:cubicBezTo>
                                <a:cubicBezTo>
                                  <a:pt x="20663" y="47575"/>
                                  <a:pt x="17625" y="46980"/>
                                  <a:pt x="14706" y="45789"/>
                                </a:cubicBezTo>
                                <a:cubicBezTo>
                                  <a:pt x="11787" y="44599"/>
                                  <a:pt x="9211" y="42863"/>
                                  <a:pt x="6977" y="40630"/>
                                </a:cubicBezTo>
                                <a:cubicBezTo>
                                  <a:pt x="4744" y="38348"/>
                                  <a:pt x="3022" y="35818"/>
                                  <a:pt x="1813" y="32891"/>
                                </a:cubicBezTo>
                                <a:cubicBezTo>
                                  <a:pt x="604" y="29964"/>
                                  <a:pt x="0" y="26938"/>
                                  <a:pt x="0" y="23813"/>
                                </a:cubicBezTo>
                                <a:cubicBezTo>
                                  <a:pt x="0" y="20588"/>
                                  <a:pt x="604" y="17562"/>
                                  <a:pt x="1813" y="14635"/>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8061" style="width:16.1318pt;height:841.857pt;position:absolute;mso-position-horizontal-relative:page;mso-position-horizontal:absolute;margin-left:9.37894pt;mso-position-vertical-relative:page;margin-top:0pt;" coordsize="2048,106915">
                <v:shape id="Shape 9677" style="position:absolute;width:0;height:106915;left:0;top:0;" coordsize="0,10691590" path="m0,10691590l0,0">
                  <v:stroke weight="3.75158pt" endcap="flat" joinstyle="miter" miterlimit="4" on="true" color="#eeeeee"/>
                  <v:fill on="false" color="#000000" opacity="0"/>
                </v:shape>
                <v:shape id="Shape 9750" style="position:absolute;width:476;height:476;left:1572;top:33541;" coordsize="47645,47675" path="m23823,0c26982,0,30020,595,32939,1786c35858,3026,38434,4763,40668,6995c42901,9178,44623,11757,45832,14684c47041,17562,47645,20638,47645,23813c47645,26938,47041,29964,45832,32941c44623,35818,42901,38398,40668,40680c38434,42912,35858,44599,32939,45789c30020,47030,26982,47675,23823,47675c20663,47675,17625,47079,14706,45839c11787,44599,9211,42912,6977,40680c4744,38398,3022,35818,1813,32941c604,29964,0,26938,0,23813c0,20638,604,17562,1813,14684c3022,11757,4744,9178,6977,6995c9211,4763,11787,3026,14706,1786c17625,595,20663,0,23823,0x">
                  <v:stroke weight="0pt" endcap="flat" joinstyle="miter" miterlimit="10" on="false" color="#000000" opacity="0"/>
                  <v:fill on="true" color="#222222"/>
                </v:shape>
                <v:shape id="Shape 9757" style="position:absolute;width:476;height:476;left:1572;top:55268;" coordsize="47645,47625" path="m23823,0c26982,0,30020,546,32939,1687c35858,2927,38434,4663,40668,6896c42901,9079,44623,11658,45832,14635c47041,17562,47645,20638,47645,23813c47645,26938,47041,29964,45832,32841c44623,35768,42901,38348,40668,40630c38434,42813,35858,44549,32939,45740c30020,46980,26982,47575,23823,47625c20663,47575,17625,46980,14706,45789c11787,44549,9211,42813,6977,40630c4744,38348,3022,35768,1813,32891c604,29964,0,26938,0,23813c0,20638,604,17562,1813,14635c3022,11658,4744,9079,6977,6896c9211,4663,11787,2977,14706,1736c17625,595,20663,0,23823,0x">
                  <v:stroke weight="0pt" endcap="flat" joinstyle="miter" miterlimit="10" on="false" color="#000000" opacity="0"/>
                  <v:fill on="true" color="#222222"/>
                </v:shape>
                <v:shape id="Shape 9789" style="position:absolute;width:476;height:476;left:1572;top:73563;" coordsize="47645,47675" path="m23823,0c26982,0,30020,595,32939,1786c35858,3026,38434,4713,40668,6945c42901,9178,44623,11708,45832,14635c47041,17562,47645,20638,47645,23813c47645,26938,47041,29964,45832,32891c44623,35818,42901,38398,40668,40630c38434,42863,35858,44549,32939,45789c30020,47030,26982,47625,23823,47675c20663,47625,17625,47030,14706,45789c11787,44549,9211,42863,6977,40630c4744,38398,3022,35818,1813,32891c604,29964,0,26938,0,23813c0,20638,604,17562,1813,14635c3022,11708,4744,9178,6977,6945c9211,4713,11787,3026,14706,1786c17625,595,20663,0,23823,0x">
                  <v:stroke weight="0pt" endcap="flat" joinstyle="miter" miterlimit="10" on="false" color="#000000" opacity="0"/>
                  <v:fill on="true" color="#222222"/>
                </v:shape>
                <v:shape id="Shape 9812" style="position:absolute;width:476;height:476;left:1572;top:86904;" coordsize="47645,47675" path="m23823,0c26982,0,30020,595,32939,1786c35858,2977,38434,4663,40668,6945c42901,9178,44623,11757,45832,14635c47041,17611,47645,20638,47645,23862c47645,26938,47041,29964,45832,32891c44623,35768,42901,38348,40668,40630c38434,42813,35858,44549,32939,45789c30020,46980,26982,47625,23823,47675c20663,47625,17625,46980,14706,45789c11787,44549,9211,42813,6977,40630c4744,38348,3022,35768,1813,32891c604,29964,0,26938,0,23862c0,20638,604,17562,1813,14635c3022,11757,4744,9178,6977,6945c9211,4663,11787,2977,14706,1786c17625,595,20663,0,23823,0x">
                  <v:stroke weight="0pt" endcap="flat" joinstyle="miter" miterlimit="10" on="false" color="#000000" opacity="0"/>
                  <v:fill on="true" color="#222222"/>
                </v:shape>
                <v:shape id="Shape 9824" style="position:absolute;width:476;height:476;left:1572;top:102722;" coordsize="47645,47625" path="m23823,0c26982,0,30020,595,32939,1736c35858,2977,38434,4663,40668,6945c42901,9128,44623,11708,45832,14635c47041,17562,47645,20588,47645,23813c47645,26938,47041,29964,45832,32841c44623,35818,42901,38348,40668,40630c38434,42863,35858,44599,32939,45740c30020,46980,26982,47575,23823,47625c20663,47575,17625,46980,14706,45789c11787,44599,9211,42863,6977,40630c4744,38348,3022,35818,1813,32891c604,29964,0,26938,0,23813c0,20588,604,17562,1813,14635c3022,11708,4744,9128,6977,6945c9211,4663,11787,2977,14706,1736c17625,595,20663,0,23823,0x">
                  <v:stroke weight="0pt" endcap="flat" joinstyle="miter" miterlimit="10" on="false" color="#000000" opacity="0"/>
                  <v:fill on="true" color="#222222"/>
                </v:shape>
                <w10:wrap type="square"/>
              </v:group>
            </w:pict>
          </mc:Fallback>
        </mc:AlternateContent>
      </w:r>
      <w:r>
        <w:t>3.8. Симптоматическая терапия</w:t>
      </w:r>
    </w:p>
    <w:p w:rsidR="007C0D7E" w:rsidRDefault="004350B1">
      <w:pPr>
        <w:ind w:right="51"/>
      </w:pPr>
      <w:r>
        <w:t>Паци</w:t>
      </w:r>
      <w:r>
        <w:t>ентам с острым кровотечением с целью его остановки рекомендуется выполнить срочное эндоскопическое исследование, системную гемостатическую терапию. В зависимости от результатов исследования производят эндоскопическую остановку кровотечения. При невозможнос</w:t>
      </w:r>
      <w:r>
        <w:t>ти/неэффективности эндоскопического гемостаза проводится экстренное хирургическое вмешательство [9–11].</w:t>
      </w:r>
    </w:p>
    <w:p w:rsidR="007C0D7E" w:rsidRDefault="004350B1">
      <w:pPr>
        <w:spacing w:after="312" w:line="265" w:lineRule="auto"/>
        <w:ind w:left="-5"/>
      </w:pPr>
      <w:r>
        <w:rPr>
          <w:b/>
        </w:rPr>
        <w:t>Уровень убедительности рекомендаций - C (уровень достоверности доказательств – 5).</w:t>
      </w:r>
    </w:p>
    <w:p w:rsidR="007C0D7E" w:rsidRDefault="004350B1">
      <w:pPr>
        <w:ind w:right="51"/>
      </w:pPr>
      <w:r>
        <w:t>При опухолевом стенозе с развитием кишечной непроходимости с целью ее</w:t>
      </w:r>
      <w:r>
        <w:t xml:space="preserve"> разрешения рекомендуется установка саморасправляющегося стента в зону опухолевого стеноза или оперативное лечение (колостомия/илеостомия) [133].</w:t>
      </w:r>
    </w:p>
    <w:p w:rsidR="007C0D7E" w:rsidRDefault="004350B1">
      <w:pPr>
        <w:spacing w:after="312" w:line="265" w:lineRule="auto"/>
        <w:ind w:left="-5"/>
      </w:pPr>
      <w:r>
        <w:rPr>
          <w:b/>
        </w:rPr>
        <w:t>Уровень убедительности рекомендаций - С (уровень достоверности доказательств – 4).</w:t>
      </w:r>
    </w:p>
    <w:p w:rsidR="007C0D7E" w:rsidRDefault="004350B1">
      <w:pPr>
        <w:ind w:right="51"/>
      </w:pPr>
      <w:r>
        <w:t>В лечении болевого синдрома</w:t>
      </w:r>
      <w:r>
        <w:t xml:space="preserve"> у пациентов с нерезектабельными метастазами рака прямой кишки рекомендуется проведение дистанционной лучевой терапии, медикаментозной терапии, локорегионарной анестезии в зависимости от причины болевого синдрома [59, 103, 134].</w:t>
      </w:r>
    </w:p>
    <w:p w:rsidR="007C0D7E" w:rsidRDefault="004350B1">
      <w:pPr>
        <w:spacing w:after="312" w:line="265" w:lineRule="auto"/>
        <w:ind w:left="-5"/>
      </w:pPr>
      <w:r>
        <w:rPr>
          <w:b/>
        </w:rPr>
        <w:t>Уровень убедительности реко</w:t>
      </w:r>
      <w:r>
        <w:rPr>
          <w:b/>
        </w:rPr>
        <w:t>мендаций - С (уровень достоверности доказательств – 5).</w:t>
      </w:r>
    </w:p>
    <w:p w:rsidR="007C0D7E" w:rsidRDefault="004350B1">
      <w:pPr>
        <w:ind w:right="51"/>
      </w:pPr>
      <w:r>
        <w:t>При лечении асцита у пациентов с нерезектабельными метастазами рака прямой кишки рекомендуется рассмотреть возможность применения диуретиков и лапароцентеза. При рефрактерном асците, обусловленном кан</w:t>
      </w:r>
      <w:r>
        <w:t>цероматозом брюшины, рекомендовано рассмотреть вопрос о внутрибрюшинной химиотерапии [135].</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b/>
          <w:i/>
          <w:color w:val="333333"/>
        </w:rPr>
        <w:t>Комментарии</w:t>
      </w:r>
      <w:r>
        <w:rPr>
          <w:i/>
          <w:color w:val="333333"/>
        </w:rPr>
        <w:t>: целями так называемой «наилучшей поддерживающей терапии» (best suppo</w:t>
      </w:r>
      <w:r>
        <w:rPr>
          <w:i/>
          <w:color w:val="333333"/>
        </w:rPr>
        <w:t>rtive care) являются профилактика и облегчение симптомов заболевания, а также поддержание качества жизни пациентов и их близких независимо от стадии заболевания и потребности в других видах терапии. В случае рака прямой кишки меры, направленные на облегчен</w:t>
      </w:r>
      <w:r>
        <w:rPr>
          <w:i/>
          <w:color w:val="333333"/>
        </w:rPr>
        <w:t>ие основных симптомов, способствуют увеличению продолжительности жизни.</w:t>
      </w:r>
    </w:p>
    <w:p w:rsidR="007C0D7E" w:rsidRDefault="004350B1">
      <w:pPr>
        <w:ind w:right="51"/>
      </w:pPr>
      <w:r>
        <w:t xml:space="preserve">Принципы лечения и профилактики тошноты и рвоты у пациентов раком прямой кишки соответствуют принципам, изложенным в рекомендациях «Практические рекомендации по профилактике и лечению </w:t>
      </w:r>
      <w:r>
        <w:t>тошноты и рвоты у онкологических больных» [220].</w:t>
      </w:r>
    </w:p>
    <w:p w:rsidR="007C0D7E" w:rsidRDefault="004350B1">
      <w:pPr>
        <w:ind w:right="51"/>
      </w:pPr>
      <w:r>
        <w:t>Принципы лечения и профилактики костных осложнений у пациентов раком прямой кишки соответствуют принципам, изложенным в методических рекомендациях «Использование остеомодифицирующих агентов (ОМА) для профила</w:t>
      </w:r>
      <w:r>
        <w:t>ктики и лечения патологии костной ткани при злокачественных новообразованиях» [221].</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719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7821" name="Group 10782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913" name="Shape 991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821" style="width:3.75158pt;height:841.857pt;position:absolute;mso-position-horizontal-relative:page;mso-position-horizontal:absolute;margin-left:585.621pt;mso-position-vertical-relative:page;margin-top:0pt;" coordsize="476,106915">
                <v:shape id="Shape 991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29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7823" name="Group 10782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914" name="Shape 991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823" style="width:3.75158pt;height:841.857pt;position:absolute;mso-position-horizontal-relative:page;mso-position-horizontal:absolute;margin-left:9.37894pt;mso-position-vertical-relative:page;margin-top:0pt;" coordsize="476,106915">
                <v:shape id="Shape 991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Принципы профилактики и лечения инфекционных осложнений и фебрильной нейтропении у пациентов раком прямой соответствуют принципам, изложенным в методических рекомендация</w:t>
      </w:r>
      <w:r>
        <w:t>х «Практические рекомендации по диагностике и лечению фебрильной нейтропении» [222].</w:t>
      </w:r>
    </w:p>
    <w:p w:rsidR="007C0D7E" w:rsidRDefault="004350B1">
      <w:pPr>
        <w:ind w:right="51"/>
      </w:pPr>
      <w:r>
        <w:t>Принципы профилактики и лечения гепатотоксичности у пациентов раком прямой кишки соответствуют принципам, изложенным в методических рекомендациях «Клинические рекомендации</w:t>
      </w:r>
      <w:r>
        <w:t xml:space="preserve"> по коррекции гепатотоксичности, индуцированной противоопухолевой терапией» [223].</w:t>
      </w:r>
    </w:p>
    <w:p w:rsidR="007C0D7E" w:rsidRDefault="004350B1">
      <w:pPr>
        <w:ind w:right="51"/>
      </w:pPr>
      <w:r>
        <w:t xml:space="preserve">Принципы профилактики и лечения сердечно-сосудистых осложнений у пациентов раком прямой кишки соответствуют принципам, изложенным в методических рекомендациях «Практические </w:t>
      </w:r>
      <w:r>
        <w:t>рекомендации по коррекции кардиоваскулярной токсичности противоопухолевой лекарственной терапии» [224].</w:t>
      </w:r>
    </w:p>
    <w:p w:rsidR="007C0D7E" w:rsidRDefault="004350B1">
      <w:pPr>
        <w:ind w:right="51"/>
      </w:pPr>
      <w:r>
        <w:t>Принципы профилактики и лечения кожных осложнений у пациентов раком прямой кишки соответствуют принципам, изложенным в методических рекомендациях «Практ</w:t>
      </w:r>
      <w:r>
        <w:t>ические рекомендации по лекарственному лечению дерматологических реакций у пациентов, получающих противоопухолевую лекарственную терапию» [225].</w:t>
      </w:r>
    </w:p>
    <w:p w:rsidR="007C0D7E" w:rsidRDefault="004350B1">
      <w:pPr>
        <w:ind w:right="51"/>
      </w:pPr>
      <w:r>
        <w:t>Принципы нутритивной поддержки у пациентов раком прямой кишки соответствуют принципам, изложенным в методических рекомендациях «Практические рекомендации по нутритивной поддержке онкологических больных» [226].</w:t>
      </w:r>
    </w:p>
    <w:p w:rsidR="007C0D7E" w:rsidRDefault="004350B1">
      <w:pPr>
        <w:spacing w:after="309"/>
        <w:ind w:right="51"/>
      </w:pPr>
      <w:r>
        <w:t>Принципы профилактики и лечения нефротоксичности у пациентов раком прямой кишки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[227].</w:t>
      </w:r>
    </w:p>
    <w:p w:rsidR="007C0D7E" w:rsidRDefault="004350B1">
      <w:pPr>
        <w:ind w:right="51"/>
      </w:pPr>
      <w:r>
        <w:t>Принципы профилак</w:t>
      </w:r>
      <w:r>
        <w:t>тики и лечения тромбоэмболических осложнений у пациентов раком прямой кишки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[228].</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7395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7431" name="Group 107431"/>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130" name="Shape 1013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431" style="width:3.75158pt;height:841.861pt;position:absolute;mso-position-horizontal-relative:page;mso-position-horizontal:absolute;margin-left:585.621pt;mso-position-vertical-relative:page;margin-top:0pt;" coordsize="476,106916">
                <v:shape id="Shape 1013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4976"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7432" name="Group 107432"/>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131" name="Shape 1013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432" style="width:3.75158pt;height:841.861pt;position:absolute;mso-position-horizontal-relative:page;mso-position-horizontal:absolute;margin-left:9.37894pt;mso-position-vertical-relative:page;margin-top:0pt;" coordsize="476,106916">
                <v:shape id="Shape 10131"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Принципы профилактики и лечения последствий экстравазации лекарственных препаратов у пациентов раком прямой кишки соответствуют принципам, изложенным в методических рекомендациях «Рекомендации по лечению последствий экстравазации противоопухолевых препа</w:t>
      </w:r>
      <w:r>
        <w:t>ратов» [229].</w:t>
      </w:r>
    </w:p>
    <w:p w:rsidR="007C0D7E" w:rsidRDefault="004350B1">
      <w:pPr>
        <w:ind w:right="51"/>
      </w:pPr>
      <w:r>
        <w:t>Принципы профилактики и лечения иммуноопосредованных нежелательных явлений у пациентов раком прямой кишки соответствуют принципам, изложенным в методических рекомендациях «Практические рекомендации по управлению иммуноопосредованными нежелате</w:t>
      </w:r>
      <w:r>
        <w:t>льными явлениями» [230].</w:t>
      </w:r>
    </w:p>
    <w:p w:rsidR="007C0D7E" w:rsidRDefault="004350B1">
      <w:pPr>
        <w:ind w:right="51"/>
      </w:pPr>
      <w:r>
        <w:t>Принципы профилактики и лечения анемии у пациентов с раком прямой кишки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w:t>
      </w:r>
      <w:r>
        <w:t>ий Минздрава России [231].</w:t>
      </w:r>
      <w:r>
        <w:br w:type="page"/>
      </w:r>
    </w:p>
    <w:p w:rsidR="007C0D7E" w:rsidRDefault="004350B1">
      <w:pPr>
        <w:spacing w:after="3" w:line="259" w:lineRule="auto"/>
        <w:jc w:val="center"/>
      </w:pPr>
      <w:r>
        <w:rPr>
          <w:b/>
          <w:color w:val="000000"/>
          <w:sz w:val="48"/>
        </w:rPr>
        <w:t>4. Медицинская реабилитация и санаторнокурортное лечение, медицинские показания и</w:t>
      </w:r>
    </w:p>
    <w:p w:rsidR="007C0D7E" w:rsidRDefault="004350B1">
      <w:pPr>
        <w:spacing w:after="3" w:line="259" w:lineRule="auto"/>
        <w:jc w:val="center"/>
      </w:pPr>
      <w:r>
        <w:rPr>
          <w:b/>
          <w:color w:val="000000"/>
          <w:sz w:val="48"/>
        </w:rPr>
        <w:t>противопоказания к применению методов медицинской реабилитации, в том числе</w:t>
      </w:r>
    </w:p>
    <w:p w:rsidR="007C0D7E" w:rsidRDefault="004350B1">
      <w:pPr>
        <w:pStyle w:val="Heading1"/>
        <w:spacing w:after="718"/>
      </w:pPr>
      <w:r>
        <w:t>основанных на использовании природных лечебных факторов</w:t>
      </w:r>
    </w:p>
    <w:p w:rsidR="007C0D7E" w:rsidRDefault="004350B1">
      <w:pPr>
        <w:pStyle w:val="Heading2"/>
      </w:pPr>
      <w:r>
        <w:t>4.1. Предреаби</w:t>
      </w:r>
      <w:r>
        <w:t>литация</w:t>
      </w:r>
    </w:p>
    <w:p w:rsidR="007C0D7E" w:rsidRDefault="004350B1">
      <w:pPr>
        <w:ind w:right="51"/>
      </w:pPr>
      <w:r>
        <w:t>Рекомендуется рассматривать проведение предреабилитации всем пациентам с целью снижения риска осложнений лечения, что включает в себя физическую подготовку (ЛФК), психологическую и нутритивную поддержку, информирование пациентов [136, 137].</w:t>
      </w:r>
    </w:p>
    <w:p w:rsidR="007C0D7E" w:rsidRDefault="004350B1">
      <w:pPr>
        <w:spacing w:after="312" w:line="265" w:lineRule="auto"/>
        <w:ind w:left="-5"/>
      </w:pPr>
      <w:r>
        <w:rPr>
          <w:b/>
        </w:rPr>
        <w:t>Уровень</w:t>
      </w:r>
      <w:r>
        <w:rPr>
          <w:b/>
        </w:rPr>
        <w:t xml:space="preserve"> убедительности рекомендаций - С (уровень достоверности доказательств – 5).</w:t>
      </w:r>
    </w:p>
    <w:p w:rsidR="007C0D7E" w:rsidRDefault="004350B1">
      <w:pPr>
        <w:spacing w:after="271" w:line="302" w:lineRule="auto"/>
        <w:ind w:left="-5" w:right="50"/>
      </w:pPr>
      <w:r>
        <w:rPr>
          <w:rFonts w:ascii="Calibri" w:eastAsia="Calibri" w:hAnsi="Calibri" w:cs="Calibri"/>
          <w:noProof/>
          <w:color w:val="000000"/>
          <w:sz w:val="22"/>
        </w:rPr>
        <mc:AlternateContent>
          <mc:Choice Requires="wpg">
            <w:drawing>
              <wp:anchor distT="0" distB="0" distL="114300" distR="114300" simplePos="0" relativeHeight="2517760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8387" name="Group 10838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218" name="Shape 1021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387" style="width:3.75158pt;height:841.857pt;position:absolute;mso-position-horizontal-relative:page;mso-position-horizontal:absolute;margin-left:585.621pt;mso-position-vertical-relative:page;margin-top:0pt;" coordsize="476,106915">
                <v:shape id="Shape 1021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702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8388" name="Group 108388"/>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219" name="Shape 1021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227" name="Shape 10227"/>
                        <wps:cNvSpPr/>
                        <wps:spPr>
                          <a:xfrm>
                            <a:off x="157229" y="2753866"/>
                            <a:ext cx="47645" cy="47625"/>
                          </a:xfrm>
                          <a:custGeom>
                            <a:avLst/>
                            <a:gdLst/>
                            <a:ahLst/>
                            <a:cxnLst/>
                            <a:rect l="0" t="0" r="0" b="0"/>
                            <a:pathLst>
                              <a:path w="47645" h="47625">
                                <a:moveTo>
                                  <a:pt x="23823" y="0"/>
                                </a:moveTo>
                                <a:cubicBezTo>
                                  <a:pt x="26982" y="0"/>
                                  <a:pt x="30020" y="595"/>
                                  <a:pt x="32939" y="1786"/>
                                </a:cubicBezTo>
                                <a:cubicBezTo>
                                  <a:pt x="35858" y="2877"/>
                                  <a:pt x="38434" y="4614"/>
                                  <a:pt x="40668" y="6896"/>
                                </a:cubicBezTo>
                                <a:cubicBezTo>
                                  <a:pt x="42901" y="9128"/>
                                  <a:pt x="44623" y="11757"/>
                                  <a:pt x="45832" y="14635"/>
                                </a:cubicBezTo>
                                <a:cubicBezTo>
                                  <a:pt x="47041" y="17562"/>
                                  <a:pt x="47645" y="20588"/>
                                  <a:pt x="47645" y="23813"/>
                                </a:cubicBezTo>
                                <a:cubicBezTo>
                                  <a:pt x="47645" y="26938"/>
                                  <a:pt x="47041" y="29914"/>
                                  <a:pt x="45832" y="32792"/>
                                </a:cubicBezTo>
                                <a:cubicBezTo>
                                  <a:pt x="44623" y="35719"/>
                                  <a:pt x="42901" y="38348"/>
                                  <a:pt x="40668" y="40580"/>
                                </a:cubicBezTo>
                                <a:cubicBezTo>
                                  <a:pt x="38434" y="42813"/>
                                  <a:pt x="35858" y="44500"/>
                                  <a:pt x="32939" y="45690"/>
                                </a:cubicBezTo>
                                <a:cubicBezTo>
                                  <a:pt x="30020" y="46980"/>
                                  <a:pt x="26982" y="47575"/>
                                  <a:pt x="23823" y="47625"/>
                                </a:cubicBezTo>
                                <a:cubicBezTo>
                                  <a:pt x="20663" y="47575"/>
                                  <a:pt x="17625" y="46980"/>
                                  <a:pt x="14706" y="45690"/>
                                </a:cubicBezTo>
                                <a:cubicBezTo>
                                  <a:pt x="11787" y="44500"/>
                                  <a:pt x="9211" y="42813"/>
                                  <a:pt x="6977" y="40580"/>
                                </a:cubicBezTo>
                                <a:cubicBezTo>
                                  <a:pt x="4744" y="38348"/>
                                  <a:pt x="3022" y="35719"/>
                                  <a:pt x="1813" y="32792"/>
                                </a:cubicBezTo>
                                <a:cubicBezTo>
                                  <a:pt x="604" y="29914"/>
                                  <a:pt x="0" y="26938"/>
                                  <a:pt x="0" y="23813"/>
                                </a:cubicBezTo>
                                <a:cubicBezTo>
                                  <a:pt x="0" y="20588"/>
                                  <a:pt x="604" y="17463"/>
                                  <a:pt x="1813" y="14585"/>
                                </a:cubicBezTo>
                                <a:cubicBezTo>
                                  <a:pt x="3022" y="11658"/>
                                  <a:pt x="4744" y="9128"/>
                                  <a:pt x="6977" y="6896"/>
                                </a:cubicBezTo>
                                <a:cubicBezTo>
                                  <a:pt x="9211" y="4614"/>
                                  <a:pt x="11787" y="28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67" name="Shape 10267"/>
                        <wps:cNvSpPr/>
                        <wps:spPr>
                          <a:xfrm>
                            <a:off x="157229" y="5250458"/>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079"/>
                                  <a:pt x="44623" y="11658"/>
                                  <a:pt x="45832" y="14635"/>
                                </a:cubicBezTo>
                                <a:cubicBezTo>
                                  <a:pt x="47041" y="17562"/>
                                  <a:pt x="47645" y="20638"/>
                                  <a:pt x="47645" y="23813"/>
                                </a:cubicBezTo>
                                <a:cubicBezTo>
                                  <a:pt x="47645" y="26938"/>
                                  <a:pt x="47041" y="29914"/>
                                  <a:pt x="45832" y="32841"/>
                                </a:cubicBezTo>
                                <a:cubicBezTo>
                                  <a:pt x="44623" y="35719"/>
                                  <a:pt x="42901" y="38348"/>
                                  <a:pt x="40668" y="40630"/>
                                </a:cubicBezTo>
                                <a:cubicBezTo>
                                  <a:pt x="38434" y="42813"/>
                                  <a:pt x="35858" y="44500"/>
                                  <a:pt x="32939" y="45690"/>
                                </a:cubicBezTo>
                                <a:cubicBezTo>
                                  <a:pt x="30020" y="46980"/>
                                  <a:pt x="26982" y="47575"/>
                                  <a:pt x="23823" y="47625"/>
                                </a:cubicBezTo>
                                <a:cubicBezTo>
                                  <a:pt x="20663" y="47575"/>
                                  <a:pt x="17625" y="46980"/>
                                  <a:pt x="14706" y="45690"/>
                                </a:cubicBezTo>
                                <a:cubicBezTo>
                                  <a:pt x="11787" y="44500"/>
                                  <a:pt x="9211" y="42813"/>
                                  <a:pt x="6977" y="40630"/>
                                </a:cubicBezTo>
                                <a:cubicBezTo>
                                  <a:pt x="4744" y="38348"/>
                                  <a:pt x="3022" y="35818"/>
                                  <a:pt x="1813" y="32891"/>
                                </a:cubicBezTo>
                                <a:cubicBezTo>
                                  <a:pt x="604" y="30014"/>
                                  <a:pt x="0" y="26938"/>
                                  <a:pt x="0" y="23813"/>
                                </a:cubicBezTo>
                                <a:cubicBezTo>
                                  <a:pt x="0" y="20638"/>
                                  <a:pt x="604" y="17562"/>
                                  <a:pt x="1813" y="14635"/>
                                </a:cubicBezTo>
                                <a:cubicBezTo>
                                  <a:pt x="3022" y="11658"/>
                                  <a:pt x="4744" y="9079"/>
                                  <a:pt x="6977" y="6896"/>
                                </a:cubicBezTo>
                                <a:cubicBezTo>
                                  <a:pt x="9211" y="4663"/>
                                  <a:pt x="11787" y="29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8388" style="width:16.1318pt;height:841.857pt;position:absolute;mso-position-horizontal-relative:page;mso-position-horizontal:absolute;margin-left:9.37894pt;mso-position-vertical-relative:page;margin-top:0pt;" coordsize="2048,106915">
                <v:shape id="Shape 10219" style="position:absolute;width:0;height:106915;left:0;top:0;" coordsize="0,10691590" path="m0,10691590l0,0">
                  <v:stroke weight="3.75158pt" endcap="flat" joinstyle="miter" miterlimit="4" on="true" color="#eeeeee"/>
                  <v:fill on="false" color="#000000" opacity="0"/>
                </v:shape>
                <v:shape id="Shape 10227" style="position:absolute;width:476;height:476;left:1572;top:27538;" coordsize="47645,47625" path="m23823,0c26982,0,30020,595,32939,1786c35858,2877,38434,4614,40668,6896c42901,9128,44623,11757,45832,14635c47041,17562,47645,20588,47645,23813c47645,26938,47041,29914,45832,32792c44623,35719,42901,38348,40668,40580c38434,42813,35858,44500,32939,45690c30020,46980,26982,47575,23823,47625c20663,47575,17625,46980,14706,45690c11787,44500,9211,42813,6977,40580c4744,38348,3022,35719,1813,32792c604,29914,0,26938,0,23813c0,20588,604,17463,1813,14585c3022,11658,4744,9128,6977,6896c9211,4614,11787,2877,14706,1786c17625,595,20663,0,23823,0x">
                  <v:stroke weight="0pt" endcap="flat" joinstyle="miter" miterlimit="10" on="false" color="#000000" opacity="0"/>
                  <v:fill on="true" color="#222222"/>
                </v:shape>
                <v:shape id="Shape 10267" style="position:absolute;width:476;height:476;left:1572;top:52504;" coordsize="47645,47625" path="m23823,0c26982,0,30020,595,32939,1687c35858,2977,38434,4663,40668,6896c42901,9079,44623,11658,45832,14635c47041,17562,47645,20638,47645,23813c47645,26938,47041,29914,45832,32841c44623,35719,42901,38348,40668,40630c38434,42813,35858,44500,32939,45690c30020,46980,26982,47575,23823,47625c20663,47575,17625,46980,14706,45690c11787,44500,9211,42813,6977,40630c4744,38348,3022,35818,1813,32891c604,30014,0,26938,0,23813c0,20638,604,17562,1813,14635c3022,11658,4744,9079,6977,6896c9211,4663,11787,2977,14706,1687c17625,595,20663,0,23823,0x">
                  <v:stroke weight="0pt" endcap="flat" joinstyle="miter" miterlimit="10" on="false" color="#000000" opacity="0"/>
                  <v:fill on="true" color="#222222"/>
                </v:shape>
                <w10:wrap type="square"/>
              </v:group>
            </w:pict>
          </mc:Fallback>
        </mc:AlternateContent>
      </w:r>
      <w:r>
        <w:rPr>
          <w:b/>
          <w:i/>
          <w:color w:val="333333"/>
        </w:rPr>
        <w:t>Комментарии:</w:t>
      </w:r>
      <w:r>
        <w:rPr>
          <w:i/>
          <w:color w:val="333333"/>
        </w:rPr>
        <w:t xml:space="preserve"> проведение предреабилитации значительно ускоряет функциональное восстановление, сокращает сроки пребывания в стационаре после операции и снижает частоту развития осл</w:t>
      </w:r>
      <w:r>
        <w:rPr>
          <w:i/>
          <w:color w:val="333333"/>
        </w:rPr>
        <w:t>ожнений и летальных исходов на фоне лечения онкологического заболевания.</w:t>
      </w:r>
    </w:p>
    <w:p w:rsidR="007C0D7E" w:rsidRDefault="004350B1">
      <w:pPr>
        <w:ind w:right="51"/>
      </w:pPr>
      <w:r>
        <w:t>Рекомендуется объяснять всем пациентам эффективность увеличения физической активности за 2 нед до операции с целью снижения риска осложнений лечения [138].</w:t>
      </w:r>
    </w:p>
    <w:p w:rsidR="007C0D7E" w:rsidRDefault="004350B1">
      <w:pPr>
        <w:spacing w:after="312" w:line="265" w:lineRule="auto"/>
        <w:ind w:left="-5"/>
      </w:pPr>
      <w:r>
        <w:rPr>
          <w:b/>
        </w:rPr>
        <w:t>Уровень убедительности реко</w:t>
      </w:r>
      <w:r>
        <w:rPr>
          <w:b/>
        </w:rPr>
        <w:t>мендаций - С (уровень достоверности доказательств – 5).</w:t>
      </w:r>
    </w:p>
    <w:p w:rsidR="007C0D7E" w:rsidRDefault="004350B1">
      <w:pPr>
        <w:spacing w:after="271" w:line="302" w:lineRule="auto"/>
        <w:ind w:left="-5" w:right="50"/>
      </w:pPr>
      <w:r>
        <w:rPr>
          <w:b/>
          <w:i/>
          <w:color w:val="333333"/>
        </w:rPr>
        <w:t>Комментарии:</w:t>
      </w:r>
      <w:r>
        <w:rPr>
          <w:i/>
          <w:color w:val="333333"/>
        </w:rPr>
        <w:t xml:space="preserve"> увеличение физической активности улучшает качество жизни в послеоперационном периоде, позволяя быстрее вернуться к полноценной повседневной активности. Программа комплексной предреабилита</w:t>
      </w:r>
      <w:r>
        <w:rPr>
          <w:i/>
          <w:color w:val="333333"/>
        </w:rPr>
        <w:t>ции у пациентов с колоректальным раком, которая включает в себя занятия ЛФК в домашних условиях (комплекс физической нагрузки средней интенсивности, включающей в себя как аэробную, так и анаэробную нагрузку), консультирование по питанию, работу с психолого</w:t>
      </w:r>
      <w:r>
        <w:rPr>
          <w:i/>
          <w:color w:val="333333"/>
        </w:rPr>
        <w:t>м на преодоление тревоги и депрессии (начинается за 28 дней до операции и продолжается в течение 8 нед после) значительно улучшает качество жизни в послеоперационном периоде [139].</w:t>
      </w:r>
    </w:p>
    <w:p w:rsidR="007C0D7E" w:rsidRDefault="004350B1">
      <w:pPr>
        <w:spacing w:after="271" w:line="302" w:lineRule="auto"/>
        <w:ind w:left="-5" w:right="50"/>
      </w:pPr>
      <w:r>
        <w:rPr>
          <w:i/>
          <w:color w:val="333333"/>
        </w:rPr>
        <w:t>Психологическая поддержка в плане предреабилитации улучшает настроение, сни</w:t>
      </w:r>
      <w:r>
        <w:rPr>
          <w:i/>
          <w:color w:val="333333"/>
        </w:rPr>
        <w:t>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 Психологическая предреабилитация, включающая методики, направленные на работу со стрессом (мет</w:t>
      </w:r>
      <w:r>
        <w:rPr>
          <w:i/>
          <w:color w:val="333333"/>
        </w:rPr>
        <w:t>одики релаксации, формирование позитивного настроя) в течение 40–60 мин 6 дней в неделю, которая начинается за 5 дней до операции и продолжается 30 дней после значительно улучшает качество жизни [140].</w:t>
      </w:r>
    </w:p>
    <w:p w:rsidR="007C0D7E" w:rsidRDefault="004350B1">
      <w:pPr>
        <w:pStyle w:val="Heading2"/>
        <w:ind w:right="52"/>
      </w:pPr>
      <w:r>
        <w:t>4.2. Реабилитация при хирургическом лечении</w:t>
      </w:r>
    </w:p>
    <w:p w:rsidR="007C0D7E" w:rsidRDefault="004350B1">
      <w:pPr>
        <w:pStyle w:val="Heading3"/>
        <w:ind w:left="445"/>
      </w:pPr>
      <w:r>
        <w:t>4.2.1. I э</w:t>
      </w:r>
      <w:r>
        <w:t xml:space="preserve">тап </w:t>
      </w:r>
      <w:r>
        <w:rPr>
          <w:u w:val="none" w:color="000000"/>
        </w:rPr>
        <w:t>р</w:t>
      </w:r>
      <w:r>
        <w:t>еабилитации п</w:t>
      </w:r>
      <w:r>
        <w:rPr>
          <w:u w:val="none" w:color="000000"/>
        </w:rPr>
        <w:t>р</w:t>
      </w:r>
      <w:r>
        <w:t>и хир</w:t>
      </w:r>
      <w:r>
        <w:rPr>
          <w:u w:val="none" w:color="000000"/>
        </w:rPr>
        <w:t>у</w:t>
      </w:r>
      <w:r>
        <w:t>ргическом лечении</w:t>
      </w:r>
    </w:p>
    <w:p w:rsidR="007C0D7E" w:rsidRDefault="004350B1">
      <w:pPr>
        <w:ind w:right="51"/>
      </w:pPr>
      <w:r>
        <w:t>Рекомендуется пациентам, которым проводится хирургическое лечение по поводу рака прямой кишки, с целью снижения риска периоперационных осложнений использовать тактику fast track rehabilitation («быстрый путь»/ERAS</w:t>
      </w:r>
      <w:r>
        <w:t xml:space="preserve"> (early rehabilitation after surgery – ранняя реабилитация после операции)), включающую в себя комплексное обезболивание, раннее энтеральное питание, отказ от рутинного применения зондов и дренажей, раннюю мобилизацию (активизация и вертикализация) пациент</w:t>
      </w:r>
      <w:r>
        <w:t>ов с 1–2 суток после операции [141].</w:t>
      </w:r>
    </w:p>
    <w:p w:rsidR="007C0D7E" w:rsidRDefault="004350B1">
      <w:pPr>
        <w:spacing w:after="312" w:line="265" w:lineRule="auto"/>
        <w:ind w:left="-5"/>
      </w:pPr>
      <w:r>
        <w:rPr>
          <w:b/>
        </w:rPr>
        <w:t>Уровень убедительности рекомендаций - А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xml:space="preserve"> данная тактика не увеличивает риски ранних послеоперационных осложнений, частоту повторных госпитализаций.</w:t>
      </w:r>
    </w:p>
    <w:p w:rsidR="007C0D7E" w:rsidRDefault="004350B1">
      <w:pPr>
        <w:ind w:right="51"/>
      </w:pPr>
      <w:r>
        <w:t>Рекомендуется пациентам, которым проводится хирургическое лечение, с целью снижения риска послеоперационных осложнений применение побудительной спирометрии, подъем головного конца кровати на 30 ° и более, раннее начало дыхательной гимнастики и ранняя актив</w:t>
      </w:r>
      <w:r>
        <w:t>изация пациентов [142].</w:t>
      </w:r>
    </w:p>
    <w:p w:rsidR="007C0D7E" w:rsidRDefault="004350B1">
      <w:pPr>
        <w:spacing w:after="312"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77804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8907" name="Group 10890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402" name="Shape 1040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907" style="width:3.75158pt;height:841.857pt;position:absolute;mso-position-horizontal-relative:page;mso-position-horizontal:absolute;margin-left:585.621pt;mso-position-vertical-relative:page;margin-top:0pt;" coordsize="476,106915">
                <v:shape id="Shape 1040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9072"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8908" name="Group 108908"/>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403" name="Shape 1040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440" name="Shape 10440"/>
                        <wps:cNvSpPr/>
                        <wps:spPr>
                          <a:xfrm>
                            <a:off x="157229" y="990997"/>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78"/>
                                  <a:pt x="44623" y="11708"/>
                                  <a:pt x="45832" y="14585"/>
                                </a:cubicBezTo>
                                <a:cubicBezTo>
                                  <a:pt x="47041" y="17512"/>
                                  <a:pt x="47645" y="20638"/>
                                  <a:pt x="47645" y="23862"/>
                                </a:cubicBezTo>
                                <a:cubicBezTo>
                                  <a:pt x="47645" y="26988"/>
                                  <a:pt x="47041" y="30014"/>
                                  <a:pt x="45832" y="32941"/>
                                </a:cubicBezTo>
                                <a:cubicBezTo>
                                  <a:pt x="44623" y="35818"/>
                                  <a:pt x="42901" y="38447"/>
                                  <a:pt x="40668" y="40680"/>
                                </a:cubicBezTo>
                                <a:cubicBezTo>
                                  <a:pt x="38434" y="42813"/>
                                  <a:pt x="35858" y="44549"/>
                                  <a:pt x="32939" y="45789"/>
                                </a:cubicBezTo>
                                <a:cubicBezTo>
                                  <a:pt x="30020" y="46980"/>
                                  <a:pt x="26982" y="47575"/>
                                  <a:pt x="23823" y="47675"/>
                                </a:cubicBezTo>
                                <a:cubicBezTo>
                                  <a:pt x="20663" y="47575"/>
                                  <a:pt x="17625" y="46980"/>
                                  <a:pt x="14706" y="45740"/>
                                </a:cubicBezTo>
                                <a:cubicBezTo>
                                  <a:pt x="11787" y="44549"/>
                                  <a:pt x="9211" y="42813"/>
                                  <a:pt x="6977" y="40680"/>
                                </a:cubicBezTo>
                                <a:cubicBezTo>
                                  <a:pt x="4744" y="38447"/>
                                  <a:pt x="3022" y="35818"/>
                                  <a:pt x="1813" y="32841"/>
                                </a:cubicBezTo>
                                <a:cubicBezTo>
                                  <a:pt x="604" y="29964"/>
                                  <a:pt x="0" y="26988"/>
                                  <a:pt x="0" y="23862"/>
                                </a:cubicBezTo>
                                <a:cubicBezTo>
                                  <a:pt x="0" y="20638"/>
                                  <a:pt x="604" y="17512"/>
                                  <a:pt x="1813" y="14585"/>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485" name="Shape 10485"/>
                        <wps:cNvSpPr/>
                        <wps:spPr>
                          <a:xfrm>
                            <a:off x="157229" y="3735388"/>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128"/>
                                  <a:pt x="44623" y="11658"/>
                                  <a:pt x="45832" y="14585"/>
                                </a:cubicBezTo>
                                <a:cubicBezTo>
                                  <a:pt x="47041" y="17463"/>
                                  <a:pt x="47645" y="20588"/>
                                  <a:pt x="47645" y="23813"/>
                                </a:cubicBezTo>
                                <a:cubicBezTo>
                                  <a:pt x="47645" y="26938"/>
                                  <a:pt x="47041" y="29964"/>
                                  <a:pt x="45832" y="32891"/>
                                </a:cubicBezTo>
                                <a:cubicBezTo>
                                  <a:pt x="44623" y="35768"/>
                                  <a:pt x="42901" y="38398"/>
                                  <a:pt x="40668" y="40630"/>
                                </a:cubicBezTo>
                                <a:cubicBezTo>
                                  <a:pt x="38434" y="42763"/>
                                  <a:pt x="35858" y="44500"/>
                                  <a:pt x="32939" y="45690"/>
                                </a:cubicBezTo>
                                <a:cubicBezTo>
                                  <a:pt x="30020" y="46930"/>
                                  <a:pt x="26982" y="47526"/>
                                  <a:pt x="23823" y="47625"/>
                                </a:cubicBezTo>
                                <a:cubicBezTo>
                                  <a:pt x="20663" y="47526"/>
                                  <a:pt x="17625" y="46930"/>
                                  <a:pt x="14706" y="45690"/>
                                </a:cubicBezTo>
                                <a:cubicBezTo>
                                  <a:pt x="11787" y="44500"/>
                                  <a:pt x="9211" y="42763"/>
                                  <a:pt x="6977" y="40630"/>
                                </a:cubicBezTo>
                                <a:cubicBezTo>
                                  <a:pt x="4744" y="38398"/>
                                  <a:pt x="3022" y="35768"/>
                                  <a:pt x="1813" y="32792"/>
                                </a:cubicBezTo>
                                <a:cubicBezTo>
                                  <a:pt x="604" y="29914"/>
                                  <a:pt x="0" y="26938"/>
                                  <a:pt x="0" y="23813"/>
                                </a:cubicBezTo>
                                <a:cubicBezTo>
                                  <a:pt x="0" y="20588"/>
                                  <a:pt x="604" y="17463"/>
                                  <a:pt x="1813" y="14585"/>
                                </a:cubicBezTo>
                                <a:cubicBezTo>
                                  <a:pt x="3022" y="11658"/>
                                  <a:pt x="4744" y="9128"/>
                                  <a:pt x="6977" y="6896"/>
                                </a:cubicBezTo>
                                <a:cubicBezTo>
                                  <a:pt x="9211" y="4663"/>
                                  <a:pt x="11787" y="29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581" name="Shape 10581"/>
                        <wps:cNvSpPr/>
                        <wps:spPr>
                          <a:xfrm>
                            <a:off x="157229" y="7813774"/>
                            <a:ext cx="47645" cy="47625"/>
                          </a:xfrm>
                          <a:custGeom>
                            <a:avLst/>
                            <a:gdLst/>
                            <a:ahLst/>
                            <a:cxnLst/>
                            <a:rect l="0" t="0" r="0" b="0"/>
                            <a:pathLst>
                              <a:path w="47645" h="47625">
                                <a:moveTo>
                                  <a:pt x="23823" y="0"/>
                                </a:moveTo>
                                <a:cubicBezTo>
                                  <a:pt x="26982" y="0"/>
                                  <a:pt x="30020" y="595"/>
                                  <a:pt x="32939" y="1736"/>
                                </a:cubicBezTo>
                                <a:cubicBezTo>
                                  <a:pt x="35858" y="2927"/>
                                  <a:pt x="38434" y="4614"/>
                                  <a:pt x="40668" y="6945"/>
                                </a:cubicBezTo>
                                <a:cubicBezTo>
                                  <a:pt x="42901" y="9079"/>
                                  <a:pt x="44623" y="11708"/>
                                  <a:pt x="45832" y="14585"/>
                                </a:cubicBezTo>
                                <a:cubicBezTo>
                                  <a:pt x="47041" y="17512"/>
                                  <a:pt x="47645" y="20638"/>
                                  <a:pt x="47645" y="23813"/>
                                </a:cubicBezTo>
                                <a:cubicBezTo>
                                  <a:pt x="47645" y="26888"/>
                                  <a:pt x="47041" y="29914"/>
                                  <a:pt x="45832" y="32841"/>
                                </a:cubicBezTo>
                                <a:cubicBezTo>
                                  <a:pt x="44623" y="35818"/>
                                  <a:pt x="42901" y="38398"/>
                                  <a:pt x="40668" y="40630"/>
                                </a:cubicBezTo>
                                <a:cubicBezTo>
                                  <a:pt x="38434" y="42813"/>
                                  <a:pt x="35858" y="44500"/>
                                  <a:pt x="32939" y="45789"/>
                                </a:cubicBezTo>
                                <a:cubicBezTo>
                                  <a:pt x="30020" y="46980"/>
                                  <a:pt x="26982" y="47575"/>
                                  <a:pt x="23823" y="47625"/>
                                </a:cubicBezTo>
                                <a:cubicBezTo>
                                  <a:pt x="20663" y="47575"/>
                                  <a:pt x="17625" y="46980"/>
                                  <a:pt x="14706" y="45789"/>
                                </a:cubicBezTo>
                                <a:cubicBezTo>
                                  <a:pt x="11787" y="44500"/>
                                  <a:pt x="9211" y="42813"/>
                                  <a:pt x="6977" y="40630"/>
                                </a:cubicBezTo>
                                <a:cubicBezTo>
                                  <a:pt x="4744" y="38398"/>
                                  <a:pt x="3022" y="35818"/>
                                  <a:pt x="1813" y="32841"/>
                                </a:cubicBezTo>
                                <a:cubicBezTo>
                                  <a:pt x="604" y="29914"/>
                                  <a:pt x="0" y="26888"/>
                                  <a:pt x="0" y="23813"/>
                                </a:cubicBezTo>
                                <a:cubicBezTo>
                                  <a:pt x="0" y="20638"/>
                                  <a:pt x="604" y="17512"/>
                                  <a:pt x="1813" y="14585"/>
                                </a:cubicBezTo>
                                <a:cubicBezTo>
                                  <a:pt x="3022" y="11708"/>
                                  <a:pt x="4744" y="9079"/>
                                  <a:pt x="6977" y="6945"/>
                                </a:cubicBezTo>
                                <a:cubicBezTo>
                                  <a:pt x="9211" y="4614"/>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04" name="Shape 10604"/>
                        <wps:cNvSpPr/>
                        <wps:spPr>
                          <a:xfrm>
                            <a:off x="157229" y="9395569"/>
                            <a:ext cx="47645" cy="47675"/>
                          </a:xfrm>
                          <a:custGeom>
                            <a:avLst/>
                            <a:gdLst/>
                            <a:ahLst/>
                            <a:cxnLst/>
                            <a:rect l="0" t="0" r="0" b="0"/>
                            <a:pathLst>
                              <a:path w="47645" h="47675">
                                <a:moveTo>
                                  <a:pt x="23823" y="0"/>
                                </a:moveTo>
                                <a:cubicBezTo>
                                  <a:pt x="26982" y="0"/>
                                  <a:pt x="30020" y="595"/>
                                  <a:pt x="32939" y="1736"/>
                                </a:cubicBezTo>
                                <a:cubicBezTo>
                                  <a:pt x="35858" y="2977"/>
                                  <a:pt x="38434" y="4713"/>
                                  <a:pt x="40668" y="7045"/>
                                </a:cubicBezTo>
                                <a:cubicBezTo>
                                  <a:pt x="42901" y="9178"/>
                                  <a:pt x="44623" y="11807"/>
                                  <a:pt x="45832" y="14684"/>
                                </a:cubicBezTo>
                                <a:cubicBezTo>
                                  <a:pt x="47041" y="17611"/>
                                  <a:pt x="47645" y="20638"/>
                                  <a:pt x="47645" y="23862"/>
                                </a:cubicBezTo>
                                <a:cubicBezTo>
                                  <a:pt x="47645" y="26988"/>
                                  <a:pt x="47041" y="29964"/>
                                  <a:pt x="45832" y="32841"/>
                                </a:cubicBezTo>
                                <a:cubicBezTo>
                                  <a:pt x="44623" y="35768"/>
                                  <a:pt x="42901" y="38348"/>
                                  <a:pt x="40668" y="40680"/>
                                </a:cubicBezTo>
                                <a:cubicBezTo>
                                  <a:pt x="38434" y="42912"/>
                                  <a:pt x="35858" y="44599"/>
                                  <a:pt x="32939" y="45789"/>
                                </a:cubicBezTo>
                                <a:cubicBezTo>
                                  <a:pt x="30020" y="47079"/>
                                  <a:pt x="26982" y="47675"/>
                                  <a:pt x="23823" y="47675"/>
                                </a:cubicBezTo>
                                <a:cubicBezTo>
                                  <a:pt x="20663" y="47675"/>
                                  <a:pt x="17625" y="47079"/>
                                  <a:pt x="14706" y="45889"/>
                                </a:cubicBezTo>
                                <a:cubicBezTo>
                                  <a:pt x="11787" y="44599"/>
                                  <a:pt x="9211" y="42912"/>
                                  <a:pt x="6977" y="40680"/>
                                </a:cubicBezTo>
                                <a:cubicBezTo>
                                  <a:pt x="4744" y="38348"/>
                                  <a:pt x="3022" y="35768"/>
                                  <a:pt x="1813" y="32841"/>
                                </a:cubicBezTo>
                                <a:cubicBezTo>
                                  <a:pt x="604" y="29964"/>
                                  <a:pt x="0" y="26988"/>
                                  <a:pt x="0" y="23862"/>
                                </a:cubicBezTo>
                                <a:cubicBezTo>
                                  <a:pt x="0" y="20638"/>
                                  <a:pt x="604" y="17611"/>
                                  <a:pt x="1813" y="14684"/>
                                </a:cubicBezTo>
                                <a:cubicBezTo>
                                  <a:pt x="3022" y="11807"/>
                                  <a:pt x="4744" y="9178"/>
                                  <a:pt x="6977" y="70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8908" style="width:16.1318pt;height:841.857pt;position:absolute;mso-position-horizontal-relative:page;mso-position-horizontal:absolute;margin-left:9.37894pt;mso-position-vertical-relative:page;margin-top:0pt;" coordsize="2048,106915">
                <v:shape id="Shape 10403" style="position:absolute;width:0;height:106915;left:0;top:0;" coordsize="0,10691590" path="m0,10691590l0,0">
                  <v:stroke weight="3.75158pt" endcap="flat" joinstyle="miter" miterlimit="4" on="true" color="#eeeeee"/>
                  <v:fill on="false" color="#000000" opacity="0"/>
                </v:shape>
                <v:shape id="Shape 10440" style="position:absolute;width:476;height:476;left:1572;top:9909;" coordsize="47645,47675" path="m23823,0c26982,0,30020,595,32939,1736c35858,2977,38434,4713,40668,6945c42901,9178,44623,11708,45832,14585c47041,17512,47645,20638,47645,23862c47645,26988,47041,30014,45832,32941c44623,35818,42901,38447,40668,40680c38434,42813,35858,44549,32939,45789c30020,46980,26982,47575,23823,47675c20663,47575,17625,46980,14706,45740c11787,44549,9211,42813,6977,40680c4744,38447,3022,35818,1813,32841c604,29964,0,26988,0,23862c0,20638,604,17512,1813,14585c3022,11708,4744,9178,6977,6945c9211,4713,11787,2977,14706,1736c17625,595,20663,0,23823,0x">
                  <v:stroke weight="0pt" endcap="flat" joinstyle="miter" miterlimit="10" on="false" color="#000000" opacity="0"/>
                  <v:fill on="true" color="#222222"/>
                </v:shape>
                <v:shape id="Shape 10485" style="position:absolute;width:476;height:476;left:1572;top:37353;" coordsize="47645,47625" path="m23823,0c26982,0,30020,595,32939,1687c35858,2977,38434,4663,40668,6896c42901,9128,44623,11658,45832,14585c47041,17463,47645,20588,47645,23813c47645,26938,47041,29964,45832,32891c44623,35768,42901,38398,40668,40630c38434,42763,35858,44500,32939,45690c30020,46930,26982,47526,23823,47625c20663,47526,17625,46930,14706,45690c11787,44500,9211,42763,6977,40630c4744,38398,3022,35768,1813,32792c604,29914,0,26938,0,23813c0,20588,604,17463,1813,14585c3022,11658,4744,9128,6977,6896c9211,4663,11787,2977,14706,1687c17625,595,20663,0,23823,0x">
                  <v:stroke weight="0pt" endcap="flat" joinstyle="miter" miterlimit="10" on="false" color="#000000" opacity="0"/>
                  <v:fill on="true" color="#222222"/>
                </v:shape>
                <v:shape id="Shape 10581" style="position:absolute;width:476;height:476;left:1572;top:78137;" coordsize="47645,47625" path="m23823,0c26982,0,30020,595,32939,1736c35858,2927,38434,4614,40668,6945c42901,9079,44623,11708,45832,14585c47041,17512,47645,20638,47645,23813c47645,26888,47041,29914,45832,32841c44623,35818,42901,38398,40668,40630c38434,42813,35858,44500,32939,45789c30020,46980,26982,47575,23823,47625c20663,47575,17625,46980,14706,45789c11787,44500,9211,42813,6977,40630c4744,38398,3022,35818,1813,32841c604,29914,0,26888,0,23813c0,20638,604,17512,1813,14585c3022,11708,4744,9079,6977,6945c9211,4614,11787,2927,14706,1736c17625,595,20663,0,23823,0x">
                  <v:stroke weight="0pt" endcap="flat" joinstyle="miter" miterlimit="10" on="false" color="#000000" opacity="0"/>
                  <v:fill on="true" color="#222222"/>
                </v:shape>
                <v:shape id="Shape 10604" style="position:absolute;width:476;height:476;left:1572;top:93955;" coordsize="47645,47675" path="m23823,0c26982,0,30020,595,32939,1736c35858,2977,38434,4713,40668,7045c42901,9178,44623,11807,45832,14684c47041,17611,47645,20638,47645,23862c47645,26988,47041,29964,45832,32841c44623,35768,42901,38348,40668,40680c38434,42912,35858,44599,32939,45789c30020,47079,26982,47675,23823,47675c20663,47675,17625,47079,14706,45889c11787,44599,9211,42912,6977,40680c4744,38348,3022,35768,1813,32841c604,29964,0,26988,0,23862c0,20638,604,17611,1813,14684c3022,11807,4744,9178,6977,7045c9211,4713,11787,2977,14706,1736c17625,595,20663,0,23823,0x">
                  <v:stroke weight="0pt" endcap="flat" joinstyle="miter" miterlimit="10" on="false" color="#000000" opacity="0"/>
                  <v:fill on="true" color="#222222"/>
                </v:shape>
                <w10:wrap type="square"/>
              </v:group>
            </w:pict>
          </mc:Fallback>
        </mc:AlternateContent>
      </w:r>
      <w:r>
        <w:rPr>
          <w:b/>
        </w:rPr>
        <w:t>Уровень убедительности рекомендаций - С (уровень достоверности доказательств – 5).</w:t>
      </w:r>
    </w:p>
    <w:p w:rsidR="007C0D7E" w:rsidRDefault="004350B1">
      <w:pPr>
        <w:spacing w:after="271" w:line="302" w:lineRule="auto"/>
        <w:ind w:left="-5" w:right="50"/>
      </w:pPr>
      <w:r>
        <w:rPr>
          <w:b/>
          <w:i/>
          <w:color w:val="333333"/>
        </w:rPr>
        <w:t xml:space="preserve">Комментарии: </w:t>
      </w:r>
      <w:r>
        <w:rPr>
          <w:i/>
          <w:color w:val="333333"/>
        </w:rPr>
        <w:t>указанные меры помогают в профилактике осложнений со стороны дыхательной системы в послеоперационном периоде. Дыхательная гимнастика н</w:t>
      </w:r>
      <w:r>
        <w:rPr>
          <w:i/>
          <w:color w:val="333333"/>
        </w:rPr>
        <w:t>ачинается сразу после нормализации сознания пациента после операции. Тактике дыхательной гимнастики в послеоперационном периоде пациент обучается до операции. После проведения оперативного лечения у пациентов с колоректальным раком рекомендовано выполнение</w:t>
      </w:r>
      <w:r>
        <w:rPr>
          <w:i/>
          <w:color w:val="333333"/>
        </w:rPr>
        <w:t xml:space="preserve"> диафрагмального дыхания, которое способствует улучшению циркуляции лимфы в организме и позволяет вентилировать нижние доли легких, которые при грудном типе дыхания обычно наполняются воздухом недостаточно [143].</w:t>
      </w:r>
    </w:p>
    <w:p w:rsidR="007C0D7E" w:rsidRDefault="004350B1">
      <w:pPr>
        <w:pStyle w:val="Heading3"/>
        <w:ind w:left="445"/>
      </w:pPr>
      <w:r>
        <w:t xml:space="preserve">4.2.2. II этап </w:t>
      </w:r>
      <w:r>
        <w:rPr>
          <w:u w:val="none" w:color="000000"/>
        </w:rPr>
        <w:t>р</w:t>
      </w:r>
      <w:r>
        <w:t>еабилитации п</w:t>
      </w:r>
      <w:r>
        <w:rPr>
          <w:u w:val="none" w:color="000000"/>
        </w:rPr>
        <w:t>р</w:t>
      </w:r>
      <w:r>
        <w:t>и хир</w:t>
      </w:r>
      <w:r>
        <w:rPr>
          <w:u w:val="none" w:color="000000"/>
        </w:rPr>
        <w:t>у</w:t>
      </w:r>
      <w:r>
        <w:t>ргическом лечении</w:t>
      </w:r>
    </w:p>
    <w:p w:rsidR="007C0D7E" w:rsidRDefault="004350B1">
      <w:pPr>
        <w:ind w:right="51"/>
      </w:pPr>
      <w:r>
        <w:t>Рекомендуется у пациентов, у которых развился синдром низкой передней резекции, для оптимизации его лечения, тактику лечения синдрома низкой передней резекции определять после функционального обследования, включающего в себя методики анор</w:t>
      </w:r>
      <w:r>
        <w:t>ектальной манометрии и сфинктерометрии [144, 145].</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ind w:right="51"/>
      </w:pPr>
      <w:r>
        <w:t xml:space="preserve">Рекомендуется при нарушении мочеиспускания и эректильной дисфункции рассмотреть назначение упражнений для укрепления мышц </w:t>
      </w:r>
      <w:r>
        <w:t>тазового дна, Biofeedback-терапии, тибиальной нейромодуляции, электростимуляции мышц тазового дна и промежности [144].</w:t>
      </w:r>
    </w:p>
    <w:p w:rsidR="007C0D7E" w:rsidRDefault="004350B1">
      <w:pPr>
        <w:spacing w:after="312" w:line="265" w:lineRule="auto"/>
        <w:ind w:left="-5"/>
      </w:pPr>
      <w:r>
        <w:rPr>
          <w:b/>
        </w:rPr>
        <w:t>Уровень убедительности рекомендаций - В (уровень достоверности доказательств – 3).</w:t>
      </w:r>
    </w:p>
    <w:p w:rsidR="007C0D7E" w:rsidRDefault="004350B1">
      <w:pPr>
        <w:ind w:right="51"/>
      </w:pPr>
      <w:r>
        <w:t>Рекомендовано при возникновении лимфедемы нижних конеч</w:t>
      </w:r>
      <w:r>
        <w:t>ностей для ее лечения проведение следующих реабилитационных мероприятий: проводить полную противоотечную терапию, включающую в себя мануальный лимфодренаж, ношение компрессионного трикотажа, выполнение комплекса ЛФК, уход за кожей [146].</w:t>
      </w:r>
    </w:p>
    <w:p w:rsidR="007C0D7E" w:rsidRDefault="004350B1">
      <w:pPr>
        <w:spacing w:after="312" w:line="265" w:lineRule="auto"/>
        <w:ind w:left="-5"/>
      </w:pPr>
      <w:r>
        <w:rPr>
          <w:b/>
        </w:rPr>
        <w:t>Уровень убедительн</w:t>
      </w:r>
      <w:r>
        <w:rPr>
          <w:b/>
        </w:rPr>
        <w:t>ости рекомендаций – В (уровень достоверности доказательств – 2).</w:t>
      </w:r>
    </w:p>
    <w:p w:rsidR="007C0D7E" w:rsidRDefault="004350B1">
      <w:pPr>
        <w:pStyle w:val="Heading3"/>
        <w:ind w:left="445"/>
      </w:pPr>
      <w:r>
        <w:t xml:space="preserve">4.2.3. III этап </w:t>
      </w:r>
      <w:r>
        <w:rPr>
          <w:u w:val="none" w:color="000000"/>
        </w:rPr>
        <w:t>р</w:t>
      </w:r>
      <w:r>
        <w:t>еабилитации п</w:t>
      </w:r>
      <w:r>
        <w:rPr>
          <w:u w:val="none" w:color="000000"/>
        </w:rPr>
        <w:t>р</w:t>
      </w:r>
      <w:r>
        <w:t>и хир</w:t>
      </w:r>
      <w:r>
        <w:rPr>
          <w:u w:val="none" w:color="000000"/>
        </w:rPr>
        <w:t>у</w:t>
      </w:r>
      <w:r>
        <w:t>ргическом лечении</w:t>
      </w:r>
    </w:p>
    <w:p w:rsidR="007C0D7E" w:rsidRDefault="004350B1">
      <w:pPr>
        <w:ind w:right="51"/>
      </w:pPr>
      <w:r>
        <w:t>Рекомендуется пациентам после хирургического лечения с целью ускорения реабилитации, снижения усталости, повышения качества сна давать р</w:t>
      </w:r>
      <w:r>
        <w:t>екомендации по выполнению комплекса ЛФК и повышению физической активности пациентам с метастатическим раком прямой кишки [147, 148].</w:t>
      </w:r>
    </w:p>
    <w:p w:rsidR="007C0D7E" w:rsidRDefault="004350B1">
      <w:pPr>
        <w:spacing w:after="312" w:line="265" w:lineRule="auto"/>
        <w:ind w:left="-5"/>
      </w:pPr>
      <w:r>
        <w:rPr>
          <w:b/>
        </w:rPr>
        <w:t>Уровень убедительности рекомендаций - В (уровень достоверности доказательств – 2).</w:t>
      </w:r>
    </w:p>
    <w:p w:rsidR="007C0D7E" w:rsidRDefault="004350B1">
      <w:pPr>
        <w:spacing w:after="271" w:line="302" w:lineRule="auto"/>
        <w:ind w:left="-5" w:right="50"/>
      </w:pPr>
      <w:r>
        <w:rPr>
          <w:b/>
          <w:i/>
          <w:color w:val="333333"/>
        </w:rPr>
        <w:t>Комментарии:</w:t>
      </w:r>
      <w:r>
        <w:rPr>
          <w:i/>
          <w:color w:val="333333"/>
        </w:rPr>
        <w:t xml:space="preserve"> повышение физической активн</w:t>
      </w:r>
      <w:r>
        <w:rPr>
          <w:i/>
          <w:color w:val="333333"/>
        </w:rPr>
        <w:t>ости уменьшает слабость, увеличивает мобильность, снижает уровень депрессии и улучшает качество жизни.</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8009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1043" name="Group 111043"/>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638" name="Shape 10638"/>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043" style="width:3.75158pt;height:841.861pt;position:absolute;mso-position-horizontal-relative:page;mso-position-horizontal:absolute;margin-left:585.621pt;mso-position-vertical-relative:page;margin-top:0pt;" coordsize="476,106916">
                <v:shape id="Shape 10638"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1120"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111044" name="Group 111044"/>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10639" name="Shape 1063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640" name="Shape 10640"/>
                        <wps:cNvSpPr/>
                        <wps:spPr>
                          <a:xfrm>
                            <a:off x="157229" y="114300"/>
                            <a:ext cx="47645" cy="47675"/>
                          </a:xfrm>
                          <a:custGeom>
                            <a:avLst/>
                            <a:gdLst/>
                            <a:ahLst/>
                            <a:cxnLst/>
                            <a:rect l="0" t="0" r="0" b="0"/>
                            <a:pathLst>
                              <a:path w="47645" h="47675">
                                <a:moveTo>
                                  <a:pt x="23823" y="0"/>
                                </a:moveTo>
                                <a:cubicBezTo>
                                  <a:pt x="26982" y="0"/>
                                  <a:pt x="30020" y="595"/>
                                  <a:pt x="32939" y="1736"/>
                                </a:cubicBezTo>
                                <a:cubicBezTo>
                                  <a:pt x="35858" y="2927"/>
                                  <a:pt x="38434" y="4614"/>
                                  <a:pt x="40668" y="6945"/>
                                </a:cubicBezTo>
                                <a:cubicBezTo>
                                  <a:pt x="42901" y="9079"/>
                                  <a:pt x="44623" y="11658"/>
                                  <a:pt x="45832" y="14635"/>
                                </a:cubicBezTo>
                                <a:cubicBezTo>
                                  <a:pt x="47041" y="17512"/>
                                  <a:pt x="47645" y="20638"/>
                                  <a:pt x="47645" y="23862"/>
                                </a:cubicBezTo>
                                <a:cubicBezTo>
                                  <a:pt x="47645" y="26988"/>
                                  <a:pt x="47041" y="30014"/>
                                  <a:pt x="45832" y="32941"/>
                                </a:cubicBezTo>
                                <a:cubicBezTo>
                                  <a:pt x="44623" y="35818"/>
                                  <a:pt x="42901" y="38348"/>
                                  <a:pt x="40668" y="40680"/>
                                </a:cubicBezTo>
                                <a:cubicBezTo>
                                  <a:pt x="38434" y="42912"/>
                                  <a:pt x="35858" y="44599"/>
                                  <a:pt x="32939" y="45789"/>
                                </a:cubicBezTo>
                                <a:cubicBezTo>
                                  <a:pt x="30020" y="47079"/>
                                  <a:pt x="26982" y="47675"/>
                                  <a:pt x="23823" y="47675"/>
                                </a:cubicBezTo>
                                <a:cubicBezTo>
                                  <a:pt x="20663" y="47675"/>
                                  <a:pt x="17625" y="47079"/>
                                  <a:pt x="14706" y="45789"/>
                                </a:cubicBezTo>
                                <a:cubicBezTo>
                                  <a:pt x="11787" y="44599"/>
                                  <a:pt x="9211" y="42912"/>
                                  <a:pt x="6977" y="40680"/>
                                </a:cubicBezTo>
                                <a:cubicBezTo>
                                  <a:pt x="4744" y="38348"/>
                                  <a:pt x="3022" y="35818"/>
                                  <a:pt x="1813" y="32941"/>
                                </a:cubicBezTo>
                                <a:cubicBezTo>
                                  <a:pt x="604" y="30014"/>
                                  <a:pt x="0" y="26988"/>
                                  <a:pt x="0" y="23862"/>
                                </a:cubicBezTo>
                                <a:cubicBezTo>
                                  <a:pt x="0" y="20638"/>
                                  <a:pt x="604" y="17512"/>
                                  <a:pt x="1813" y="14635"/>
                                </a:cubicBezTo>
                                <a:cubicBezTo>
                                  <a:pt x="3022" y="11658"/>
                                  <a:pt x="4744" y="9079"/>
                                  <a:pt x="6977" y="6945"/>
                                </a:cubicBezTo>
                                <a:cubicBezTo>
                                  <a:pt x="9211" y="4614"/>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01" name="Shape 10701"/>
                        <wps:cNvSpPr/>
                        <wps:spPr>
                          <a:xfrm>
                            <a:off x="157229" y="2039193"/>
                            <a:ext cx="47645" cy="47625"/>
                          </a:xfrm>
                          <a:custGeom>
                            <a:avLst/>
                            <a:gdLst/>
                            <a:ahLst/>
                            <a:cxnLst/>
                            <a:rect l="0" t="0" r="0" b="0"/>
                            <a:pathLst>
                              <a:path w="47645" h="47625">
                                <a:moveTo>
                                  <a:pt x="23823" y="0"/>
                                </a:moveTo>
                                <a:cubicBezTo>
                                  <a:pt x="26982" y="0"/>
                                  <a:pt x="30020" y="595"/>
                                  <a:pt x="32939" y="1687"/>
                                </a:cubicBezTo>
                                <a:cubicBezTo>
                                  <a:pt x="35858" y="2877"/>
                                  <a:pt x="38434" y="4614"/>
                                  <a:pt x="40668" y="6896"/>
                                </a:cubicBezTo>
                                <a:cubicBezTo>
                                  <a:pt x="42901" y="9128"/>
                                  <a:pt x="44623" y="11757"/>
                                  <a:pt x="45832" y="14635"/>
                                </a:cubicBezTo>
                                <a:cubicBezTo>
                                  <a:pt x="47041" y="17562"/>
                                  <a:pt x="47645" y="20588"/>
                                  <a:pt x="47645" y="23813"/>
                                </a:cubicBezTo>
                                <a:cubicBezTo>
                                  <a:pt x="47645" y="26938"/>
                                  <a:pt x="47041" y="29964"/>
                                  <a:pt x="45832" y="32891"/>
                                </a:cubicBezTo>
                                <a:cubicBezTo>
                                  <a:pt x="44623" y="35818"/>
                                  <a:pt x="42901" y="38348"/>
                                  <a:pt x="40668" y="40630"/>
                                </a:cubicBezTo>
                                <a:cubicBezTo>
                                  <a:pt x="38434" y="42813"/>
                                  <a:pt x="35858" y="44500"/>
                                  <a:pt x="32939" y="45789"/>
                                </a:cubicBezTo>
                                <a:cubicBezTo>
                                  <a:pt x="30020" y="46980"/>
                                  <a:pt x="26982" y="47575"/>
                                  <a:pt x="23823" y="47625"/>
                                </a:cubicBezTo>
                                <a:cubicBezTo>
                                  <a:pt x="20663" y="47575"/>
                                  <a:pt x="17625" y="46980"/>
                                  <a:pt x="14706" y="45789"/>
                                </a:cubicBezTo>
                                <a:cubicBezTo>
                                  <a:pt x="11787" y="44500"/>
                                  <a:pt x="9211" y="42813"/>
                                  <a:pt x="6977" y="40630"/>
                                </a:cubicBezTo>
                                <a:cubicBezTo>
                                  <a:pt x="4744" y="38348"/>
                                  <a:pt x="3022" y="35719"/>
                                  <a:pt x="1813" y="32792"/>
                                </a:cubicBezTo>
                                <a:cubicBezTo>
                                  <a:pt x="604" y="29914"/>
                                  <a:pt x="0" y="26938"/>
                                  <a:pt x="0" y="23813"/>
                                </a:cubicBezTo>
                                <a:cubicBezTo>
                                  <a:pt x="0" y="20588"/>
                                  <a:pt x="604" y="17562"/>
                                  <a:pt x="1813" y="14635"/>
                                </a:cubicBezTo>
                                <a:cubicBezTo>
                                  <a:pt x="3022" y="11757"/>
                                  <a:pt x="4744" y="9128"/>
                                  <a:pt x="6977" y="6896"/>
                                </a:cubicBezTo>
                                <a:cubicBezTo>
                                  <a:pt x="9211" y="461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24" name="Shape 10724"/>
                        <wps:cNvSpPr/>
                        <wps:spPr>
                          <a:xfrm>
                            <a:off x="157229" y="4288036"/>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079"/>
                                  <a:pt x="44623" y="11658"/>
                                  <a:pt x="45832" y="14635"/>
                                </a:cubicBezTo>
                                <a:cubicBezTo>
                                  <a:pt x="47041" y="17562"/>
                                  <a:pt x="47645" y="20588"/>
                                  <a:pt x="47645" y="23813"/>
                                </a:cubicBezTo>
                                <a:cubicBezTo>
                                  <a:pt x="47645" y="26938"/>
                                  <a:pt x="47041" y="29914"/>
                                  <a:pt x="45832" y="32841"/>
                                </a:cubicBezTo>
                                <a:cubicBezTo>
                                  <a:pt x="44623" y="35719"/>
                                  <a:pt x="42901" y="38348"/>
                                  <a:pt x="40668" y="40580"/>
                                </a:cubicBezTo>
                                <a:cubicBezTo>
                                  <a:pt x="38434" y="42813"/>
                                  <a:pt x="35858" y="44500"/>
                                  <a:pt x="32939" y="45690"/>
                                </a:cubicBezTo>
                                <a:cubicBezTo>
                                  <a:pt x="30020" y="46980"/>
                                  <a:pt x="26982" y="47575"/>
                                  <a:pt x="23823" y="47625"/>
                                </a:cubicBezTo>
                                <a:cubicBezTo>
                                  <a:pt x="20663" y="47575"/>
                                  <a:pt x="17625" y="46980"/>
                                  <a:pt x="14706" y="45690"/>
                                </a:cubicBezTo>
                                <a:cubicBezTo>
                                  <a:pt x="11787" y="44500"/>
                                  <a:pt x="9211" y="42813"/>
                                  <a:pt x="6977" y="40580"/>
                                </a:cubicBezTo>
                                <a:cubicBezTo>
                                  <a:pt x="4744" y="38348"/>
                                  <a:pt x="3022" y="35719"/>
                                  <a:pt x="1813" y="32841"/>
                                </a:cubicBezTo>
                                <a:cubicBezTo>
                                  <a:pt x="604" y="29914"/>
                                  <a:pt x="0" y="26938"/>
                                  <a:pt x="0" y="23813"/>
                                </a:cubicBezTo>
                                <a:cubicBezTo>
                                  <a:pt x="0" y="20588"/>
                                  <a:pt x="604" y="17562"/>
                                  <a:pt x="1813" y="14635"/>
                                </a:cubicBezTo>
                                <a:cubicBezTo>
                                  <a:pt x="3022" y="11658"/>
                                  <a:pt x="4744" y="9079"/>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41" name="Shape 10741"/>
                        <wps:cNvSpPr/>
                        <wps:spPr>
                          <a:xfrm>
                            <a:off x="157229" y="7375426"/>
                            <a:ext cx="47645" cy="47625"/>
                          </a:xfrm>
                          <a:custGeom>
                            <a:avLst/>
                            <a:gdLst/>
                            <a:ahLst/>
                            <a:cxnLst/>
                            <a:rect l="0" t="0" r="0" b="0"/>
                            <a:pathLst>
                              <a:path w="47645" h="47625">
                                <a:moveTo>
                                  <a:pt x="23823" y="0"/>
                                </a:moveTo>
                                <a:cubicBezTo>
                                  <a:pt x="26982" y="0"/>
                                  <a:pt x="30020" y="595"/>
                                  <a:pt x="32939" y="1687"/>
                                </a:cubicBezTo>
                                <a:cubicBezTo>
                                  <a:pt x="35858" y="2877"/>
                                  <a:pt x="38434" y="4614"/>
                                  <a:pt x="40668" y="6896"/>
                                </a:cubicBezTo>
                                <a:cubicBezTo>
                                  <a:pt x="42901" y="9128"/>
                                  <a:pt x="44623" y="11757"/>
                                  <a:pt x="45832" y="14684"/>
                                </a:cubicBezTo>
                                <a:cubicBezTo>
                                  <a:pt x="47041" y="17562"/>
                                  <a:pt x="47645" y="20638"/>
                                  <a:pt x="47645" y="23813"/>
                                </a:cubicBezTo>
                                <a:cubicBezTo>
                                  <a:pt x="47645" y="26938"/>
                                  <a:pt x="47041" y="30014"/>
                                  <a:pt x="45832" y="32891"/>
                                </a:cubicBezTo>
                                <a:cubicBezTo>
                                  <a:pt x="44623" y="35818"/>
                                  <a:pt x="42901" y="38398"/>
                                  <a:pt x="40668" y="40630"/>
                                </a:cubicBezTo>
                                <a:cubicBezTo>
                                  <a:pt x="38434" y="42813"/>
                                  <a:pt x="35858" y="44500"/>
                                  <a:pt x="32939" y="45789"/>
                                </a:cubicBezTo>
                                <a:cubicBezTo>
                                  <a:pt x="30020" y="47030"/>
                                  <a:pt x="26982" y="47625"/>
                                  <a:pt x="23823" y="47625"/>
                                </a:cubicBezTo>
                                <a:cubicBezTo>
                                  <a:pt x="20663" y="47625"/>
                                  <a:pt x="17625" y="47030"/>
                                  <a:pt x="14706" y="45789"/>
                                </a:cubicBezTo>
                                <a:cubicBezTo>
                                  <a:pt x="11787" y="44500"/>
                                  <a:pt x="9211" y="42813"/>
                                  <a:pt x="6977" y="40630"/>
                                </a:cubicBezTo>
                                <a:cubicBezTo>
                                  <a:pt x="4744" y="38398"/>
                                  <a:pt x="3022" y="35818"/>
                                  <a:pt x="1813" y="32841"/>
                                </a:cubicBezTo>
                                <a:cubicBezTo>
                                  <a:pt x="604" y="29914"/>
                                  <a:pt x="0" y="26938"/>
                                  <a:pt x="0" y="23813"/>
                                </a:cubicBezTo>
                                <a:cubicBezTo>
                                  <a:pt x="0" y="20638"/>
                                  <a:pt x="604" y="17512"/>
                                  <a:pt x="1813" y="14585"/>
                                </a:cubicBezTo>
                                <a:cubicBezTo>
                                  <a:pt x="3022" y="11658"/>
                                  <a:pt x="4744" y="9128"/>
                                  <a:pt x="6977" y="6896"/>
                                </a:cubicBezTo>
                                <a:cubicBezTo>
                                  <a:pt x="9211" y="461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50" name="Shape 10750"/>
                        <wps:cNvSpPr/>
                        <wps:spPr>
                          <a:xfrm>
                            <a:off x="157229" y="9624268"/>
                            <a:ext cx="47645" cy="47625"/>
                          </a:xfrm>
                          <a:custGeom>
                            <a:avLst/>
                            <a:gdLst/>
                            <a:ahLst/>
                            <a:cxnLst/>
                            <a:rect l="0" t="0" r="0" b="0"/>
                            <a:pathLst>
                              <a:path w="47645" h="47625">
                                <a:moveTo>
                                  <a:pt x="23823" y="0"/>
                                </a:moveTo>
                                <a:cubicBezTo>
                                  <a:pt x="26982" y="0"/>
                                  <a:pt x="30020" y="595"/>
                                  <a:pt x="32939" y="1786"/>
                                </a:cubicBezTo>
                                <a:cubicBezTo>
                                  <a:pt x="35858" y="2977"/>
                                  <a:pt x="38434" y="4663"/>
                                  <a:pt x="40668" y="6995"/>
                                </a:cubicBezTo>
                                <a:cubicBezTo>
                                  <a:pt x="42901" y="9227"/>
                                  <a:pt x="44623" y="11757"/>
                                  <a:pt x="45832" y="14684"/>
                                </a:cubicBezTo>
                                <a:cubicBezTo>
                                  <a:pt x="47041" y="17562"/>
                                  <a:pt x="47645" y="20638"/>
                                  <a:pt x="47645" y="23813"/>
                                </a:cubicBezTo>
                                <a:cubicBezTo>
                                  <a:pt x="47645" y="26938"/>
                                  <a:pt x="47041" y="30014"/>
                                  <a:pt x="45832" y="32891"/>
                                </a:cubicBezTo>
                                <a:cubicBezTo>
                                  <a:pt x="44623" y="35818"/>
                                  <a:pt x="42901" y="38348"/>
                                  <a:pt x="40668" y="40630"/>
                                </a:cubicBezTo>
                                <a:cubicBezTo>
                                  <a:pt x="38434" y="42813"/>
                                  <a:pt x="35858" y="44500"/>
                                  <a:pt x="32939" y="45789"/>
                                </a:cubicBezTo>
                                <a:cubicBezTo>
                                  <a:pt x="30020" y="46980"/>
                                  <a:pt x="26982" y="47575"/>
                                  <a:pt x="23823" y="47625"/>
                                </a:cubicBezTo>
                                <a:cubicBezTo>
                                  <a:pt x="20663" y="47575"/>
                                  <a:pt x="17625" y="46980"/>
                                  <a:pt x="14706" y="45789"/>
                                </a:cubicBezTo>
                                <a:cubicBezTo>
                                  <a:pt x="11787" y="44500"/>
                                  <a:pt x="9211" y="42813"/>
                                  <a:pt x="6977" y="40630"/>
                                </a:cubicBezTo>
                                <a:cubicBezTo>
                                  <a:pt x="4744" y="38348"/>
                                  <a:pt x="3022" y="35818"/>
                                  <a:pt x="1813" y="32891"/>
                                </a:cubicBezTo>
                                <a:cubicBezTo>
                                  <a:pt x="604" y="30014"/>
                                  <a:pt x="0" y="26938"/>
                                  <a:pt x="0" y="23813"/>
                                </a:cubicBezTo>
                                <a:cubicBezTo>
                                  <a:pt x="0" y="20638"/>
                                  <a:pt x="604" y="17562"/>
                                  <a:pt x="1813" y="14684"/>
                                </a:cubicBezTo>
                                <a:cubicBezTo>
                                  <a:pt x="3022" y="11757"/>
                                  <a:pt x="4744" y="9227"/>
                                  <a:pt x="6977" y="699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044" style="width:16.1318pt;height:841.861pt;position:absolute;mso-position-horizontal-relative:page;mso-position-horizontal:absolute;margin-left:9.37894pt;mso-position-vertical-relative:page;margin-top:0pt;" coordsize="2048,106916">
                <v:shape id="Shape 10639" style="position:absolute;width:0;height:106916;left:0;top:0;" coordsize="0,10691637" path="m0,10691637l0,0">
                  <v:stroke weight="3.75158pt" endcap="flat" joinstyle="miter" miterlimit="4" on="true" color="#eeeeee"/>
                  <v:fill on="false" color="#000000" opacity="0"/>
                </v:shape>
                <v:shape id="Shape 10640" style="position:absolute;width:476;height:476;left:1572;top:1143;" coordsize="47645,47675" path="m23823,0c26982,0,30020,595,32939,1736c35858,2927,38434,4614,40668,6945c42901,9079,44623,11658,45832,14635c47041,17512,47645,20638,47645,23862c47645,26988,47041,30014,45832,32941c44623,35818,42901,38348,40668,40680c38434,42912,35858,44599,32939,45789c30020,47079,26982,47675,23823,47675c20663,47675,17625,47079,14706,45789c11787,44599,9211,42912,6977,40680c4744,38348,3022,35818,1813,32941c604,30014,0,26988,0,23862c0,20638,604,17512,1813,14635c3022,11658,4744,9079,6977,6945c9211,4614,11787,2927,14706,1736c17625,595,20663,0,23823,0x">
                  <v:stroke weight="0pt" endcap="flat" joinstyle="miter" miterlimit="10" on="false" color="#000000" opacity="0"/>
                  <v:fill on="true" color="#222222"/>
                </v:shape>
                <v:shape id="Shape 10701" style="position:absolute;width:476;height:476;left:1572;top:20391;" coordsize="47645,47625" path="m23823,0c26982,0,30020,595,32939,1687c35858,2877,38434,4614,40668,6896c42901,9128,44623,11757,45832,14635c47041,17562,47645,20588,47645,23813c47645,26938,47041,29964,45832,32891c44623,35818,42901,38348,40668,40630c38434,42813,35858,44500,32939,45789c30020,46980,26982,47575,23823,47625c20663,47575,17625,46980,14706,45789c11787,44500,9211,42813,6977,40630c4744,38348,3022,35719,1813,32792c604,29914,0,26938,0,23813c0,20588,604,17562,1813,14635c3022,11757,4744,9128,6977,6896c9211,4614,11787,2877,14706,1687c17625,595,20663,0,23823,0x">
                  <v:stroke weight="0pt" endcap="flat" joinstyle="miter" miterlimit="10" on="false" color="#000000" opacity="0"/>
                  <v:fill on="true" color="#222222"/>
                </v:shape>
                <v:shape id="Shape 10724" style="position:absolute;width:476;height:476;left:1572;top:42880;" coordsize="47645,47625" path="m23823,0c26982,0,30020,595,32939,1687c35858,2977,38434,4663,40668,6896c42901,9079,44623,11658,45832,14635c47041,17562,47645,20588,47645,23813c47645,26938,47041,29914,45832,32841c44623,35719,42901,38348,40668,40580c38434,42813,35858,44500,32939,45690c30020,46980,26982,47575,23823,47625c20663,47575,17625,46980,14706,45690c11787,44500,9211,42813,6977,40580c4744,38348,3022,35719,1813,32841c604,29914,0,26938,0,23813c0,20588,604,17562,1813,14635c3022,11658,4744,9079,6977,6896c9211,4663,11787,2977,14706,1786c17625,595,20663,0,23823,0x">
                  <v:stroke weight="0pt" endcap="flat" joinstyle="miter" miterlimit="10" on="false" color="#000000" opacity="0"/>
                  <v:fill on="true" color="#222222"/>
                </v:shape>
                <v:shape id="Shape 10741" style="position:absolute;width:476;height:476;left:1572;top:73754;" coordsize="47645,47625" path="m23823,0c26982,0,30020,595,32939,1687c35858,2877,38434,4614,40668,6896c42901,9128,44623,11757,45832,14684c47041,17562,47645,20638,47645,23813c47645,26938,47041,30014,45832,32891c44623,35818,42901,38398,40668,40630c38434,42813,35858,44500,32939,45789c30020,47030,26982,47625,23823,47625c20663,47625,17625,47030,14706,45789c11787,44500,9211,42813,6977,40630c4744,38398,3022,35818,1813,32841c604,29914,0,26938,0,23813c0,20638,604,17512,1813,14585c3022,11658,4744,9128,6977,6896c9211,4614,11787,2877,14706,1687c17625,595,20663,0,23823,0x">
                  <v:stroke weight="0pt" endcap="flat" joinstyle="miter" miterlimit="10" on="false" color="#000000" opacity="0"/>
                  <v:fill on="true" color="#222222"/>
                </v:shape>
                <v:shape id="Shape 10750" style="position:absolute;width:476;height:476;left:1572;top:96242;" coordsize="47645,47625" path="m23823,0c26982,0,30020,595,32939,1786c35858,2977,38434,4663,40668,6995c42901,9227,44623,11757,45832,14684c47041,17562,47645,20638,47645,23813c47645,26938,47041,30014,45832,32891c44623,35818,42901,38348,40668,40630c38434,42813,35858,44500,32939,45789c30020,46980,26982,47575,23823,47625c20663,47575,17625,46980,14706,45789c11787,44500,9211,42813,6977,40630c4744,38348,3022,35818,1813,32891c604,30014,0,26938,0,23813c0,20638,604,17562,1813,14684c3022,11757,4744,9227,6977,6995c9211,4663,11787,2977,14706,1786c17625,595,20663,0,23823,0x">
                  <v:stroke weight="0pt" endcap="flat" joinstyle="miter" miterlimit="10" on="false" color="#000000" opacity="0"/>
                  <v:fill on="true" color="#222222"/>
                </v:shape>
                <w10:wrap type="square"/>
              </v:group>
            </w:pict>
          </mc:Fallback>
        </mc:AlternateContent>
      </w:r>
      <w:r>
        <w:t xml:space="preserve">Не рекомендуется ограничивать пациентам раком прямой кишки показания к химиотерапии, пребывание на солнце, учитывая отсутствие опубликованных данных о </w:t>
      </w:r>
      <w:r>
        <w:t>негативном влиянии данных факторов и возможном влиянии данных ограничений на психологическое состояние пациентов [149].</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spacing w:after="762" w:line="302" w:lineRule="auto"/>
        <w:ind w:left="-5" w:right="50"/>
      </w:pPr>
      <w:r>
        <w:rPr>
          <w:b/>
          <w:i/>
          <w:color w:val="333333"/>
        </w:rPr>
        <w:t>Комментарии:</w:t>
      </w:r>
      <w:r>
        <w:rPr>
          <w:i/>
          <w:color w:val="333333"/>
        </w:rPr>
        <w:t xml:space="preserve"> отсутствуют данные о повышении риска про</w:t>
      </w:r>
      <w:r>
        <w:rPr>
          <w:i/>
          <w:color w:val="333333"/>
        </w:rPr>
        <w:t>грессирования опухолевого процесса при использовании данных методов реабилитации.</w:t>
      </w:r>
    </w:p>
    <w:p w:rsidR="007C0D7E" w:rsidRDefault="004350B1">
      <w:pPr>
        <w:pStyle w:val="Heading2"/>
        <w:ind w:right="52"/>
      </w:pPr>
      <w:r>
        <w:t>4.3. Реабилитация при химиотерапии</w:t>
      </w:r>
    </w:p>
    <w:p w:rsidR="007C0D7E" w:rsidRDefault="004350B1">
      <w:pPr>
        <w:ind w:right="51"/>
      </w:pPr>
      <w:r>
        <w:t>Во время проведения химиотерапии с целью снижения риска побочных эффектов лечения, усталости рекомендуется выполнение комплекса ЛФК, методи</w:t>
      </w:r>
      <w:r>
        <w:t>ки релаксации, включающие в себя диафрагмальное дыхание и прогрессирующую мышечную релаксацию [150, 151].</w:t>
      </w:r>
    </w:p>
    <w:p w:rsidR="007C0D7E" w:rsidRDefault="004350B1">
      <w:pPr>
        <w:spacing w:after="312" w:line="265" w:lineRule="auto"/>
        <w:ind w:left="-5"/>
      </w:pPr>
      <w:r>
        <w:rPr>
          <w:b/>
        </w:rPr>
        <w:t>Уровень убедительности рекомендаций - В (уровень достоверности доказательств – 1).</w:t>
      </w:r>
    </w:p>
    <w:p w:rsidR="007C0D7E" w:rsidRDefault="004350B1">
      <w:pPr>
        <w:spacing w:after="271" w:line="302" w:lineRule="auto"/>
        <w:ind w:left="-5" w:right="50"/>
      </w:pPr>
      <w:r>
        <w:rPr>
          <w:b/>
          <w:i/>
          <w:color w:val="333333"/>
        </w:rPr>
        <w:t xml:space="preserve">Комментарии: </w:t>
      </w:r>
      <w:r>
        <w:rPr>
          <w:i/>
          <w:color w:val="333333"/>
        </w:rPr>
        <w:t>объем и интенсивность ЛФК подбирается индивидуально ис</w:t>
      </w:r>
      <w:r>
        <w:rPr>
          <w:i/>
          <w:color w:val="333333"/>
        </w:rPr>
        <w:t>ходя из степени слабости (легкая, средняя, тяжелая). При улучшении общего состояния возможно увеличить интенсивность ЛФК. Рекомендуется сочетание аэробной нагрузки и силовой.</w:t>
      </w:r>
    </w:p>
    <w:p w:rsidR="007C0D7E" w:rsidRDefault="004350B1">
      <w:pPr>
        <w:ind w:right="51"/>
      </w:pPr>
      <w:r>
        <w:t>Во время проведения химиотерапии с целью снижения риска побочных эффектов лечения</w:t>
      </w:r>
      <w:r>
        <w:t>, усталости рекомендуется рассмотреть возможность назначения курса массажа [150, 151].</w:t>
      </w:r>
    </w:p>
    <w:p w:rsidR="007C0D7E" w:rsidRDefault="004350B1">
      <w:pPr>
        <w:spacing w:after="312" w:line="265" w:lineRule="auto"/>
        <w:ind w:left="-5"/>
      </w:pPr>
      <w:r>
        <w:rPr>
          <w:b/>
        </w:rPr>
        <w:t>Уровень убедительности рекомендаций - В (уровень достоверности доказательств – 2).</w:t>
      </w:r>
    </w:p>
    <w:p w:rsidR="007C0D7E" w:rsidRDefault="004350B1">
      <w:pPr>
        <w:ind w:right="51"/>
      </w:pPr>
      <w:r>
        <w:t>Во время третьего этапа реабилитации с целью ускорения восстановления пациента, снижения усталости рекомендовано ведение активного образа жизни, выполнение комплексов ЛФК после комбинированного лечения колоректального рака [138, 139].</w:t>
      </w:r>
    </w:p>
    <w:p w:rsidR="007C0D7E" w:rsidRDefault="004350B1">
      <w:pPr>
        <w:spacing w:after="312" w:line="265" w:lineRule="auto"/>
        <w:ind w:left="-5"/>
      </w:pPr>
      <w:r>
        <w:rPr>
          <w:b/>
        </w:rPr>
        <w:t>Уровень убедительност</w:t>
      </w:r>
      <w:r>
        <w:rPr>
          <w:b/>
        </w:rPr>
        <w:t>и рекомендаций - А (уровень достоверности доказательств – 2).</w:t>
      </w:r>
    </w:p>
    <w:p w:rsidR="007C0D7E" w:rsidRDefault="004350B1">
      <w:pPr>
        <w:spacing w:after="762" w:line="302" w:lineRule="auto"/>
        <w:ind w:left="-5" w:right="50"/>
      </w:pPr>
      <w:r>
        <w:rPr>
          <w:b/>
          <w:i/>
          <w:color w:val="333333"/>
        </w:rPr>
        <w:t>Комментарии</w:t>
      </w:r>
      <w:r>
        <w:rPr>
          <w:i/>
          <w:color w:val="333333"/>
        </w:rPr>
        <w:t>: выполнение комплекса ЛФК пациентами с рецидивом рака, снижает риск общей смертности на 29 %. Выполнение комплекса ЛФК и физическая активность пациентов с диссеминированным опухолевы</w:t>
      </w:r>
      <w:r>
        <w:rPr>
          <w:i/>
          <w:color w:val="333333"/>
        </w:rPr>
        <w:t>м процессом уменьшает слабость, увеличивает мобильность, снижает уровень депрессии и улучшает качество жизни.</w:t>
      </w:r>
    </w:p>
    <w:p w:rsidR="007C0D7E" w:rsidRDefault="004350B1">
      <w:pPr>
        <w:pStyle w:val="Heading2"/>
        <w:ind w:right="52"/>
      </w:pPr>
      <w:r>
        <w:rPr>
          <w:rFonts w:ascii="Calibri" w:eastAsia="Calibri" w:hAnsi="Calibri" w:cs="Calibri"/>
          <w:noProof/>
          <w:color w:val="000000"/>
          <w:sz w:val="22"/>
        </w:rPr>
        <mc:AlternateContent>
          <mc:Choice Requires="wpg">
            <w:drawing>
              <wp:anchor distT="0" distB="0" distL="114300" distR="114300" simplePos="0" relativeHeight="2517821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517" name="Group 11351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763" name="Shape 1076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517" style="width:3.75158pt;height:841.857pt;position:absolute;mso-position-horizontal-relative:page;mso-position-horizontal:absolute;margin-left:585.621pt;mso-position-vertical-relative:page;margin-top:0pt;" coordsize="476,106915">
                <v:shape id="Shape 1076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316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13518" name="Group 113518"/>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764" name="Shape 107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765" name="Shape 10765"/>
                        <wps:cNvSpPr/>
                        <wps:spPr>
                          <a:xfrm>
                            <a:off x="157229" y="114300"/>
                            <a:ext cx="47645" cy="47625"/>
                          </a:xfrm>
                          <a:custGeom>
                            <a:avLst/>
                            <a:gdLst/>
                            <a:ahLst/>
                            <a:cxnLst/>
                            <a:rect l="0" t="0" r="0" b="0"/>
                            <a:pathLst>
                              <a:path w="47645" h="47625">
                                <a:moveTo>
                                  <a:pt x="23823" y="0"/>
                                </a:moveTo>
                                <a:cubicBezTo>
                                  <a:pt x="26982" y="0"/>
                                  <a:pt x="30020" y="595"/>
                                  <a:pt x="32939" y="1687"/>
                                </a:cubicBezTo>
                                <a:cubicBezTo>
                                  <a:pt x="35858" y="2877"/>
                                  <a:pt x="38434" y="4614"/>
                                  <a:pt x="40668" y="6896"/>
                                </a:cubicBezTo>
                                <a:cubicBezTo>
                                  <a:pt x="42901" y="9128"/>
                                  <a:pt x="44623" y="11757"/>
                                  <a:pt x="45832" y="14684"/>
                                </a:cubicBezTo>
                                <a:cubicBezTo>
                                  <a:pt x="47041" y="17562"/>
                                  <a:pt x="47645" y="20638"/>
                                  <a:pt x="47645" y="23813"/>
                                </a:cubicBezTo>
                                <a:cubicBezTo>
                                  <a:pt x="47645" y="26938"/>
                                  <a:pt x="47041" y="30014"/>
                                  <a:pt x="45832" y="32891"/>
                                </a:cubicBezTo>
                                <a:cubicBezTo>
                                  <a:pt x="44623" y="35818"/>
                                  <a:pt x="42901" y="38348"/>
                                  <a:pt x="40668" y="40630"/>
                                </a:cubicBezTo>
                                <a:cubicBezTo>
                                  <a:pt x="38434" y="42813"/>
                                  <a:pt x="35858" y="44500"/>
                                  <a:pt x="32939" y="45789"/>
                                </a:cubicBezTo>
                                <a:cubicBezTo>
                                  <a:pt x="30020" y="46980"/>
                                  <a:pt x="26982" y="47575"/>
                                  <a:pt x="23823" y="47625"/>
                                </a:cubicBezTo>
                                <a:cubicBezTo>
                                  <a:pt x="20663" y="47575"/>
                                  <a:pt x="17625" y="46980"/>
                                  <a:pt x="14706" y="45789"/>
                                </a:cubicBezTo>
                                <a:cubicBezTo>
                                  <a:pt x="11787" y="44500"/>
                                  <a:pt x="9211" y="42813"/>
                                  <a:pt x="6977" y="40630"/>
                                </a:cubicBezTo>
                                <a:cubicBezTo>
                                  <a:pt x="4744" y="38348"/>
                                  <a:pt x="3022" y="35719"/>
                                  <a:pt x="1813" y="32841"/>
                                </a:cubicBezTo>
                                <a:cubicBezTo>
                                  <a:pt x="604" y="29914"/>
                                  <a:pt x="0" y="26938"/>
                                  <a:pt x="0" y="23813"/>
                                </a:cubicBezTo>
                                <a:cubicBezTo>
                                  <a:pt x="0" y="20638"/>
                                  <a:pt x="604" y="17562"/>
                                  <a:pt x="1813" y="14684"/>
                                </a:cubicBezTo>
                                <a:cubicBezTo>
                                  <a:pt x="3022" y="11757"/>
                                  <a:pt x="4744" y="9128"/>
                                  <a:pt x="6977" y="6896"/>
                                </a:cubicBezTo>
                                <a:cubicBezTo>
                                  <a:pt x="9211" y="461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801" name="Shape 10801"/>
                        <wps:cNvSpPr/>
                        <wps:spPr>
                          <a:xfrm>
                            <a:off x="157229" y="3449439"/>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78"/>
                                  <a:pt x="44623" y="11708"/>
                                  <a:pt x="45832" y="14585"/>
                                </a:cubicBezTo>
                                <a:cubicBezTo>
                                  <a:pt x="47041" y="17512"/>
                                  <a:pt x="47645" y="20638"/>
                                  <a:pt x="47645" y="23813"/>
                                </a:cubicBezTo>
                                <a:cubicBezTo>
                                  <a:pt x="47645" y="26938"/>
                                  <a:pt x="47041" y="29914"/>
                                  <a:pt x="45832" y="32841"/>
                                </a:cubicBezTo>
                                <a:cubicBezTo>
                                  <a:pt x="44623" y="35719"/>
                                  <a:pt x="42901" y="38348"/>
                                  <a:pt x="40668" y="40630"/>
                                </a:cubicBezTo>
                                <a:cubicBezTo>
                                  <a:pt x="38434" y="42912"/>
                                  <a:pt x="35858" y="44599"/>
                                  <a:pt x="32939" y="45789"/>
                                </a:cubicBezTo>
                                <a:cubicBezTo>
                                  <a:pt x="30020" y="46980"/>
                                  <a:pt x="26982" y="47575"/>
                                  <a:pt x="23823" y="47675"/>
                                </a:cubicBezTo>
                                <a:cubicBezTo>
                                  <a:pt x="20663" y="47575"/>
                                  <a:pt x="17625" y="46980"/>
                                  <a:pt x="14706" y="45789"/>
                                </a:cubicBezTo>
                                <a:cubicBezTo>
                                  <a:pt x="11787" y="44599"/>
                                  <a:pt x="9211" y="42912"/>
                                  <a:pt x="6977" y="40630"/>
                                </a:cubicBezTo>
                                <a:cubicBezTo>
                                  <a:pt x="4744" y="38348"/>
                                  <a:pt x="3022" y="35719"/>
                                  <a:pt x="1813" y="32841"/>
                                </a:cubicBezTo>
                                <a:cubicBezTo>
                                  <a:pt x="604" y="29914"/>
                                  <a:pt x="0" y="26938"/>
                                  <a:pt x="0" y="23813"/>
                                </a:cubicBezTo>
                                <a:cubicBezTo>
                                  <a:pt x="0" y="20638"/>
                                  <a:pt x="604" y="17512"/>
                                  <a:pt x="1813" y="14585"/>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828" name="Shape 10828"/>
                        <wps:cNvSpPr/>
                        <wps:spPr>
                          <a:xfrm>
                            <a:off x="157229" y="5450533"/>
                            <a:ext cx="47645" cy="47675"/>
                          </a:xfrm>
                          <a:custGeom>
                            <a:avLst/>
                            <a:gdLst/>
                            <a:ahLst/>
                            <a:cxnLst/>
                            <a:rect l="0" t="0" r="0" b="0"/>
                            <a:pathLst>
                              <a:path w="47645" h="47675">
                                <a:moveTo>
                                  <a:pt x="23823" y="0"/>
                                </a:moveTo>
                                <a:cubicBezTo>
                                  <a:pt x="26982" y="0"/>
                                  <a:pt x="30020" y="595"/>
                                  <a:pt x="32939" y="1736"/>
                                </a:cubicBezTo>
                                <a:cubicBezTo>
                                  <a:pt x="35858" y="2927"/>
                                  <a:pt x="38434" y="4614"/>
                                  <a:pt x="40668" y="6945"/>
                                </a:cubicBezTo>
                                <a:cubicBezTo>
                                  <a:pt x="42901" y="9178"/>
                                  <a:pt x="44623" y="11757"/>
                                  <a:pt x="45832" y="14684"/>
                                </a:cubicBezTo>
                                <a:cubicBezTo>
                                  <a:pt x="47041" y="17562"/>
                                  <a:pt x="47645" y="20638"/>
                                  <a:pt x="47645" y="23813"/>
                                </a:cubicBezTo>
                                <a:cubicBezTo>
                                  <a:pt x="47645" y="26938"/>
                                  <a:pt x="47041" y="29914"/>
                                  <a:pt x="45832" y="32841"/>
                                </a:cubicBezTo>
                                <a:cubicBezTo>
                                  <a:pt x="44623" y="35719"/>
                                  <a:pt x="42901" y="38348"/>
                                  <a:pt x="40668" y="40580"/>
                                </a:cubicBezTo>
                                <a:cubicBezTo>
                                  <a:pt x="38434" y="42813"/>
                                  <a:pt x="35858" y="44500"/>
                                  <a:pt x="32939" y="45690"/>
                                </a:cubicBezTo>
                                <a:cubicBezTo>
                                  <a:pt x="30020" y="46980"/>
                                  <a:pt x="26982" y="47575"/>
                                  <a:pt x="23823" y="47675"/>
                                </a:cubicBezTo>
                                <a:cubicBezTo>
                                  <a:pt x="20663" y="47575"/>
                                  <a:pt x="17625" y="46980"/>
                                  <a:pt x="14706" y="45690"/>
                                </a:cubicBezTo>
                                <a:cubicBezTo>
                                  <a:pt x="11787" y="44500"/>
                                  <a:pt x="9211" y="42813"/>
                                  <a:pt x="6977" y="40580"/>
                                </a:cubicBezTo>
                                <a:cubicBezTo>
                                  <a:pt x="4744" y="38348"/>
                                  <a:pt x="3022" y="35719"/>
                                  <a:pt x="1813" y="32841"/>
                                </a:cubicBezTo>
                                <a:cubicBezTo>
                                  <a:pt x="604" y="29914"/>
                                  <a:pt x="0" y="26938"/>
                                  <a:pt x="0" y="23813"/>
                                </a:cubicBezTo>
                                <a:cubicBezTo>
                                  <a:pt x="0" y="20638"/>
                                  <a:pt x="604" y="17512"/>
                                  <a:pt x="1813" y="14585"/>
                                </a:cubicBezTo>
                                <a:cubicBezTo>
                                  <a:pt x="3022" y="11708"/>
                                  <a:pt x="4744" y="9178"/>
                                  <a:pt x="6977" y="6945"/>
                                </a:cubicBezTo>
                                <a:cubicBezTo>
                                  <a:pt x="9211" y="4614"/>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3518" style="width:16.1318pt;height:841.857pt;position:absolute;mso-position-horizontal-relative:page;mso-position-horizontal:absolute;margin-left:9.37894pt;mso-position-vertical-relative:page;margin-top:0pt;" coordsize="2048,106915">
                <v:shape id="Shape 10764" style="position:absolute;width:0;height:106915;left:0;top:0;" coordsize="0,10691590" path="m0,10691590l0,0">
                  <v:stroke weight="3.75158pt" endcap="flat" joinstyle="miter" miterlimit="4" on="true" color="#eeeeee"/>
                  <v:fill on="false" color="#000000" opacity="0"/>
                </v:shape>
                <v:shape id="Shape 10765" style="position:absolute;width:476;height:476;left:1572;top:1143;" coordsize="47645,47625" path="m23823,0c26982,0,30020,595,32939,1687c35858,2877,38434,4614,40668,6896c42901,9128,44623,11757,45832,14684c47041,17562,47645,20638,47645,23813c47645,26938,47041,30014,45832,32891c44623,35818,42901,38348,40668,40630c38434,42813,35858,44500,32939,45789c30020,46980,26982,47575,23823,47625c20663,47575,17625,46980,14706,45789c11787,44500,9211,42813,6977,40630c4744,38348,3022,35719,1813,32841c604,29914,0,26938,0,23813c0,20638,604,17562,1813,14684c3022,11757,4744,9128,6977,6896c9211,4614,11787,2877,14706,1687c17625,595,20663,0,23823,0x">
                  <v:stroke weight="0pt" endcap="flat" joinstyle="miter" miterlimit="10" on="false" color="#000000" opacity="0"/>
                  <v:fill on="true" color="#222222"/>
                </v:shape>
                <v:shape id="Shape 10801" style="position:absolute;width:476;height:476;left:1572;top:34494;" coordsize="47645,47675" path="m23823,0c26982,0,30020,595,32939,1736c35858,2977,38434,4713,40668,6945c42901,9178,44623,11708,45832,14585c47041,17512,47645,20638,47645,23813c47645,26938,47041,29914,45832,32841c44623,35719,42901,38348,40668,40630c38434,42912,35858,44599,32939,45789c30020,46980,26982,47575,23823,47675c20663,47575,17625,46980,14706,45789c11787,44599,9211,42912,6977,40630c4744,38348,3022,35719,1813,32841c604,29914,0,26938,0,23813c0,20638,604,17512,1813,14585c3022,11708,4744,9178,6977,6945c9211,4713,11787,2977,14706,1736c17625,595,20663,0,23823,0x">
                  <v:stroke weight="0pt" endcap="flat" joinstyle="miter" miterlimit="10" on="false" color="#000000" opacity="0"/>
                  <v:fill on="true" color="#222222"/>
                </v:shape>
                <v:shape id="Shape 10828" style="position:absolute;width:476;height:476;left:1572;top:54505;" coordsize="47645,47675" path="m23823,0c26982,0,30020,595,32939,1736c35858,2927,38434,4614,40668,6945c42901,9178,44623,11757,45832,14684c47041,17562,47645,20638,47645,23813c47645,26938,47041,29914,45832,32841c44623,35719,42901,38348,40668,40580c38434,42813,35858,44500,32939,45690c30020,46980,26982,47575,23823,47675c20663,47575,17625,46980,14706,45690c11787,44500,9211,42813,6977,40580c4744,38348,3022,35719,1813,32841c604,29914,0,26938,0,23813c0,20638,604,17512,1813,14585c3022,11708,4744,9178,6977,6945c9211,4614,11787,2927,14706,1736c17625,595,20663,0,23823,0x">
                  <v:stroke weight="0pt" endcap="flat" joinstyle="miter" miterlimit="10" on="false" color="#000000" opacity="0"/>
                  <v:fill on="true" color="#222222"/>
                </v:shape>
                <w10:wrap type="square"/>
              </v:group>
            </w:pict>
          </mc:Fallback>
        </mc:AlternateContent>
      </w:r>
      <w:r>
        <w:t>4.4. Реабилитация при лучевой терапии</w:t>
      </w:r>
    </w:p>
    <w:p w:rsidR="007C0D7E" w:rsidRDefault="004350B1">
      <w:pPr>
        <w:ind w:right="51"/>
      </w:pPr>
      <w:r>
        <w:t>Рекомендуется рассмотреть применение комплекса ЛФК (аэробной нагрузки в сочетании с силовой) на фоне лучев</w:t>
      </w:r>
      <w:r>
        <w:t>ой терапии у пациентов раком прямой кишки с целью снижения побочных эффектов лечения [150, 151].</w:t>
      </w:r>
    </w:p>
    <w:p w:rsidR="007C0D7E" w:rsidRDefault="004350B1">
      <w:pPr>
        <w:spacing w:after="312" w:line="265" w:lineRule="auto"/>
        <w:ind w:left="-5"/>
      </w:pPr>
      <w:r>
        <w:rPr>
          <w:b/>
        </w:rPr>
        <w:t>Уровень убедительности рекомендаций - B (уровень достоверности доказательств – 1).</w:t>
      </w:r>
    </w:p>
    <w:p w:rsidR="007C0D7E" w:rsidRDefault="004350B1">
      <w:pPr>
        <w:spacing w:after="271" w:line="302" w:lineRule="auto"/>
        <w:ind w:left="-5" w:right="50"/>
      </w:pPr>
      <w:r>
        <w:rPr>
          <w:b/>
          <w:i/>
          <w:color w:val="333333"/>
        </w:rPr>
        <w:t xml:space="preserve">Комментарии: </w:t>
      </w:r>
      <w:r>
        <w:rPr>
          <w:i/>
          <w:color w:val="333333"/>
        </w:rPr>
        <w:t>проведение комплекса ЛФК увеличивает плотность костной ткани и выносливость пациента на фоне лучевой терапии.</w:t>
      </w:r>
    </w:p>
    <w:p w:rsidR="007C0D7E" w:rsidRDefault="004350B1">
      <w:pPr>
        <w:ind w:right="51"/>
      </w:pPr>
      <w:r>
        <w:t>Рекомендуется для профилактики лучевого дерматита у пациентов с раком прямой кишки рассмотреть, получающим лучевую терапию, применение низкоинтенс</w:t>
      </w:r>
      <w:r>
        <w:t>ивной лазеротерапии. Низкоинтенсивная лазеротерапия применяется через 3 дня после начала лучевой терапии, 3 дня в неделю для профилактики лучевого дерматита [152].</w:t>
      </w:r>
    </w:p>
    <w:p w:rsidR="007C0D7E" w:rsidRDefault="004350B1">
      <w:pPr>
        <w:spacing w:after="312" w:line="265" w:lineRule="auto"/>
        <w:ind w:left="-5"/>
      </w:pPr>
      <w:r>
        <w:rPr>
          <w:b/>
        </w:rPr>
        <w:t>Уровень убедительности рекомендаций - С (уровень достоверности доказательств – 5).</w:t>
      </w:r>
    </w:p>
    <w:p w:rsidR="007C0D7E" w:rsidRDefault="004350B1">
      <w:pPr>
        <w:pStyle w:val="Heading1"/>
      </w:pPr>
      <w:r>
        <w:t>5. Профил</w:t>
      </w:r>
      <w:r>
        <w:t>актика и диспансерное наблюдение, медицинские показания и противопоказания к применению методов профилактики</w:t>
      </w:r>
    </w:p>
    <w:p w:rsidR="007C0D7E" w:rsidRDefault="004350B1">
      <w:pPr>
        <w:ind w:right="51"/>
      </w:pPr>
      <w:r>
        <w:t>Рекомендуется соблюдать следующую периодичность обследований пациентов после завершения лечения по поводу рака прямой кишки с целью своевременной д</w:t>
      </w:r>
      <w:r>
        <w:t>иагностики прогрессирования заболевания при его развитии: в первые 1–2 года обследование рекомендуется проводить каждые 3–6 мес, на сроке 3–5 лет – 1 раз в 6–12 мес. После 5 лет с момента операции обследования проводятся ежегодно или при появлении жалоб. У</w:t>
      </w:r>
      <w:r>
        <w:t xml:space="preserve"> пациентов с высоким риском рецидива перерыв между обследованиями может быть сокращен. Обследование пациента включает следующие мероприятия [153]:</w:t>
      </w:r>
    </w:p>
    <w:p w:rsidR="007C0D7E" w:rsidRDefault="004350B1">
      <w:pPr>
        <w:spacing w:after="322" w:line="259" w:lineRule="auto"/>
        <w:ind w:right="51"/>
      </w:pPr>
      <w:r>
        <w:t>− анамнез и физикальное обследование (пальцевое исследование прямой кишки);</w:t>
      </w:r>
    </w:p>
    <w:p w:rsidR="007C0D7E" w:rsidRDefault="004350B1">
      <w:pPr>
        <w:ind w:right="51"/>
      </w:pPr>
      <w:r>
        <w:t>− исследование уровня ракового эм</w:t>
      </w:r>
      <w:r>
        <w:t>брионального антигена в крови, (если был повышен исходно) каждые 3 мес первые 2 года и далее каждые 6 мес в последующие 3 года;</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841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715" name="Group 11371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843" name="Shape 1084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715" style="width:3.75158pt;height:841.857pt;position:absolute;mso-position-horizontal-relative:page;mso-position-horizontal:absolute;margin-left:585.621pt;mso-position-vertical-relative:page;margin-top:0pt;" coordsize="476,106915">
                <v:shape id="Shape 1084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5216"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13716" name="Group 113716"/>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844" name="Shape 1084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848" name="Shape 10848"/>
                        <wps:cNvSpPr/>
                        <wps:spPr>
                          <a:xfrm>
                            <a:off x="157229" y="1000522"/>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178"/>
                                  <a:pt x="44623" y="11708"/>
                                  <a:pt x="45832" y="14585"/>
                                </a:cubicBezTo>
                                <a:cubicBezTo>
                                  <a:pt x="47041" y="17512"/>
                                  <a:pt x="47645" y="20638"/>
                                  <a:pt x="47645" y="23813"/>
                                </a:cubicBezTo>
                                <a:cubicBezTo>
                                  <a:pt x="47645" y="26938"/>
                                  <a:pt x="47041" y="29914"/>
                                  <a:pt x="45832" y="32841"/>
                                </a:cubicBezTo>
                                <a:cubicBezTo>
                                  <a:pt x="44623" y="35719"/>
                                  <a:pt x="42901" y="38249"/>
                                  <a:pt x="40668" y="40580"/>
                                </a:cubicBezTo>
                                <a:cubicBezTo>
                                  <a:pt x="38434" y="42714"/>
                                  <a:pt x="35858" y="44450"/>
                                  <a:pt x="32939" y="45690"/>
                                </a:cubicBezTo>
                                <a:cubicBezTo>
                                  <a:pt x="30020" y="46980"/>
                                  <a:pt x="26982" y="47575"/>
                                  <a:pt x="23823" y="47625"/>
                                </a:cubicBezTo>
                                <a:cubicBezTo>
                                  <a:pt x="20663" y="47575"/>
                                  <a:pt x="17625" y="46980"/>
                                  <a:pt x="14706" y="45690"/>
                                </a:cubicBezTo>
                                <a:cubicBezTo>
                                  <a:pt x="11787" y="44450"/>
                                  <a:pt x="9211" y="42714"/>
                                  <a:pt x="6977" y="40580"/>
                                </a:cubicBezTo>
                                <a:cubicBezTo>
                                  <a:pt x="4744" y="38249"/>
                                  <a:pt x="3022" y="35719"/>
                                  <a:pt x="1813" y="32841"/>
                                </a:cubicBezTo>
                                <a:cubicBezTo>
                                  <a:pt x="604" y="29914"/>
                                  <a:pt x="0" y="26938"/>
                                  <a:pt x="0" y="23813"/>
                                </a:cubicBezTo>
                                <a:cubicBezTo>
                                  <a:pt x="0" y="20638"/>
                                  <a:pt x="604" y="17512"/>
                                  <a:pt x="1813" y="14585"/>
                                </a:cubicBezTo>
                                <a:cubicBezTo>
                                  <a:pt x="3022" y="11708"/>
                                  <a:pt x="4744" y="9178"/>
                                  <a:pt x="6977" y="6896"/>
                                </a:cubicBezTo>
                                <a:cubicBezTo>
                                  <a:pt x="9211" y="4663"/>
                                  <a:pt x="11787" y="29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3716" style="width:16.1318pt;height:841.857pt;position:absolute;mso-position-horizontal-relative:page;mso-position-horizontal:absolute;margin-left:9.37894pt;mso-position-vertical-relative:page;margin-top:0pt;" coordsize="2048,106915">
                <v:shape id="Shape 10844" style="position:absolute;width:0;height:106915;left:0;top:0;" coordsize="0,10691590" path="m0,10691590l0,0">
                  <v:stroke weight="3.75158pt" endcap="flat" joinstyle="miter" miterlimit="4" on="true" color="#eeeeee"/>
                  <v:fill on="false" color="#000000" opacity="0"/>
                </v:shape>
                <v:shape id="Shape 10848" style="position:absolute;width:476;height:476;left:1572;top:10005;" coordsize="47645,47625" path="m23823,0c26982,0,30020,595,32939,1687c35858,2977,38434,4663,40668,6896c42901,9178,44623,11708,45832,14585c47041,17512,47645,20638,47645,23813c47645,26938,47041,29914,45832,32841c44623,35719,42901,38249,40668,40580c38434,42714,35858,44450,32939,45690c30020,46980,26982,47575,23823,47625c20663,47575,17625,46980,14706,45690c11787,44450,9211,42714,6977,40580c4744,38249,3022,35719,1813,32841c604,29914,0,26938,0,23813c0,20638,604,17512,1813,14585c3022,11708,4744,9178,6977,6896c9211,4663,11787,2977,14706,1687c17625,595,20663,0,23823,0x">
                  <v:stroke weight="0pt" endcap="flat" joinstyle="miter" miterlimit="10" on="false" color="#000000" opacity="0"/>
                  <v:fill on="true" color="#222222"/>
                </v:shape>
                <w10:wrap type="square"/>
              </v:group>
            </w:pict>
          </mc:Fallback>
        </mc:AlternateContent>
      </w:r>
      <w:r>
        <w:t>− колоноскопия через 1 и 3 года после резекции первичной опухоли, далее каждые 5 лет с целью выявления метахронной опухоли или</w:t>
      </w:r>
      <w:r>
        <w:t xml:space="preserve"> удаления обнаруженных полипов толстой кишки. При выявлении полипов колоноскопия выполняется ежегодно (В). В случае если до начала лечения колоноскопия не была выполнена по причине стенозирующей опухоли, она производится через 3–6 мес после ее резекции;</w:t>
      </w:r>
    </w:p>
    <w:p w:rsidR="007C0D7E" w:rsidRDefault="004350B1">
      <w:pPr>
        <w:ind w:right="51"/>
      </w:pPr>
      <w:r>
        <w:t xml:space="preserve">− </w:t>
      </w:r>
      <w:r>
        <w:t>УЗИ органов брюшной полости и малого таза каждые 3–6 мес в зависимости от риска прогрессирования;</w:t>
      </w:r>
    </w:p>
    <w:p w:rsidR="007C0D7E" w:rsidRDefault="004350B1">
      <w:pPr>
        <w:spacing w:after="322" w:line="259" w:lineRule="auto"/>
        <w:ind w:right="51"/>
      </w:pPr>
      <w:r>
        <w:t>− рентгенография органов грудной клетки каждые 12 мес;</w:t>
      </w:r>
    </w:p>
    <w:p w:rsidR="007C0D7E" w:rsidRDefault="004350B1">
      <w:pPr>
        <w:ind w:right="51"/>
      </w:pPr>
      <w:r>
        <w:t xml:space="preserve">− КТ органов грудной и брюшной полости с внутривенным контрастированием - однократно в сроки 12–18 мес </w:t>
      </w:r>
      <w:r>
        <w:t>после операции [9</w:t>
      </w:r>
      <w:r>
        <w:rPr>
          <w:i/>
          <w:color w:val="333333"/>
        </w:rPr>
        <w:t>–</w:t>
      </w:r>
      <w:r>
        <w:t>11, 154].</w:t>
      </w:r>
    </w:p>
    <w:p w:rsidR="007C0D7E" w:rsidRDefault="004350B1">
      <w:pPr>
        <w:spacing w:after="312" w:line="265" w:lineRule="auto"/>
        <w:ind w:left="-5"/>
      </w:pPr>
      <w:r>
        <w:rPr>
          <w:b/>
        </w:rPr>
        <w:t>Уровень убедительности рекомендаций – A (уровень достоверности доказательств – 1).</w:t>
      </w:r>
    </w:p>
    <w:p w:rsidR="007C0D7E" w:rsidRDefault="004350B1">
      <w:pPr>
        <w:spacing w:after="271" w:line="302" w:lineRule="auto"/>
        <w:ind w:left="-5" w:right="50"/>
      </w:pPr>
      <w:r>
        <w:rPr>
          <w:b/>
          <w:i/>
          <w:color w:val="333333"/>
        </w:rPr>
        <w:t>Комментарии</w:t>
      </w:r>
      <w:r>
        <w:rPr>
          <w:i/>
          <w:color w:val="333333"/>
        </w:rPr>
        <w:t>: задачей наблюдения является раннее выявление прогрессирования заболевания с целью раннего начала химиотерапии или хирургического леч</w:t>
      </w:r>
      <w:r>
        <w:rPr>
          <w:i/>
          <w:color w:val="333333"/>
        </w:rPr>
        <w:t>ения резектабельных метастатических очагов, рецидивных опухолей, а также выявление метахронных опухолей прямой кишки (см. Приложение А3. План контрольных обследований пациента после завершения лечения).</w:t>
      </w:r>
    </w:p>
    <w:p w:rsidR="007C0D7E" w:rsidRDefault="004350B1">
      <w:pPr>
        <w:pStyle w:val="Heading1"/>
        <w:spacing w:after="0"/>
        <w:ind w:left="400"/>
        <w:jc w:val="left"/>
      </w:pPr>
      <w:r>
        <w:t>6. Организация оказания медицинской помощи</w:t>
      </w:r>
    </w:p>
    <w:p w:rsidR="007C0D7E" w:rsidRDefault="004350B1">
      <w:pPr>
        <w:ind w:right="51"/>
      </w:pPr>
      <w: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7C0D7E" w:rsidRDefault="004350B1">
      <w:pPr>
        <w:numPr>
          <w:ilvl w:val="0"/>
          <w:numId w:val="17"/>
        </w:numPr>
        <w:ind w:right="51" w:hanging="293"/>
      </w:pPr>
      <w: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7C0D7E" w:rsidRDefault="004350B1">
      <w:pPr>
        <w:numPr>
          <w:ilvl w:val="0"/>
          <w:numId w:val="17"/>
        </w:numPr>
        <w:ind w:right="51" w:hanging="293"/>
      </w:pPr>
      <w:r>
        <w:t>в соответствии с порядком оказания помощи по профилю «онкология», обязательны</w:t>
      </w:r>
      <w:r>
        <w:t>м дляисполнения на территории Российской Федерации всеми медицинскими организациями;</w:t>
      </w:r>
    </w:p>
    <w:p w:rsidR="007C0D7E" w:rsidRDefault="004350B1">
      <w:pPr>
        <w:numPr>
          <w:ilvl w:val="0"/>
          <w:numId w:val="17"/>
        </w:numPr>
        <w:spacing w:after="322" w:line="259" w:lineRule="auto"/>
        <w:ind w:right="51" w:hanging="293"/>
      </w:pPr>
      <w:r>
        <w:t>на основе настоящих клинических рекомендаций;</w:t>
      </w:r>
    </w:p>
    <w:p w:rsidR="007C0D7E" w:rsidRDefault="004350B1">
      <w:pPr>
        <w:numPr>
          <w:ilvl w:val="0"/>
          <w:numId w:val="17"/>
        </w:numPr>
        <w:ind w:right="51" w:hanging="293"/>
      </w:pPr>
      <w:r>
        <w:t>с учетом стандартов медицинской помощи, утвержденных уполномоченным федеральным органом исполнительной власти.</w:t>
      </w:r>
    </w:p>
    <w:p w:rsidR="007C0D7E" w:rsidRDefault="004350B1">
      <w:pPr>
        <w:ind w:right="51"/>
      </w:pPr>
      <w:r>
        <w:t>Первичная спец</w:t>
      </w:r>
      <w:r>
        <w:t>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w:t>
      </w:r>
      <w:r>
        <w:t>еского диспансера.</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86240"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4244" name="Group 11424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045" name="Shape 1104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244" style="width:3.75158pt;height:841.861pt;position:absolute;mso-position-horizontal-relative:page;mso-position-horizontal:absolute;margin-left:585.621pt;mso-position-vertical-relative:page;margin-top:0pt;" coordsize="476,106916">
                <v:shape id="Shape 11045"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7264"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14245" name="Group 11424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046" name="Shape 1104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245" style="width:3.75158pt;height:841.861pt;position:absolute;mso-position-horizontal-relative:page;mso-position-horizontal:absolute;margin-left:9.37894pt;mso-position-vertical-relative:page;margin-top:0pt;" coordsize="476,106916">
                <v:shape id="Shape 11046"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При подозрении или выявлении у пациента рака прямой кишки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w:t>
      </w:r>
      <w:r>
        <w:t>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7C0D7E" w:rsidRDefault="004350B1">
      <w:pPr>
        <w:ind w:right="51"/>
      </w:pPr>
      <w:r>
        <w:t>Консультация в центре амбу</w:t>
      </w:r>
      <w:r>
        <w:t xml:space="preserve">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w:t>
      </w:r>
      <w:r>
        <w:t>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w:t>
      </w:r>
      <w:r>
        <w:t>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7C0D7E" w:rsidRDefault="004350B1">
      <w:pPr>
        <w:spacing w:after="0"/>
        <w:ind w:right="51"/>
      </w:pPr>
      <w:r>
        <w:t>В случае невозможности взятия в медицинской организации, в составе которой организован центр амбулато</w:t>
      </w:r>
      <w:r>
        <w:t>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w:t>
      </w:r>
      <w:r>
        <w:t>цинскую организацию, оказывающую медицинскую помощь пациентам с онкологическими заболеваниями.</w:t>
      </w:r>
    </w:p>
    <w:p w:rsidR="007C0D7E" w:rsidRDefault="004350B1">
      <w:pPr>
        <w:ind w:right="51"/>
      </w:pPr>
      <w:r>
        <w:t>Срок выполнения патологоанатомических исследований, необходимых для гистологической верификации рака прямой кишки, не должен превышать 15 рабочих дней с даты пос</w:t>
      </w:r>
      <w:r>
        <w:t>тупления биопсийного (операционного) материала в патологоанатомическое бюро (отделение).</w:t>
      </w:r>
    </w:p>
    <w:p w:rsidR="007C0D7E" w:rsidRDefault="004350B1">
      <w:pPr>
        <w:ind w:right="51"/>
      </w:pPr>
      <w:r>
        <w:t>При подозрении и (или) выявлении у пациента рака прямой кишки в ходе оказания ему скорой медицинской помощи таких пациентов переводят или направляют в медицинские орга</w:t>
      </w:r>
      <w:r>
        <w:t>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7C0D7E" w:rsidRDefault="004350B1">
      <w:pPr>
        <w:ind w:right="51"/>
      </w:pPr>
      <w:r>
        <w:t>Врач-онколог центра амбулаторной онко</w:t>
      </w:r>
      <w:r>
        <w:t xml:space="preserve">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раком прямой кишки, для уточнения диагноза </w:t>
      </w:r>
      <w:r>
        <w:t>(в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w:t>
      </w:r>
      <w:r>
        <w:t>) и оказания специализированной, в том числе высокотехнологичной, медицинской помощи.</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8828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956" name="Group 11395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276" name="Shape 112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956" style="width:3.75158pt;height:841.857pt;position:absolute;mso-position-horizontal-relative:page;mso-position-horizontal:absolute;margin-left:585.621pt;mso-position-vertical-relative:page;margin-top:0pt;" coordsize="476,106915">
                <v:shape id="Shape 1127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931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3957" name="Group 11395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277" name="Shape 1127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957" style="width:3.75158pt;height:841.857pt;position:absolute;mso-position-horizontal-relative:page;mso-position-horizontal:absolute;margin-left:9.37894pt;mso-position-vertical-relative:page;margin-top:0pt;" coordsize="476,106915">
                <v:shape id="Shape 1127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w:t>
      </w:r>
      <w:r>
        <w:t>зывающей медицинскую помощь пациентам раком прямой кишки, не должен превышать 14 календарных дней с даты морфологической верификации злокачественного новообразования или 14 календарных дней с даты установления предварительного диагноза злокачественного нов</w:t>
      </w:r>
      <w:r>
        <w:t>ообразования (в случае отсутствия медицинских показаний для проведения патолого-анатомических исследований в амбулаторных условиях).</w:t>
      </w:r>
    </w:p>
    <w:p w:rsidR="007C0D7E" w:rsidRDefault="004350B1">
      <w:pPr>
        <w:ind w:right="51"/>
      </w:pPr>
      <w:r>
        <w:t>Специализированная, в том числе высокотехнологичная, медицинская помощь оказывается врачами-онкологами, врачами-радиотерапе</w:t>
      </w:r>
      <w:r>
        <w:t>втами в онкологическом диспансере или в медицинских организациях, оказывающих медицинскую помощь пациентам раком прямой кишки, имеющих лицензию, необходимую материально-техническую базу, сертифицированных специалистов, в стационарных условиях и условиях дн</w:t>
      </w:r>
      <w:r>
        <w:t>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7C0D7E" w:rsidRDefault="004350B1">
      <w:pPr>
        <w:ind w:right="51"/>
      </w:pPr>
      <w:r>
        <w:t>В медицинской организации, оказыва</w:t>
      </w:r>
      <w:r>
        <w:t>ющей медицинскую помощь пациентам раком прямой кишки,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w:t>
      </w:r>
      <w:r>
        <w:t>ормляется протоколом, подписывается участниками консилиума врачей и вносится в медицинскую документацию пациента.</w:t>
      </w:r>
    </w:p>
    <w:p w:rsidR="007C0D7E" w:rsidRDefault="004350B1">
      <w:pPr>
        <w:ind w:right="51"/>
      </w:pPr>
      <w:r>
        <w:t>Показания для госпитализации в круглосуточный или дневной стационар медицинской организации, оказывающей специализированную, в том числе высок</w:t>
      </w:r>
      <w:r>
        <w:t>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7C0D7E" w:rsidRDefault="004350B1">
      <w:pPr>
        <w:ind w:right="51"/>
      </w:pPr>
      <w:r>
        <w:t>Показанием для госпитализации в медицинскую организацию в экстренной и</w:t>
      </w:r>
      <w:r>
        <w:t>ли неотложной форме является:</w:t>
      </w:r>
    </w:p>
    <w:p w:rsidR="007C0D7E" w:rsidRDefault="004350B1">
      <w:pPr>
        <w:numPr>
          <w:ilvl w:val="0"/>
          <w:numId w:val="18"/>
        </w:numPr>
        <w:ind w:right="51"/>
      </w:pPr>
      <w:r>
        <w:t>наличии осложнений онкологического заболевания, требующих оказания ему специализированной медицинской помощи в экстренной и неотложной форме;</w:t>
      </w:r>
    </w:p>
    <w:p w:rsidR="007C0D7E" w:rsidRDefault="004350B1">
      <w:pPr>
        <w:numPr>
          <w:ilvl w:val="0"/>
          <w:numId w:val="18"/>
        </w:numPr>
        <w:ind w:right="51"/>
      </w:pPr>
      <w:r>
        <w:t>наличие осложнений лечения (хирургическое вмешательство, лучевая терапия, лекарствен</w:t>
      </w:r>
      <w:r>
        <w:t>наятерапия и т.д.) онкологического заболевания.</w:t>
      </w:r>
    </w:p>
    <w:p w:rsidR="007C0D7E" w:rsidRDefault="004350B1">
      <w:pPr>
        <w:spacing w:after="322" w:line="259" w:lineRule="auto"/>
        <w:ind w:right="51"/>
      </w:pPr>
      <w:r>
        <w:t>Показанием для госпитализации в медицинскую организацию в плановой форме является:</w:t>
      </w:r>
    </w:p>
    <w:p w:rsidR="007C0D7E" w:rsidRDefault="004350B1">
      <w:pPr>
        <w:numPr>
          <w:ilvl w:val="0"/>
          <w:numId w:val="19"/>
        </w:numPr>
        <w:ind w:right="51"/>
      </w:pPr>
      <w: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7C0D7E" w:rsidRDefault="004350B1">
      <w:pPr>
        <w:numPr>
          <w:ilvl w:val="0"/>
          <w:numId w:val="19"/>
        </w:numPr>
        <w:ind w:right="51"/>
      </w:pPr>
      <w:r>
        <w:t>наличие показаний к специализированному противоопухолевому лечению (хирургическ</w:t>
      </w:r>
      <w:r>
        <w:t>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9033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6193" name="Group 11619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477" name="Shape 1147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93" style="width:3.75158pt;height:841.857pt;position:absolute;mso-position-horizontal-relative:page;mso-position-horizontal:absolute;margin-left:585.621pt;mso-position-vertical-relative:page;margin-top:0pt;" coordsize="476,106915">
                <v:shape id="Shape 1147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136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6194" name="Group 11619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478" name="Shape 1147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194" style="width:3.75158pt;height:841.857pt;position:absolute;mso-position-horizontal-relative:page;mso-position-horizontal:absolute;margin-left:9.37894pt;mso-position-vertical-relative:page;margin-top:0pt;" coordsize="476,106915">
                <v:shape id="Shape 1147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Рекомендуется</w:t>
      </w:r>
      <w:r>
        <w:t xml:space="preserve"> перед операцией у всех пациентов</w:t>
      </w:r>
      <w:r>
        <w:t xml:space="preserve"> с раком прямой кишки получить информированное согласие на проведение хирургического вмешательства и формирование коло- или илеостомы (даже если это не предполагается в плане операции).</w:t>
      </w:r>
    </w:p>
    <w:p w:rsidR="007C0D7E" w:rsidRDefault="004350B1">
      <w:pPr>
        <w:spacing w:after="322" w:line="259" w:lineRule="auto"/>
        <w:ind w:right="51"/>
      </w:pPr>
      <w:r>
        <w:t>Показанием к выписке пациента из медицинской организации является:</w:t>
      </w:r>
    </w:p>
    <w:p w:rsidR="007C0D7E" w:rsidRDefault="004350B1">
      <w:pPr>
        <w:numPr>
          <w:ilvl w:val="0"/>
          <w:numId w:val="20"/>
        </w:numPr>
        <w:ind w:right="51"/>
      </w:pPr>
      <w:r>
        <w:t>зав</w:t>
      </w:r>
      <w:r>
        <w:t>ершение курса лечения, или одного из этапов оказания специализированной, в том числевысокотехнологичной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w:t>
      </w:r>
      <w:r>
        <w:t>/или медицинских вмешательств в стационарных условиях;</w:t>
      </w:r>
    </w:p>
    <w:p w:rsidR="007C0D7E" w:rsidRDefault="004350B1">
      <w:pPr>
        <w:numPr>
          <w:ilvl w:val="0"/>
          <w:numId w:val="20"/>
        </w:numPr>
        <w:ind w:right="51"/>
      </w:pPr>
      <w: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w:t>
      </w:r>
      <w:r>
        <w:t>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7C0D7E" w:rsidRDefault="004350B1">
      <w:pPr>
        <w:numPr>
          <w:ilvl w:val="0"/>
          <w:numId w:val="20"/>
        </w:numPr>
        <w:ind w:right="51"/>
      </w:pPr>
      <w:r>
        <w:t>необходимость перевода пациента в др</w:t>
      </w:r>
      <w:r>
        <w:t>угую медицинскую организацию по соответствующему профилю оказания медицинской помощи.</w:t>
      </w:r>
    </w:p>
    <w:p w:rsidR="007C0D7E" w:rsidRDefault="004350B1">
      <w:pPr>
        <w:spacing w:after="0"/>
        <w:ind w:right="51"/>
      </w:pPr>
      <w:r>
        <w:rPr>
          <w:rFonts w:ascii="Calibri" w:eastAsia="Calibri" w:hAnsi="Calibri" w:cs="Calibri"/>
          <w:noProof/>
          <w:color w:val="000000"/>
          <w:sz w:val="22"/>
        </w:rPr>
        <mc:AlternateContent>
          <mc:Choice Requires="wpg">
            <w:drawing>
              <wp:anchor distT="0" distB="0" distL="114300" distR="114300" simplePos="0" relativeHeight="2517923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675" name="Group 11367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654" name="Shape 116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675" style="width:3.75158pt;height:841.857pt;position:absolute;mso-position-horizontal-relative:page;mso-position-horizontal:absolute;margin-left:585.621pt;mso-position-vertical-relative:page;margin-top:3.63798e-12pt;" coordsize="476,106915">
                <v:shape id="Shape 116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340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3676" name="Group 1136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655" name="Shape 1165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676" style="width:3.75158pt;height:841.857pt;position:absolute;mso-position-horizontal-relative:page;mso-position-horizontal:absolute;margin-left:9.37894pt;mso-position-vertical-relative:page;margin-top:3.63798e-12pt;" coordsize="476,106915">
                <v:shape id="Shape 1165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w:t>
      </w:r>
      <w:r>
        <w:t>кументам и/или предварительного осмотра пациента врачами специалистами медицинской организации, в которую планируется перевод.</w:t>
      </w:r>
      <w:r>
        <w:br w:type="page"/>
      </w:r>
    </w:p>
    <w:p w:rsidR="007C0D7E" w:rsidRDefault="004350B1">
      <w:pPr>
        <w:pStyle w:val="Heading1"/>
      </w:pPr>
      <w:r>
        <w:t>7. Дополнительная информация (в том числе факторы, влияющие на исход заболевания или состояния)</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79443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9055" name="Group 11905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670" name="Shape 1167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055" style="width:3.75158pt;height:841.861pt;position:absolute;mso-position-horizontal-relative:page;mso-position-horizontal:absolute;margin-left:585.621pt;mso-position-vertical-relative:page;margin-top:0pt;" coordsize="476,106916">
                <v:shape id="Shape 1167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5456"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19056" name="Group 11905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671" name="Shape 1167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056" style="width:3.75158pt;height:841.861pt;position:absolute;mso-position-horizontal-relative:page;mso-position-horizontal:absolute;margin-left:9.37894pt;mso-position-vertical-relative:page;margin-top:0pt;" coordsize="476,106916">
                <v:shape id="Shape 11671"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Известные прогностические факт</w:t>
      </w:r>
      <w:r>
        <w:t>оры при раке анального канала, анального края и перианальной кожи, которые рекомендуется регистрировать, приведены в таблице 8.</w:t>
      </w:r>
    </w:p>
    <w:p w:rsidR="007C0D7E" w:rsidRDefault="004350B1">
      <w:pPr>
        <w:spacing w:after="0" w:line="259" w:lineRule="auto"/>
        <w:ind w:right="51"/>
      </w:pPr>
      <w:r>
        <w:rPr>
          <w:b/>
        </w:rPr>
        <w:t xml:space="preserve">Таблица 8. </w:t>
      </w:r>
      <w:r>
        <w:t>Прогностические факторы при раке анального канала, анального края и перианальной кожи</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2071"/>
        <w:gridCol w:w="2071"/>
        <w:gridCol w:w="4967"/>
        <w:gridCol w:w="2026"/>
      </w:tblGrid>
      <w:tr w:rsidR="007C0D7E">
        <w:trPr>
          <w:trHeight w:val="645"/>
        </w:trPr>
        <w:tc>
          <w:tcPr>
            <w:tcW w:w="207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Категория факторов</w:t>
            </w:r>
          </w:p>
        </w:tc>
        <w:tc>
          <w:tcPr>
            <w:tcW w:w="7038" w:type="dxa"/>
            <w:gridSpan w:val="2"/>
            <w:tcBorders>
              <w:top w:val="single" w:sz="6" w:space="0" w:color="000000"/>
              <w:left w:val="single" w:sz="6" w:space="0" w:color="000000"/>
              <w:bottom w:val="single" w:sz="6" w:space="0" w:color="000000"/>
              <w:right w:val="nil"/>
            </w:tcBorders>
            <w:vAlign w:val="center"/>
          </w:tcPr>
          <w:p w:rsidR="007C0D7E" w:rsidRDefault="004350B1">
            <w:pPr>
              <w:spacing w:after="0" w:line="259" w:lineRule="auto"/>
              <w:ind w:left="0" w:firstLine="0"/>
              <w:jc w:val="left"/>
            </w:pPr>
            <w:r>
              <w:rPr>
                <w:rFonts w:ascii="Verdana" w:eastAsia="Verdana" w:hAnsi="Verdana" w:cs="Verdana"/>
                <w:b/>
                <w:sz w:val="17"/>
              </w:rPr>
              <w:t>Прогностичес</w:t>
            </w:r>
            <w:r>
              <w:rPr>
                <w:rFonts w:ascii="Verdana" w:eastAsia="Verdana" w:hAnsi="Verdana" w:cs="Verdana"/>
                <w:b/>
                <w:sz w:val="17"/>
              </w:rPr>
              <w:t>кие факторы</w:t>
            </w:r>
          </w:p>
        </w:tc>
        <w:tc>
          <w:tcPr>
            <w:tcW w:w="2026" w:type="dxa"/>
            <w:tcBorders>
              <w:top w:val="single" w:sz="6" w:space="0" w:color="000000"/>
              <w:left w:val="nil"/>
              <w:bottom w:val="single" w:sz="6" w:space="0" w:color="000000"/>
              <w:right w:val="single" w:sz="6" w:space="0" w:color="000000"/>
            </w:tcBorders>
          </w:tcPr>
          <w:p w:rsidR="007C0D7E" w:rsidRDefault="007C0D7E">
            <w:pPr>
              <w:spacing w:after="160" w:line="259" w:lineRule="auto"/>
              <w:ind w:left="0" w:firstLine="0"/>
              <w:jc w:val="left"/>
            </w:pPr>
          </w:p>
        </w:tc>
      </w:tr>
      <w:tr w:rsidR="007C0D7E">
        <w:trPr>
          <w:trHeight w:val="645"/>
        </w:trPr>
        <w:tc>
          <w:tcPr>
            <w:tcW w:w="207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Ассоциированные с опухолью</w:t>
            </w:r>
          </w:p>
        </w:tc>
        <w:tc>
          <w:tcPr>
            <w:tcW w:w="207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Ассоциированные с пациентом</w:t>
            </w:r>
          </w:p>
        </w:tc>
        <w:tc>
          <w:tcPr>
            <w:tcW w:w="4967"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b/>
                <w:sz w:val="17"/>
              </w:rPr>
              <w:t>Ассоциированные с окружающей средой</w:t>
            </w:r>
          </w:p>
        </w:tc>
        <w:tc>
          <w:tcPr>
            <w:tcW w:w="2026" w:type="dxa"/>
            <w:tcBorders>
              <w:top w:val="single" w:sz="6" w:space="0" w:color="000000"/>
              <w:left w:val="single" w:sz="6" w:space="0" w:color="000000"/>
              <w:bottom w:val="single" w:sz="6" w:space="0" w:color="000000"/>
              <w:right w:val="nil"/>
            </w:tcBorders>
          </w:tcPr>
          <w:p w:rsidR="007C0D7E" w:rsidRDefault="007C0D7E">
            <w:pPr>
              <w:spacing w:after="160" w:line="259" w:lineRule="auto"/>
              <w:ind w:left="0" w:firstLine="0"/>
              <w:jc w:val="left"/>
            </w:pPr>
          </w:p>
        </w:tc>
      </w:tr>
      <w:tr w:rsidR="007C0D7E">
        <w:trPr>
          <w:trHeight w:val="1306"/>
        </w:trPr>
        <w:tc>
          <w:tcPr>
            <w:tcW w:w="207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Необходимые </w:t>
            </w:r>
            <w:r>
              <w:rPr>
                <w:rFonts w:ascii="Verdana" w:eastAsia="Verdana" w:hAnsi="Verdana" w:cs="Verdana"/>
                <w:sz w:val="17"/>
              </w:rPr>
              <w:tab/>
              <w:t>для оценки</w:t>
            </w:r>
          </w:p>
        </w:tc>
        <w:tc>
          <w:tcPr>
            <w:tcW w:w="207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right="2" w:firstLine="0"/>
            </w:pPr>
            <w:r>
              <w:rPr>
                <w:rFonts w:ascii="Verdana" w:eastAsia="Verdana" w:hAnsi="Verdana" w:cs="Verdana"/>
                <w:sz w:val="17"/>
              </w:rPr>
              <w:t>Критерии T, N, M (по классификации TNM, 8</w:t>
            </w:r>
            <w:r>
              <w:rPr>
                <w:rFonts w:ascii="Lucida Sans Unicode" w:eastAsia="Lucida Sans Unicode" w:hAnsi="Lucida Sans Unicode" w:cs="Lucida Sans Unicode"/>
                <w:sz w:val="17"/>
              </w:rPr>
              <w:t>‑</w:t>
            </w:r>
            <w:r>
              <w:rPr>
                <w:rFonts w:ascii="Verdana" w:eastAsia="Verdana" w:hAnsi="Verdana" w:cs="Verdana"/>
                <w:sz w:val="17"/>
              </w:rPr>
              <w:t>я редакция), маркер РЭА</w:t>
            </w:r>
          </w:p>
        </w:tc>
        <w:tc>
          <w:tcPr>
            <w:tcW w:w="4967"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sz w:val="17"/>
              </w:rPr>
              <w:t>Наличие ВИЧ-инфекции, наличие неспецифического язвенного колита, наличие болезни Крона, установлен-ный диагноз синдрома Линча, установленный диагноз диффузного семей-ного аденоматоза толстой кишки</w:t>
            </w:r>
          </w:p>
          <w:p w:rsidR="007C0D7E" w:rsidRDefault="004350B1">
            <w:pPr>
              <w:spacing w:after="0" w:line="259" w:lineRule="auto"/>
              <w:ind w:left="0" w:firstLine="0"/>
              <w:jc w:val="left"/>
            </w:pPr>
            <w:r>
              <w:rPr>
                <w:rFonts w:ascii="Verdana" w:eastAsia="Verdana" w:hAnsi="Verdana" w:cs="Verdana"/>
                <w:sz w:val="17"/>
              </w:rPr>
              <w:t xml:space="preserve"> </w:t>
            </w:r>
          </w:p>
        </w:tc>
        <w:tc>
          <w:tcPr>
            <w:tcW w:w="202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Прием лекарственных препаратов, особенно иммуносупрессоро</w:t>
            </w:r>
            <w:r>
              <w:rPr>
                <w:rFonts w:ascii="Verdana" w:eastAsia="Verdana" w:hAnsi="Verdana" w:cs="Verdana"/>
                <w:sz w:val="17"/>
              </w:rPr>
              <w:t>в</w:t>
            </w:r>
          </w:p>
        </w:tc>
      </w:tr>
      <w:tr w:rsidR="007C0D7E">
        <w:trPr>
          <w:trHeight w:val="975"/>
        </w:trPr>
        <w:tc>
          <w:tcPr>
            <w:tcW w:w="207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Дополнительные</w:t>
            </w:r>
          </w:p>
        </w:tc>
        <w:tc>
          <w:tcPr>
            <w:tcW w:w="207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Лимфоваскулярная</w:t>
            </w:r>
          </w:p>
          <w:p w:rsidR="007C0D7E" w:rsidRDefault="004350B1">
            <w:pPr>
              <w:spacing w:after="0" w:line="259" w:lineRule="auto"/>
              <w:ind w:left="0" w:firstLine="0"/>
              <w:jc w:val="left"/>
            </w:pPr>
            <w:r>
              <w:rPr>
                <w:rFonts w:ascii="Verdana" w:eastAsia="Verdana" w:hAnsi="Verdana" w:cs="Verdana"/>
                <w:sz w:val="17"/>
              </w:rPr>
              <w:t>инвазия, периневральное распространение</w:t>
            </w:r>
          </w:p>
        </w:tc>
        <w:tc>
          <w:tcPr>
            <w:tcW w:w="4967"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 </w:t>
            </w:r>
          </w:p>
        </w:tc>
        <w:tc>
          <w:tcPr>
            <w:tcW w:w="202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 </w:t>
            </w:r>
          </w:p>
        </w:tc>
      </w:tr>
      <w:tr w:rsidR="007C0D7E">
        <w:trPr>
          <w:trHeight w:val="810"/>
        </w:trPr>
        <w:tc>
          <w:tcPr>
            <w:tcW w:w="207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right="276" w:firstLine="0"/>
              <w:jc w:val="left"/>
            </w:pPr>
            <w:r>
              <w:rPr>
                <w:rFonts w:ascii="Verdana" w:eastAsia="Verdana" w:hAnsi="Verdana" w:cs="Verdana"/>
                <w:sz w:val="17"/>
              </w:rPr>
              <w:t>Новые и перспективные</w:t>
            </w:r>
          </w:p>
        </w:tc>
        <w:tc>
          <w:tcPr>
            <w:tcW w:w="207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right="8" w:firstLine="0"/>
              <w:jc w:val="left"/>
            </w:pPr>
            <w:r>
              <w:rPr>
                <w:rFonts w:ascii="Verdana" w:eastAsia="Verdana" w:hAnsi="Verdana" w:cs="Verdana"/>
                <w:sz w:val="17"/>
              </w:rPr>
              <w:t xml:space="preserve">Почкование опухоли </w:t>
            </w:r>
            <w:r>
              <w:rPr>
                <w:rFonts w:ascii="Verdana" w:eastAsia="Verdana" w:hAnsi="Verdana" w:cs="Verdana"/>
                <w:sz w:val="17"/>
              </w:rPr>
              <w:tab/>
              <w:t>(tumor</w:t>
            </w:r>
          </w:p>
          <w:p w:rsidR="007C0D7E" w:rsidRDefault="004350B1">
            <w:pPr>
              <w:spacing w:after="0" w:line="259" w:lineRule="auto"/>
              <w:ind w:left="0" w:firstLine="0"/>
              <w:jc w:val="left"/>
            </w:pPr>
            <w:r>
              <w:rPr>
                <w:rFonts w:ascii="Verdana" w:eastAsia="Verdana" w:hAnsi="Verdana" w:cs="Verdana"/>
                <w:sz w:val="17"/>
              </w:rPr>
              <w:t>budding)</w:t>
            </w:r>
          </w:p>
        </w:tc>
        <w:tc>
          <w:tcPr>
            <w:tcW w:w="4967"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 </w:t>
            </w:r>
          </w:p>
        </w:tc>
        <w:tc>
          <w:tcPr>
            <w:tcW w:w="2026"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 xml:space="preserve"> </w:t>
            </w:r>
          </w:p>
        </w:tc>
      </w:tr>
    </w:tbl>
    <w:p w:rsidR="007C0D7E" w:rsidRDefault="004350B1">
      <w:r>
        <w:br w:type="page"/>
      </w:r>
    </w:p>
    <w:p w:rsidR="007C0D7E" w:rsidRDefault="004350B1">
      <w:pPr>
        <w:pStyle w:val="Heading1"/>
        <w:spacing w:after="0"/>
        <w:ind w:left="203"/>
        <w:jc w:val="left"/>
      </w:pPr>
      <w:r>
        <w:rPr>
          <w:rFonts w:ascii="Calibri" w:eastAsia="Calibri" w:hAnsi="Calibri" w:cs="Calibri"/>
          <w:noProof/>
          <w:sz w:val="22"/>
        </w:rPr>
        <mc:AlternateContent>
          <mc:Choice Requires="wpg">
            <w:drawing>
              <wp:anchor distT="0" distB="0" distL="114300" distR="114300" simplePos="0" relativeHeight="25179648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2512" name="Group 12251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811" name="Shape 1181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512" style="width:3.75158pt;height:841.857pt;position:absolute;mso-position-horizontal-relative:page;mso-position-horizontal:absolute;margin-left:585.621pt;mso-position-vertical-relative:page;margin-top:3.63798e-12pt;" coordsize="476,106915">
                <v:shape id="Shape 1181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9750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2514" name="Group 12251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812" name="Shape 1181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514" style="width:3.75158pt;height:841.857pt;position:absolute;mso-position-horizontal-relative:page;mso-position-horizontal:absolute;margin-left:9.37894pt;mso-position-vertical-relative:page;margin-top:3.63798e-12pt;" coordsize="476,106915">
                <v:shape id="Shape 11812"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Критерии оценки качества медицинской помощи</w:t>
      </w:r>
    </w:p>
    <w:p w:rsidR="007C0D7E" w:rsidRDefault="004350B1">
      <w:pPr>
        <w:spacing w:after="0" w:line="259" w:lineRule="auto"/>
        <w:ind w:right="51"/>
      </w:pPr>
      <w:r>
        <w:t>Критерии оценки качества специализированной медицинской помощи пациентам при раке прямой кишки указаны ниже.</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540"/>
        <w:gridCol w:w="9184"/>
        <w:gridCol w:w="1411"/>
      </w:tblGrid>
      <w:tr w:rsidR="007C0D7E">
        <w:trPr>
          <w:trHeight w:val="645"/>
        </w:trPr>
        <w:tc>
          <w:tcPr>
            <w:tcW w:w="54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b/>
                <w:sz w:val="17"/>
              </w:rPr>
              <w:t>№</w:t>
            </w:r>
          </w:p>
          <w:p w:rsidR="007C0D7E" w:rsidRDefault="004350B1">
            <w:pPr>
              <w:spacing w:after="0" w:line="259" w:lineRule="auto"/>
              <w:ind w:left="0" w:firstLine="0"/>
              <w:jc w:val="left"/>
            </w:pPr>
            <w:r>
              <w:rPr>
                <w:rFonts w:ascii="Verdana" w:eastAsia="Verdana" w:hAnsi="Verdana" w:cs="Verdana"/>
                <w:b/>
                <w:sz w:val="17"/>
              </w:rPr>
              <w:t xml:space="preserve"> </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Критерии качества</w:t>
            </w:r>
          </w:p>
        </w:tc>
        <w:tc>
          <w:tcPr>
            <w:tcW w:w="14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Выполнено</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Выполнение патологоанатомического исследования биопсийного материала для морфологической верификации диагноза до</w:t>
            </w:r>
            <w:r>
              <w:rPr>
                <w:rFonts w:ascii="Verdana" w:eastAsia="Verdana" w:hAnsi="Verdana" w:cs="Verdana"/>
                <w:sz w:val="17"/>
              </w:rPr>
              <w:t xml:space="preserve"> начала лечения, за исключением случаев экстренной хирургии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3</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7" w:firstLine="0"/>
            </w:pPr>
            <w:r>
              <w:rPr>
                <w:rFonts w:ascii="Verdana" w:eastAsia="Verdana" w:hAnsi="Verdana" w:cs="Verdana"/>
                <w:sz w:val="17"/>
              </w:rPr>
              <w:t>Наличие назначения теста опухоли на определение микросателлитных повторов ДНК в биопсийном (операционном) материале методом ПЦР у пациентов с метастатическим раком прямой кишки</w:t>
            </w:r>
            <w:r>
              <w:rPr>
                <w:rFonts w:ascii="Verdana" w:eastAsia="Verdana" w:hAnsi="Verdana" w:cs="Verdana"/>
                <w:b/>
                <w:i/>
                <w:color w:val="333333"/>
                <w:sz w:val="17"/>
              </w:rPr>
              <w:t xml:space="preserve"> </w:t>
            </w:r>
            <w:r>
              <w:rPr>
                <w:rFonts w:ascii="Verdana" w:eastAsia="Verdana" w:hAnsi="Verdana" w:cs="Verdana"/>
                <w:sz w:val="17"/>
              </w:rPr>
              <w:t>при II стадии болезни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4</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 xml:space="preserve">Выполнено молекулярно-генетическое исследование мутаций в гене </w:t>
            </w:r>
            <w:r>
              <w:rPr>
                <w:rFonts w:ascii="Verdana" w:eastAsia="Verdana" w:hAnsi="Verdana" w:cs="Verdana"/>
                <w:i/>
                <w:color w:val="333333"/>
                <w:sz w:val="17"/>
              </w:rPr>
              <w:t>KRAS, NRAS, BRAF</w:t>
            </w:r>
            <w:r>
              <w:rPr>
                <w:rFonts w:ascii="Verdana" w:eastAsia="Verdana" w:hAnsi="Verdana" w:cs="Verdana"/>
                <w:sz w:val="17"/>
              </w:rPr>
              <w:t xml:space="preserve"> в биопсийном (операционном) материале (при метастатической болезни)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5</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В случае если пациенту показано проведение химиотерапии и/или таргетной терапии и при поражении метастазами только печени перед началом 1 курса химиотерапии выполнена консультация врача-онколога, имеющего опыт выполнения резекций печени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6</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Выполнено назначение обследования перед хирургическим лечением в соответствии с рекомендациями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7</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Выполнено патолого-анатомическое исследование операционного материала (при хирургическом лечении)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8</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5" w:firstLine="0"/>
            </w:pPr>
            <w:r>
              <w:rPr>
                <w:rFonts w:ascii="Verdana" w:eastAsia="Verdana" w:hAnsi="Verdana" w:cs="Verdana"/>
                <w:sz w:val="17"/>
              </w:rPr>
              <w:t>Пациентам раком прямой кишки со стадией cT3-4N0-2M0 или сТ2N1-2M0 и локализацией опухоли до 5 см от переходной анальной складки включительно выполнена предоперационная лучевая или химиолучевая терапия</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9</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7" w:firstLine="0"/>
            </w:pPr>
            <w:r>
              <w:rPr>
                <w:rFonts w:ascii="Verdana" w:eastAsia="Verdana" w:hAnsi="Verdana" w:cs="Verdana"/>
                <w:sz w:val="17"/>
              </w:rPr>
              <w:t>Выполнена тотальная колоноскопия или ирригоскопия или компьютерно-томографическая колоноскопия при невозможности выполнения тотальной колоноскопии до операции или в течение 3 мес после операции</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10</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Выполнена ректороманоскопия (при установлении диагн</w:t>
            </w:r>
            <w:r>
              <w:rPr>
                <w:rFonts w:ascii="Verdana" w:eastAsia="Verdana" w:hAnsi="Verdana" w:cs="Verdana"/>
                <w:sz w:val="17"/>
              </w:rPr>
              <w:t>оза)</w:t>
            </w:r>
          </w:p>
        </w:tc>
        <w:tc>
          <w:tcPr>
            <w:tcW w:w="14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11</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1" w:firstLine="0"/>
            </w:pPr>
            <w:r>
              <w:rPr>
                <w:rFonts w:ascii="Verdana" w:eastAsia="Verdana" w:hAnsi="Verdana" w:cs="Verdana"/>
                <w:sz w:val="17"/>
              </w:rPr>
              <w:t>Выполнена биопсия опухоли толстой и/или прямой кишки при проведении колоноскопии и/или ректороманоскопии с последующим патологоанатомическим исследованием биопсийного (операционного) материала (при установлении диагноза)</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810"/>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12</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9" w:firstLine="0"/>
            </w:pPr>
            <w:r>
              <w:rPr>
                <w:rFonts w:ascii="Verdana" w:eastAsia="Verdana" w:hAnsi="Verdana" w:cs="Verdana"/>
                <w:sz w:val="17"/>
              </w:rPr>
              <w:t>Выполнено ультразвуковое исследование органов брюшной полости (комплексное) и забрюшинного пространства и/или компьютерная томография органов брюшной полости и/или магнитнорезонансная томография органов брюшной полости (при установлении диагноза)</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w:t>
            </w:r>
            <w:r>
              <w:rPr>
                <w:rFonts w:ascii="Verdana" w:eastAsia="Verdana" w:hAnsi="Verdana" w:cs="Verdana"/>
                <w:sz w:val="17"/>
              </w:rPr>
              <w:t>3</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Выполнена магнитно-резонансная томография органов малого таза (при установлении диагноза)</w:t>
            </w:r>
          </w:p>
        </w:tc>
        <w:tc>
          <w:tcPr>
            <w:tcW w:w="14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14</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Выполнена рентгенография органов грудной клетки и/или компьютерная томография органов грудной клетки (при установлении диагноза)</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645"/>
        </w:trPr>
        <w:tc>
          <w:tcPr>
            <w:tcW w:w="54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15</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Выполнено исследование уровня раково-эмбрионального антигена в крови (при установлении диагноза)</w:t>
            </w:r>
          </w:p>
        </w:tc>
        <w:tc>
          <w:tcPr>
            <w:tcW w:w="14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да/нет</w:t>
            </w:r>
          </w:p>
        </w:tc>
      </w:tr>
      <w:tr w:rsidR="007C0D7E">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16</w:t>
            </w:r>
          </w:p>
        </w:tc>
        <w:tc>
          <w:tcPr>
            <w:tcW w:w="918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Выполнена дозиметрическая верификация рассчитанного плана (при лучевой терапии)</w:t>
            </w:r>
          </w:p>
        </w:tc>
        <w:tc>
          <w:tcPr>
            <w:tcW w:w="14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да/нет</w:t>
            </w:r>
          </w:p>
        </w:tc>
      </w:tr>
    </w:tbl>
    <w:p w:rsidR="007C0D7E" w:rsidRDefault="004350B1">
      <w:pPr>
        <w:pStyle w:val="Heading1"/>
        <w:ind w:right="52"/>
      </w:pPr>
      <w:r>
        <w:t>Список литературы</w:t>
      </w:r>
    </w:p>
    <w:p w:rsidR="007C0D7E" w:rsidRDefault="004350B1">
      <w:pPr>
        <w:numPr>
          <w:ilvl w:val="0"/>
          <w:numId w:val="21"/>
        </w:numPr>
        <w:ind w:right="51" w:hanging="598"/>
      </w:pPr>
      <w:r>
        <w:t>Johns L.E., Houlston R.S. A systematic review and meta-analysis of familial colorectal cancer risk.Am J Gastroenterol 2001;96(10):2992‒3003.</w:t>
      </w:r>
    </w:p>
    <w:p w:rsidR="007C0D7E" w:rsidRDefault="004350B1">
      <w:pPr>
        <w:numPr>
          <w:ilvl w:val="0"/>
          <w:numId w:val="21"/>
        </w:numPr>
        <w:ind w:right="51" w:hanging="598"/>
      </w:pPr>
      <w:r>
        <w:t>Tenesa A., Dunlop M.G. New insights into the aetiology of colorectal cancer from genome-wideassociation studies. Na</w:t>
      </w:r>
      <w:r>
        <w:t>t Rev Genet 2009;10(6):353‒8.</w:t>
      </w:r>
    </w:p>
    <w:p w:rsidR="007C0D7E" w:rsidRDefault="004350B1">
      <w:pPr>
        <w:numPr>
          <w:ilvl w:val="0"/>
          <w:numId w:val="21"/>
        </w:numPr>
        <w:ind w:right="51" w:hanging="598"/>
      </w:pPr>
      <w:r>
        <w:t xml:space="preserve">Huxley R.R., Ansary-Moghaddam A., Clifton P., Czernichow S., Parr C.L., Woodward M. The impact of dietary and lifestyle risk factors on risk of colorectal cancer: a quantitative overview of the epidemiological evidence. Int J </w:t>
      </w:r>
      <w:r>
        <w:t>Cancer 2009;125(1):171‒80.</w:t>
      </w:r>
    </w:p>
    <w:p w:rsidR="007C0D7E" w:rsidRDefault="004350B1">
      <w:pPr>
        <w:numPr>
          <w:ilvl w:val="0"/>
          <w:numId w:val="21"/>
        </w:numPr>
        <w:ind w:right="51" w:hanging="598"/>
      </w:pPr>
      <w:r>
        <w:t>Rasool S., Kadla S.A., Rasool V., Ganai B.A. A comparative overview of general risk factors associated with the incidence of colorectal cancer. Tumour Biol 2013;34(5):2469‒76.</w:t>
      </w:r>
    </w:p>
    <w:p w:rsidR="007C0D7E" w:rsidRDefault="004350B1">
      <w:pPr>
        <w:numPr>
          <w:ilvl w:val="0"/>
          <w:numId w:val="21"/>
        </w:numPr>
        <w:ind w:right="51" w:hanging="598"/>
      </w:pPr>
      <w:r>
        <w:t xml:space="preserve">Raskov H., Pommergaard H.C., Burcharth J., Rosenberg </w:t>
      </w:r>
      <w:r>
        <w:t>J. Colorectal carcinogenesis ‒ update andperspectives. World J Gastroenterol 2014;20(48):18151‒64.</w:t>
      </w:r>
    </w:p>
    <w:p w:rsidR="007C0D7E" w:rsidRDefault="004350B1">
      <w:pPr>
        <w:numPr>
          <w:ilvl w:val="0"/>
          <w:numId w:val="21"/>
        </w:numPr>
        <w:ind w:right="51" w:hanging="598"/>
      </w:pPr>
      <w:r>
        <w:t xml:space="preserve">Каприн А.Д., Старинский В.В., Петрова Г.В., ред. Злокачественные новообразования в Россиив 2017 году (заболеваемость и смертность). М.: ФГБУ «МНИОИ им. П.А. </w:t>
      </w:r>
      <w:r>
        <w:t>Герцена» Минздрава России. 2017. 250 с.</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79852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6505" name="Group 11650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131" name="Shape 1213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505" style="width:3.75158pt;height:841.857pt;position:absolute;mso-position-horizontal-relative:page;mso-position-horizontal:absolute;margin-left:585.621pt;mso-position-vertical-relative:page;margin-top:0pt;" coordsize="476,106915">
                <v:shape id="Shape 1213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955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6506" name="Group 11650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132" name="Shape 1213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506" style="width:3.75158pt;height:841.857pt;position:absolute;mso-position-horizontal-relative:page;mso-position-horizontal:absolute;margin-left:9.37894pt;mso-position-vertical-relative:page;margin-top:0pt;" coordsize="476,106915">
                <v:shape id="Shape 12132" style="position:absolute;width:0;height:106915;left:0;top:0;" coordsize="0,10691590" path="m0,10691590l0,0">
                  <v:stroke weight="3.75158pt" endcap="flat" joinstyle="miter" miterlimit="4" on="true" color="#eeeeee"/>
                  <v:fill on="false" color="#000000" opacity="0"/>
                </v:shape>
                <w10:wrap type="square"/>
              </v:group>
            </w:pict>
          </mc:Fallback>
        </mc:AlternateContent>
      </w:r>
      <w:r>
        <w:t>WHO Classification of Tumours Editorial Board. Digestive system tumors (5th ed). IARC; Lyon,2019.</w:t>
      </w:r>
    </w:p>
    <w:p w:rsidR="007C0D7E" w:rsidRDefault="004350B1">
      <w:pPr>
        <w:numPr>
          <w:ilvl w:val="0"/>
          <w:numId w:val="21"/>
        </w:numPr>
        <w:spacing w:after="52" w:line="259" w:lineRule="auto"/>
        <w:ind w:right="51" w:hanging="598"/>
      </w:pPr>
      <w:r>
        <w:t>Group M.S. Extramural depth of tumor invasion at thin-section MR in patients with rectal cancer:</w:t>
      </w:r>
    </w:p>
    <w:p w:rsidR="007C0D7E" w:rsidRDefault="004350B1">
      <w:pPr>
        <w:spacing w:after="322" w:line="259" w:lineRule="auto"/>
        <w:ind w:right="51"/>
      </w:pPr>
      <w:r>
        <w:t>results of the MERC</w:t>
      </w:r>
      <w:r>
        <w:t>URY study. Radiology 2007;243(1):132‒9.</w:t>
      </w:r>
    </w:p>
    <w:p w:rsidR="007C0D7E" w:rsidRDefault="004350B1">
      <w:pPr>
        <w:numPr>
          <w:ilvl w:val="0"/>
          <w:numId w:val="21"/>
        </w:numPr>
        <w:ind w:right="51" w:hanging="598"/>
      </w:pPr>
      <w:r>
        <w:t>Glynne-Jones R., Wyrwicz L., Tiret E., Brown G., Rödel C., Cervantes A., Arnold D. Rectal cancer: ESMO Clinical Practice Guidelines for diagnosis, treatment and follow-up. Annals of Oncology 2018.</w:t>
      </w:r>
    </w:p>
    <w:p w:rsidR="007C0D7E" w:rsidRDefault="004350B1">
      <w:pPr>
        <w:numPr>
          <w:ilvl w:val="0"/>
          <w:numId w:val="21"/>
        </w:numPr>
        <w:ind w:right="51" w:hanging="598"/>
      </w:pPr>
      <w:r>
        <w:t>Holland-Frei Cancer</w:t>
      </w:r>
      <w:r>
        <w:t xml:space="preserve"> Medicine Cloth. Bast Jr R.C., Croce C.M., Hait W.N., Hong W.K., KufeD.W., Piccart-Gebart M., Pollock R.E., Weichselbaum R.R., Wang H., Holland J.F. John Wiley &amp; Sons, 2017.</w:t>
      </w:r>
    </w:p>
    <w:p w:rsidR="007C0D7E" w:rsidRDefault="004350B1">
      <w:pPr>
        <w:numPr>
          <w:ilvl w:val="0"/>
          <w:numId w:val="21"/>
        </w:numPr>
        <w:ind w:right="51" w:hanging="598"/>
      </w:pPr>
      <w:r>
        <w:t>Steele S.R., Hull T.L., Read T.E., Saclarides T.J., Senagore A.J., Whitlow C.B. Th</w:t>
      </w:r>
      <w:r>
        <w:t>e ASCRS textbook of colon and rectal surgery. Springer, 2016.</w:t>
      </w:r>
    </w:p>
    <w:p w:rsidR="007C0D7E" w:rsidRDefault="004350B1">
      <w:pPr>
        <w:numPr>
          <w:ilvl w:val="0"/>
          <w:numId w:val="21"/>
        </w:numPr>
        <w:ind w:right="51" w:hanging="598"/>
      </w:pPr>
      <w:r>
        <w:t>Malik S.S., Lythgoe M.P., McPhail M., Monahan K.J. Metachronous colorectal cancer followingsegmental or extended colectomy in Lynch syndrome: a systematic review and meta-analysis. Familial canc</w:t>
      </w:r>
      <w:r>
        <w:t>er 2018;17(4):557‒564.</w:t>
      </w:r>
    </w:p>
    <w:p w:rsidR="007C0D7E" w:rsidRDefault="004350B1">
      <w:pPr>
        <w:numPr>
          <w:ilvl w:val="0"/>
          <w:numId w:val="21"/>
        </w:numPr>
        <w:spacing w:after="0"/>
        <w:ind w:right="51" w:hanging="598"/>
      </w:pPr>
      <w:r>
        <w:t>van Erp S.J., Leicher L.W., Hennink S.D., Ghorbanoghli Z., Breg S.A., Morreau H., Nielsen M.,Hardwick J.C., Roukema J.A., Langers A.M. Identification of familial colorectal cancer and hereditary colorectal cancer syndromes through the Dutch population-scre</w:t>
      </w:r>
      <w:r>
        <w:t>ening program: results of a pilot study.</w:t>
      </w:r>
    </w:p>
    <w:p w:rsidR="007C0D7E" w:rsidRDefault="004350B1">
      <w:pPr>
        <w:spacing w:line="259" w:lineRule="auto"/>
        <w:ind w:right="51"/>
      </w:pPr>
      <w:r>
        <w:t>Scandinavian journal of gastroenterology 2016;51(10): 1227‒32.</w:t>
      </w:r>
    </w:p>
    <w:p w:rsidR="007C0D7E" w:rsidRDefault="004350B1">
      <w:pPr>
        <w:numPr>
          <w:ilvl w:val="0"/>
          <w:numId w:val="21"/>
        </w:numPr>
        <w:ind w:right="51" w:hanging="598"/>
      </w:pPr>
      <w:r>
        <w:t xml:space="preserve">Syngal S., Fox E. A., Eng C., Kolodner R.D., Garber J.E. Sensitivity and specificity of clinicalcriteria for hereditary non-polyposis colorectal cancer </w:t>
      </w:r>
      <w:r>
        <w:t>associated mutations in MSH2 and MLH1. J Med Genet 2000;37(9):641‒5.</w:t>
      </w:r>
    </w:p>
    <w:p w:rsidR="007C0D7E" w:rsidRDefault="004350B1">
      <w:pPr>
        <w:numPr>
          <w:ilvl w:val="0"/>
          <w:numId w:val="21"/>
        </w:numPr>
        <w:ind w:right="51" w:hanging="598"/>
      </w:pPr>
      <w:r>
        <w:t>Цуканов А.С., Шелыгин Ю.А., Ачкасов С.И., Фролов С.А., Кашников В.Н., Кузьминов А.М.,и др. Принципы диагностики и персонифицированного лечения наследственных форм колоректального рака. Ве</w:t>
      </w:r>
      <w:r>
        <w:t>стн. Росс. акад. мед. наук 2019;74(2):118‒24.</w:t>
      </w:r>
    </w:p>
    <w:p w:rsidR="007C0D7E" w:rsidRDefault="004350B1">
      <w:pPr>
        <w:numPr>
          <w:ilvl w:val="0"/>
          <w:numId w:val="21"/>
        </w:numPr>
        <w:ind w:right="51" w:hanging="598"/>
      </w:pPr>
      <w:r>
        <w:t>Liu Z., Zhang Y., Niu Y., Li K., Liu X., Chen H., Gao C. A systematic review and meta-analysis ofdiagnostic and prognostic serum biomarkers of colorectal cancer. PLoS One 2014;9(8):e103910.</w:t>
      </w:r>
    </w:p>
    <w:p w:rsidR="007C0D7E" w:rsidRDefault="004350B1">
      <w:pPr>
        <w:numPr>
          <w:ilvl w:val="0"/>
          <w:numId w:val="21"/>
        </w:numPr>
        <w:ind w:right="51" w:hanging="598"/>
      </w:pPr>
      <w:r>
        <w:t xml:space="preserve">Tanaka A., Sadahiro </w:t>
      </w:r>
      <w:r>
        <w:t>S., Suzuki T., Okada K., Saito G. Comparisons of Rigid Proctoscopy, FlexibleColonoscopy, and Digital Rectal Examination for Determining the Localization of Rectal Cancers. Dis Colon Rectum 2018;61(2):202‒6.</w:t>
      </w:r>
    </w:p>
    <w:p w:rsidR="007C0D7E" w:rsidRDefault="004350B1">
      <w:pPr>
        <w:numPr>
          <w:ilvl w:val="0"/>
          <w:numId w:val="21"/>
        </w:numPr>
        <w:ind w:right="51" w:hanging="598"/>
      </w:pPr>
      <w:r>
        <w:t>Chong A., Shah J.N., Levine M.S., Rubesin S.E., L</w:t>
      </w:r>
      <w:r>
        <w:t>aufer I., Ginsberg G.G., Long W.B., KochmanM.L. Diagnostic yield of barium enema examination after incomplete colonoscopy. Radiology 2002;223(3):620‒4.</w:t>
      </w:r>
    </w:p>
    <w:p w:rsidR="007C0D7E" w:rsidRDefault="004350B1">
      <w:pPr>
        <w:numPr>
          <w:ilvl w:val="0"/>
          <w:numId w:val="21"/>
        </w:numPr>
        <w:ind w:right="51" w:hanging="598"/>
      </w:pPr>
      <w:r>
        <w:t xml:space="preserve">Pickhardt P.J., Hassan C., Halligan S., Marmo R. Colorectal cancer: CT colonography and colonoscopy for </w:t>
      </w:r>
      <w:r>
        <w:t>detection ‒ systematic review and meta-analysis. Radiology 2011;259(2):393‒405.</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0057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6845" name="Group 11684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234" name="Shape 12234"/>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845" style="width:3.75158pt;height:841.861pt;position:absolute;mso-position-horizontal-relative:page;mso-position-horizontal:absolute;margin-left:585.621pt;mso-position-vertical-relative:page;margin-top:3.63798e-12pt;" coordsize="476,106916">
                <v:shape id="Shape 12234"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1600"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16846" name="Group 11684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235" name="Shape 1223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846" style="width:3.75158pt;height:841.861pt;position:absolute;mso-position-horizontal-relative:page;mso-position-horizontal:absolute;margin-left:9.37894pt;mso-position-vertical-relative:page;margin-top:3.63798e-12pt;" coordsize="476,106916">
                <v:shape id="Shape 12235" style="position:absolute;width:0;height:106916;left:0;top:0;" coordsize="0,10691637" path="m0,10691637l0,0">
                  <v:stroke weight="3.75158pt" endcap="flat" joinstyle="miter" miterlimit="4" on="true" color="#eeeeee"/>
                  <v:fill on="false" color="#000000" opacity="0"/>
                </v:shape>
                <w10:wrap type="square"/>
              </v:group>
            </w:pict>
          </mc:Fallback>
        </mc:AlternateContent>
      </w:r>
      <w:r>
        <w:t>Kim J.H., Kim W.H., Kim T.I., Kim N.K., Lee K.Y., Kim M.J., Kim K.W. Incomplete colonoscopyin patients with occlusive colorectal cancer: usefulness of CT colonography according to tumor location. Yonsei Med J 2007;48(6):934‒41.</w:t>
      </w:r>
    </w:p>
    <w:p w:rsidR="007C0D7E" w:rsidRDefault="004350B1">
      <w:pPr>
        <w:numPr>
          <w:ilvl w:val="0"/>
          <w:numId w:val="21"/>
        </w:numPr>
        <w:ind w:right="51" w:hanging="598"/>
      </w:pPr>
      <w:r>
        <w:t>Neri E., Giusti P., Battolla</w:t>
      </w:r>
      <w:r>
        <w:t xml:space="preserve"> L., Vagli P., Boraschi P., Lencioni R., Caramella D., Bartolozzi C.Colorectal cancer: role of CT colonography in preoperative evaluation after incomplete colonoscopy. Radiology 2002;223(3):615‒9.</w:t>
      </w:r>
    </w:p>
    <w:p w:rsidR="007C0D7E" w:rsidRDefault="004350B1">
      <w:pPr>
        <w:numPr>
          <w:ilvl w:val="0"/>
          <w:numId w:val="21"/>
        </w:numPr>
        <w:ind w:right="51" w:hanging="598"/>
      </w:pPr>
      <w:r>
        <w:t>Langevin J.M., Nivatvongs S. The true incidence of synchron</w:t>
      </w:r>
      <w:r>
        <w:t>ous cancer of the large bowel. Aprospective study. Am J Surg 1984;147(3):330‒3.</w:t>
      </w:r>
    </w:p>
    <w:p w:rsidR="007C0D7E" w:rsidRDefault="004350B1">
      <w:pPr>
        <w:numPr>
          <w:ilvl w:val="0"/>
          <w:numId w:val="21"/>
        </w:numPr>
        <w:ind w:right="51" w:hanging="598"/>
      </w:pPr>
      <w:r>
        <w:t>Mulder S.A., Kranse R., Damhuis R.A., de Wilt J.H., Ouwendijk R.J., Kuipers E.J., van LeerdamM.E. Prevalence and prognosis of synchronous colorectal cancer: a Dutch population-</w:t>
      </w:r>
      <w:r>
        <w:t>based study. Cancer Epidemiol 2011;35(5):442‒7.</w:t>
      </w:r>
    </w:p>
    <w:p w:rsidR="007C0D7E" w:rsidRDefault="004350B1">
      <w:pPr>
        <w:numPr>
          <w:ilvl w:val="0"/>
          <w:numId w:val="21"/>
        </w:numPr>
        <w:ind w:right="51" w:hanging="598"/>
      </w:pPr>
      <w:r>
        <w:t>Martling A., Holm T., Bremmer S., Lindholm J., Cedermark B., Blomqvist L. Prognostic value ofpreoperative magnetic resonance imaging of the pelvis in rectal cancer. Br J Surg 2003;90(11):1422‒8.</w:t>
      </w:r>
    </w:p>
    <w:p w:rsidR="007C0D7E" w:rsidRDefault="004350B1">
      <w:pPr>
        <w:numPr>
          <w:ilvl w:val="0"/>
          <w:numId w:val="21"/>
        </w:numPr>
        <w:ind w:right="51" w:hanging="598"/>
      </w:pPr>
      <w:r>
        <w:t>Algebally A.M</w:t>
      </w:r>
      <w:r>
        <w:t>., Mohey N., Szmigielski W., Yousef R.R., Kohla S. The value of high-resolutionMRI technique in patients with rectal carcinoma: pre-operative assessment of mesorectal fascia involvement, circumferential resection margin and local staging. Pol J Radiol 2015</w:t>
      </w:r>
      <w:r>
        <w:t>;80:115‒21.</w:t>
      </w:r>
    </w:p>
    <w:p w:rsidR="007C0D7E" w:rsidRDefault="004350B1">
      <w:pPr>
        <w:numPr>
          <w:ilvl w:val="0"/>
          <w:numId w:val="21"/>
        </w:numPr>
        <w:spacing w:after="52" w:line="259" w:lineRule="auto"/>
        <w:ind w:right="51" w:hanging="598"/>
      </w:pPr>
      <w:r>
        <w:t>Norenberg D., Sommer W.H., Thasler W., D’Haese J., Rentsch M., Kolben T., Schreyer A., Rist C.,</w:t>
      </w:r>
    </w:p>
    <w:p w:rsidR="007C0D7E" w:rsidRDefault="004350B1">
      <w:pPr>
        <w:ind w:right="51"/>
      </w:pPr>
      <w:r>
        <w:t>Reiser M., Armbruster M. Structured Reporting of Rectal Magnetic Resonance Imaging in Suspected Primary Rectal Cancer: Potential Benefits for Surgic</w:t>
      </w:r>
      <w:r>
        <w:t>al Planning and Interdisciplinary Communication. Invest Radiol 2017;52(4):232‒239.</w:t>
      </w:r>
    </w:p>
    <w:p w:rsidR="007C0D7E" w:rsidRDefault="004350B1">
      <w:pPr>
        <w:numPr>
          <w:ilvl w:val="0"/>
          <w:numId w:val="21"/>
        </w:numPr>
        <w:spacing w:after="52" w:line="259" w:lineRule="auto"/>
        <w:ind w:right="51" w:hanging="598"/>
      </w:pPr>
      <w:r>
        <w:t>Battersby N.J., How P., Moran B., Stelzner S., West N.P., Branagan G., Strassburg J., Quirke P.,</w:t>
      </w:r>
    </w:p>
    <w:p w:rsidR="007C0D7E" w:rsidRDefault="004350B1">
      <w:pPr>
        <w:ind w:right="51"/>
      </w:pPr>
      <w:r>
        <w:t>Tekkis P., Pedersen B.G., Gudgeon M., Heald B., Brown G., Group M.I.S. Prosp</w:t>
      </w:r>
      <w:r>
        <w:t>ective Validation of a Low Rectal Cancer Magnetic Resonance Imaging Staging System and Development of a Local Recurrence Risk Stratification Model: The MERCURY II Study. Ann Surg 2016;263(4):751‒60.</w:t>
      </w:r>
    </w:p>
    <w:p w:rsidR="007C0D7E" w:rsidRDefault="004350B1">
      <w:pPr>
        <w:numPr>
          <w:ilvl w:val="0"/>
          <w:numId w:val="21"/>
        </w:numPr>
        <w:ind w:right="51" w:hanging="598"/>
      </w:pPr>
      <w:r>
        <w:t>Sahni V. A., Silveira P. C., Sainani N.I., Khorasani R. I</w:t>
      </w:r>
      <w:r>
        <w:t>mpact of a Structured Report Template onthe Quality of MRI Reports for Rectal Cancer Staging. AJR Am J Roentgenol 2015;205(3):584‒8.</w:t>
      </w:r>
    </w:p>
    <w:p w:rsidR="007C0D7E" w:rsidRDefault="004350B1">
      <w:pPr>
        <w:numPr>
          <w:ilvl w:val="0"/>
          <w:numId w:val="21"/>
        </w:numPr>
        <w:ind w:right="51" w:hanging="598"/>
      </w:pPr>
      <w:r>
        <w:t>Vliegen R.F., Beets G.L., von Meyenfeldt M.F., Kessels A.G., Lemaire E.E., van EngelshovenJ.M., Beets-Tan R.G. Rectal cance</w:t>
      </w:r>
      <w:r>
        <w:t>r: MR imaging in local staging ‒ is gadolinium-based contrast material helpful? Radiology 2005;234(1):179‒88.</w:t>
      </w:r>
    </w:p>
    <w:p w:rsidR="007C0D7E" w:rsidRDefault="004350B1">
      <w:pPr>
        <w:numPr>
          <w:ilvl w:val="0"/>
          <w:numId w:val="21"/>
        </w:numPr>
        <w:ind w:right="51" w:hanging="598"/>
      </w:pPr>
      <w:r>
        <w:t>Floriani I., Torri V., Rulli E., Garavaglia D., Compagnoni A., Salvolini L., Giovagnoni A. Performance of imaging modalities in diagnosis of liver</w:t>
      </w:r>
      <w:r>
        <w:t xml:space="preserve"> metastases from colorectal cancer: a systematic review and meta-analysis. J Magn Reson Imaging 2010;31(1):19‒31.</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0262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7234" name="Group 11723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355" name="Shape 1235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234" style="width:3.75158pt;height:841.857pt;position:absolute;mso-position-horizontal-relative:page;mso-position-horizontal:absolute;margin-left:585.621pt;mso-position-vertical-relative:page;margin-top:0pt;" coordsize="476,106915">
                <v:shape id="Shape 1235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364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7236" name="Group 11723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356" name="Shape 1235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236" style="width:3.75158pt;height:841.857pt;position:absolute;mso-position-horizontal-relative:page;mso-position-horizontal:absolute;margin-left:9.37894pt;mso-position-vertical-relative:page;margin-top:0pt;" coordsize="476,106915">
                <v:shape id="Shape 1235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Schmoll H.J., Van Cutsem E., Stein A., Valentini V., Glimelius B., Haustermans K., et al. ESMOConsensus Guidelines for management of patient</w:t>
      </w:r>
      <w:r>
        <w:t>s with colon and rectal cancer: a personalized approach to clinical decision making. Ann Oncol 2012;23(10):2479‒516.</w:t>
      </w:r>
    </w:p>
    <w:p w:rsidR="007C0D7E" w:rsidRDefault="004350B1">
      <w:pPr>
        <w:numPr>
          <w:ilvl w:val="0"/>
          <w:numId w:val="21"/>
        </w:numPr>
        <w:ind w:right="51" w:hanging="598"/>
      </w:pPr>
      <w:r>
        <w:t>Niekel M.C., Bipat S., Stoker J. Diagnostic imaging of colorectal liver metastases with CT, MRimaging, FDG PET, and/or FDG PET/CT: a meta-analysis of prospective studies including patients who have not previously undergone treatment. Radiology 2010;257(3):</w:t>
      </w:r>
      <w:r>
        <w:t>674‒84.</w:t>
      </w:r>
    </w:p>
    <w:p w:rsidR="007C0D7E" w:rsidRDefault="004350B1">
      <w:pPr>
        <w:numPr>
          <w:ilvl w:val="0"/>
          <w:numId w:val="21"/>
        </w:numPr>
        <w:ind w:right="51" w:hanging="598"/>
      </w:pPr>
      <w:r>
        <w:t>Choi S.H., Kim S.Y., Park S.H., Kim K.W., Lee J.Y., Lee S.S., Lee M.G. Diagnostic performanceof CT, gadoxetate disodium-enhanced MRI, and PET/CT for the diagnosis of colorectal liver metastasis: Systematic review and meta-analysis. J Magn Reson Ima</w:t>
      </w:r>
      <w:r>
        <w:t>ging 2018;47(5):1237‒50.</w:t>
      </w:r>
    </w:p>
    <w:p w:rsidR="007C0D7E" w:rsidRDefault="004350B1">
      <w:pPr>
        <w:numPr>
          <w:ilvl w:val="0"/>
          <w:numId w:val="21"/>
        </w:numPr>
        <w:ind w:right="51" w:hanging="598"/>
      </w:pPr>
      <w:r>
        <w:t>Ko Y., Kim J., Park J.K.-H., Kim H., Cho J.Y., Kang S.-B., et al. Limited detection of small (≤10 mm) colorectal liver metastasis at preoperative CT in patients undergoing liver resection. PloS One 2017;12(12):e0189797.</w:t>
      </w:r>
    </w:p>
    <w:p w:rsidR="007C0D7E" w:rsidRDefault="004350B1">
      <w:pPr>
        <w:numPr>
          <w:ilvl w:val="0"/>
          <w:numId w:val="21"/>
        </w:numPr>
        <w:ind w:right="51" w:hanging="598"/>
      </w:pPr>
      <w:r>
        <w:t>Lazzaron A.</w:t>
      </w:r>
      <w:r>
        <w:t>, Vieira M., Damin D. Should preoperative chest computed tomography be performedin all patients with colorectal cancer? Colorectal Disease 2015;17(10):O184‒O190.</w:t>
      </w:r>
    </w:p>
    <w:p w:rsidR="007C0D7E" w:rsidRDefault="004350B1">
      <w:pPr>
        <w:numPr>
          <w:ilvl w:val="0"/>
          <w:numId w:val="21"/>
        </w:numPr>
        <w:ind w:right="51" w:hanging="598"/>
      </w:pPr>
      <w:r>
        <w:t>Herrmann J., Lerman A., Sandhu N.P., Villarraga H.R., Mulvagh S.L., Kohli M. Evaluation andman</w:t>
      </w:r>
      <w:r>
        <w:t>agement of patients with heart disease and cancer: cardio-oncology. Mayo Clin Proc 2014;89(9):1287‒306.</w:t>
      </w:r>
    </w:p>
    <w:p w:rsidR="007C0D7E" w:rsidRDefault="004350B1">
      <w:pPr>
        <w:numPr>
          <w:ilvl w:val="0"/>
          <w:numId w:val="21"/>
        </w:numPr>
        <w:ind w:right="51" w:hanging="598"/>
      </w:pPr>
      <w:r>
        <w:t>Starck M., Bohe M., Simanaitis M., Valentin L. Rectal endosonography can distinguish benignrectal lesions from invasive early rectal cancers. Colorectal</w:t>
      </w:r>
      <w:r>
        <w:t xml:space="preserve"> Dis 2003;5(3):246‒50.</w:t>
      </w:r>
    </w:p>
    <w:p w:rsidR="007C0D7E" w:rsidRDefault="004350B1">
      <w:pPr>
        <w:numPr>
          <w:ilvl w:val="0"/>
          <w:numId w:val="21"/>
        </w:numPr>
        <w:ind w:right="51" w:hanging="598"/>
      </w:pPr>
      <w:r>
        <w:t>Santoro G.A., Gizzi G., Pellegrini L., Battistella G., Di Falco G. The value of high-resolutionthree-dimensional endorectal ultrasonography in the management of submucosal invasive rectal tumors. Dis Colon Rectum 2009;52(11):1837‒43.</w:t>
      </w:r>
    </w:p>
    <w:p w:rsidR="007C0D7E" w:rsidRDefault="004350B1">
      <w:pPr>
        <w:numPr>
          <w:ilvl w:val="0"/>
          <w:numId w:val="21"/>
        </w:numPr>
        <w:ind w:right="51" w:hanging="598"/>
      </w:pPr>
      <w:r>
        <w:t>Zorcolo L., Fantola G., Cabras F., Marongiu L., D’Alia G., Casula G. Preoperative staging ofpatients with rectal tumors suitable for transanal endoscopic microsurgery (TEM): comparison of endorectal ultrasound and histopathologic findings. Surg Endosc 200</w:t>
      </w:r>
      <w:r>
        <w:t>9;23(6):1384‒9.</w:t>
      </w:r>
    </w:p>
    <w:p w:rsidR="007C0D7E" w:rsidRDefault="004350B1">
      <w:pPr>
        <w:numPr>
          <w:ilvl w:val="0"/>
          <w:numId w:val="21"/>
        </w:numPr>
        <w:ind w:right="51" w:hanging="598"/>
      </w:pPr>
      <w:r>
        <w:t>Roth E.S., Fetzer D.T., Barron B.J., Joseph U.A., Gayed I.W., Wan D.Q. Does colon cancer evermetastasize to bone first? a temporal analysis of colorectal cancer progression. BMC cancer 2009;9(1):274.</w:t>
      </w:r>
    </w:p>
    <w:p w:rsidR="007C0D7E" w:rsidRDefault="004350B1">
      <w:pPr>
        <w:numPr>
          <w:ilvl w:val="0"/>
          <w:numId w:val="21"/>
        </w:numPr>
        <w:ind w:right="51" w:hanging="598"/>
      </w:pPr>
      <w:r>
        <w:t>Augestad K.M., Bakaki P.M., Rose J., Cra</w:t>
      </w:r>
      <w:r>
        <w:t>wshaw B.P., Lindsetmo R.O., Dorum L.M., KoroukianS.M., Delaney C.P. Metastatic spread pattern after curative colorectal cancer surgery. A retrospective, longitudinal analysis. Cancer Epidemiol 2015;39(5):734‒44.</w:t>
      </w:r>
    </w:p>
    <w:p w:rsidR="007C0D7E" w:rsidRDefault="004350B1">
      <w:pPr>
        <w:numPr>
          <w:ilvl w:val="0"/>
          <w:numId w:val="21"/>
        </w:numPr>
        <w:ind w:right="51" w:hanging="598"/>
      </w:pPr>
      <w:r>
        <w:t xml:space="preserve">Daza J.F., Solis N.M., Parpia S., Gallinger </w:t>
      </w:r>
      <w:r>
        <w:t>S., Moulton C.A., Belley-Cote E.P., Levine M.N., Serrano P.E. A meta-analysis exploring the role of PET and PET-CT in the management of potentially resectable colorectal cancer liver metastases. Eur J Surg Oncol 2019;45(8):1341‒8.</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046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6953" name="Group 11695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504" name="Shape 1250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53" style="width:3.75158pt;height:841.857pt;position:absolute;mso-position-horizontal-relative:page;mso-position-horizontal:absolute;margin-left:585.621pt;mso-position-vertical-relative:page;margin-top:3.63798e-12pt;" coordsize="476,106915">
                <v:shape id="Shape 1250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569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6955" name="Group 11695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505" name="Shape 1250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955" style="width:3.75158pt;height:841.857pt;position:absolute;mso-position-horizontal-relative:page;mso-position-horizontal:absolute;margin-left:9.37894pt;mso-position-vertical-relative:page;margin-top:3.63798e-12pt;" coordsize="476,106915">
                <v:shape id="Shape 1250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Muntean V., Oniu T., Lu</w:t>
      </w:r>
      <w:r>
        <w:t>ngoci C., Fabian O., Munteanu D., Molnar G., Bintintan V. Staging laparoscopy in digestive cancers. J Gastrointestin Liver Dis 2009;18(4):461‒7.</w:t>
      </w:r>
    </w:p>
    <w:p w:rsidR="007C0D7E" w:rsidRDefault="004350B1">
      <w:pPr>
        <w:numPr>
          <w:ilvl w:val="0"/>
          <w:numId w:val="21"/>
        </w:numPr>
        <w:ind w:right="51" w:hanging="598"/>
      </w:pPr>
      <w:r>
        <w:t>De Marco M.F., Janssen-Heijnen M.L., van der Heijden L.H., Coebergh J.W. Comorbidity andcolorectal cancer accor</w:t>
      </w:r>
      <w:r>
        <w:t>ding to subsite and stage: a population-based study. Eur J Cancer 2000;36(1):95‒9.</w:t>
      </w:r>
    </w:p>
    <w:p w:rsidR="007C0D7E" w:rsidRDefault="004350B1">
      <w:pPr>
        <w:numPr>
          <w:ilvl w:val="0"/>
          <w:numId w:val="21"/>
        </w:numPr>
        <w:ind w:right="51" w:hanging="598"/>
      </w:pPr>
      <w:r>
        <w:t>Khattak M.A., Martin H., Davidson A., Phillips M. Role of first-line anti-epidermal growth factorreceptor therapy compared with anti-vascular endothelial growth factor thera</w:t>
      </w:r>
      <w:r>
        <w:t>py in advanced colorectal cancer: a meta-analysis of randomized clinical trials. Clin Colorectal Cancer 2015;14(2):81‒90.</w:t>
      </w:r>
    </w:p>
    <w:p w:rsidR="007C0D7E" w:rsidRDefault="004350B1">
      <w:pPr>
        <w:numPr>
          <w:ilvl w:val="0"/>
          <w:numId w:val="21"/>
        </w:numPr>
        <w:ind w:right="51" w:hanging="598"/>
      </w:pPr>
      <w:r>
        <w:t>Pietrantonio F., Petrelli F., Coinu A., Di Bartolomeo M., Borgonovo K., Maggi C., Cabiddu M.,Iacovelli R., Bossi I., Lonati V., Ghilar</w:t>
      </w:r>
      <w:r>
        <w:t>di M., de Braud F., Barni S. Predictive role of BRAF mutations in patients with advanced colorectal cancer receiving cetuximab and panitumumab: a meta-analysis. Eur J Cancer 2015;51(5):587‒94.</w:t>
      </w:r>
    </w:p>
    <w:p w:rsidR="007C0D7E" w:rsidRDefault="004350B1">
      <w:pPr>
        <w:numPr>
          <w:ilvl w:val="0"/>
          <w:numId w:val="21"/>
        </w:numPr>
        <w:ind w:right="51" w:hanging="598"/>
      </w:pPr>
      <w:r>
        <w:t>Prasad V., Kaestner V., Mailankody S. Cancer drugs approved bas</w:t>
      </w:r>
      <w:r>
        <w:t>ed on biomarkers and not tumortype – FDA approval of pembrolizumab for mismatch repair-deficient solid cancers. JAMA oncology 2018;4(2):157‒158.</w:t>
      </w:r>
    </w:p>
    <w:p w:rsidR="007C0D7E" w:rsidRDefault="004350B1">
      <w:pPr>
        <w:numPr>
          <w:ilvl w:val="0"/>
          <w:numId w:val="21"/>
        </w:numPr>
        <w:ind w:right="51" w:hanging="598"/>
      </w:pPr>
      <w:r>
        <w:t>Therkildsen C., Bergmann T.K., Henrichsen-Schnack T., Ladelund S., Nilbert M. The predictivevalue of KRAS, NRAS</w:t>
      </w:r>
      <w:r>
        <w:t>, BRAF, PIK3CA and PTEN for anti-EGFR treatment in metastatic colorectal cancer: A systematic review and meta-analysis. Acta Oncol 2014;53(7): 852‒64.</w:t>
      </w:r>
    </w:p>
    <w:p w:rsidR="007C0D7E" w:rsidRDefault="004350B1">
      <w:pPr>
        <w:numPr>
          <w:ilvl w:val="0"/>
          <w:numId w:val="21"/>
        </w:numPr>
        <w:spacing w:after="52" w:line="259" w:lineRule="auto"/>
        <w:ind w:right="51" w:hanging="598"/>
      </w:pPr>
      <w:r>
        <w:t>Jasperson K.W., Tuohy T.M., Neklason D.W., Burt R.W. Hereditary and familial colon cancer.</w:t>
      </w:r>
    </w:p>
    <w:p w:rsidR="007C0D7E" w:rsidRDefault="004350B1">
      <w:pPr>
        <w:spacing w:line="259" w:lineRule="auto"/>
        <w:ind w:right="51"/>
      </w:pPr>
      <w:r>
        <w:t>Gastroenterolo</w:t>
      </w:r>
      <w:r>
        <w:t>gy 2010;138(6):2044‒58.</w:t>
      </w:r>
    </w:p>
    <w:p w:rsidR="007C0D7E" w:rsidRDefault="004350B1">
      <w:pPr>
        <w:numPr>
          <w:ilvl w:val="0"/>
          <w:numId w:val="21"/>
        </w:numPr>
        <w:spacing w:after="52" w:line="259" w:lineRule="auto"/>
        <w:ind w:right="51" w:hanging="598"/>
      </w:pPr>
      <w:r>
        <w:t>Medina Pabon M.A., Babiker H.M. A Review Of Hereditary Colorectal Cancers. StatPearls.</w:t>
      </w:r>
    </w:p>
    <w:p w:rsidR="007C0D7E" w:rsidRDefault="004350B1">
      <w:pPr>
        <w:spacing w:after="322" w:line="259" w:lineRule="auto"/>
        <w:ind w:right="51"/>
      </w:pPr>
      <w:r>
        <w:t>Treasure Island (FL), 2019.</w:t>
      </w:r>
    </w:p>
    <w:p w:rsidR="007C0D7E" w:rsidRDefault="004350B1">
      <w:pPr>
        <w:numPr>
          <w:ilvl w:val="0"/>
          <w:numId w:val="21"/>
        </w:numPr>
        <w:ind w:right="51" w:hanging="598"/>
      </w:pPr>
      <w:r>
        <w:t>Wada H., Shiozawa M., Katayama K., Okamoto N., Miyagi Y., Rino Y., Masuda M., Akaike M.Systematic review and meta‒ana</w:t>
      </w:r>
      <w:r>
        <w:t>lysis of histopathological predictive factors for lymph node metastasis in T1 colorectal cancer. J Gastroenterol 2015;50(7):727‒34.</w:t>
      </w:r>
    </w:p>
    <w:p w:rsidR="007C0D7E" w:rsidRDefault="004350B1">
      <w:pPr>
        <w:numPr>
          <w:ilvl w:val="0"/>
          <w:numId w:val="21"/>
        </w:numPr>
        <w:ind w:right="51" w:hanging="598"/>
      </w:pPr>
      <w:r>
        <w:t>Beaton C., Twine C.P., Williams G.L., Radcliffe A.G. Systematic review and meta-analysis ofhistopathological factors influen</w:t>
      </w:r>
      <w:r>
        <w:t>cing the risk of lymph node metastasis in early colorectal cancer. Colorectal Dis 2013;15(7):788‒97.</w:t>
      </w:r>
    </w:p>
    <w:p w:rsidR="007C0D7E" w:rsidRDefault="004350B1">
      <w:pPr>
        <w:numPr>
          <w:ilvl w:val="0"/>
          <w:numId w:val="21"/>
        </w:numPr>
        <w:ind w:right="51" w:hanging="598"/>
      </w:pPr>
      <w:r>
        <w:t>Siddiqui M.R.S., Simillis C., Bhoday J., Battersby N.J., Mok J., Rasheed S., Tekkis P., AbulafiA.M., Brown G. A meta-analysis assessing the survival implications of subclassifying T3 rectal tumours. Eur J Cancer 2018;104:47‒61.</w:t>
      </w:r>
    </w:p>
    <w:p w:rsidR="007C0D7E" w:rsidRDefault="004350B1">
      <w:pPr>
        <w:numPr>
          <w:ilvl w:val="0"/>
          <w:numId w:val="21"/>
        </w:numPr>
        <w:ind w:right="51" w:hanging="598"/>
      </w:pPr>
      <w:r>
        <w:t>Guerra G.R., Kong C.H., Warr</w:t>
      </w:r>
      <w:r>
        <w:t>ier S.K., Lynch A.C., Heriot A.G., Ngan S.Y. Primary squamous cellcarcinoma of the rectum: An update and implications for treatment. World J Gastrointest Surg 2016;8(3):252‒65.</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06720"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14905" name="Group 11490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645" name="Shape 1264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905" style="width:3.75158pt;height:841.861pt;position:absolute;mso-position-horizontal-relative:page;mso-position-horizontal:absolute;margin-left:585.621pt;mso-position-vertical-relative:page;margin-top:0pt;" coordsize="476,106916">
                <v:shape id="Shape 12645"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7744"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14906" name="Group 11490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646" name="Shape 1264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906" style="width:3.75158pt;height:841.861pt;position:absolute;mso-position-horizontal-relative:page;mso-position-horizontal:absolute;margin-left:9.37894pt;mso-position-vertical-relative:page;margin-top:0pt;" coordsize="476,106916">
                <v:shape id="Shape 12646" style="position:absolute;width:0;height:106916;left:0;top:0;" coordsize="0,10691637" path="m0,10691637l0,0">
                  <v:stroke weight="3.75158pt" endcap="flat" joinstyle="miter" miterlimit="4" on="true" color="#eeeeee"/>
                  <v:fill on="false" color="#000000" opacity="0"/>
                </v:shape>
                <w10:wrap type="square"/>
              </v:group>
            </w:pict>
          </mc:Fallback>
        </mc:AlternateContent>
      </w:r>
      <w:r>
        <w:t>Vyas N., Ahmad S., Bhuiyan K., Catalano C., Alkhawam H., Sogomonian R., Nguye</w:t>
      </w:r>
      <w:r>
        <w:t>n J., WalfishA., Aron J. Primary squamous cell carcinoma of the rectum: a case report and literature review. J Community Hosp Intern Med Perspect 2016;6(3):31708.</w:t>
      </w:r>
    </w:p>
    <w:p w:rsidR="007C0D7E" w:rsidRDefault="004350B1">
      <w:pPr>
        <w:numPr>
          <w:ilvl w:val="0"/>
          <w:numId w:val="21"/>
        </w:numPr>
        <w:ind w:right="51" w:hanging="598"/>
      </w:pPr>
      <w:r>
        <w:t>Sturgeon J.D., Crane C.H., Krishnan S., Minsky B.D., Skibber J.M., Rodriguez-Bigas M.A., Chan</w:t>
      </w:r>
      <w:r>
        <w:t>g G.J., You Y.N., Eng C., Das P. Definitive Chemoradiation for Squamous Cell Carcinoma of the Rectum. Am J Clin Oncol 2017;40(2):163‒166.</w:t>
      </w:r>
    </w:p>
    <w:p w:rsidR="007C0D7E" w:rsidRDefault="004350B1">
      <w:pPr>
        <w:numPr>
          <w:ilvl w:val="0"/>
          <w:numId w:val="21"/>
        </w:numPr>
        <w:ind w:right="51" w:hanging="598"/>
      </w:pPr>
      <w:r>
        <w:t>Babaei M., Jansen L., Balavarca Y., Sjovall A., Bos A., van de Velde T., et al. Neoadjuvant Therapyin Rectal Cancer Pa</w:t>
      </w:r>
      <w:r>
        <w:t>tients With Clinical Stage II to III Across European Countries: Variations and Outcomes. Clin Colorectal Cancer 2018;17(1):e129‒e142.</w:t>
      </w:r>
    </w:p>
    <w:p w:rsidR="007C0D7E" w:rsidRDefault="004350B1">
      <w:pPr>
        <w:numPr>
          <w:ilvl w:val="0"/>
          <w:numId w:val="21"/>
        </w:numPr>
        <w:ind w:right="51" w:hanging="598"/>
      </w:pPr>
      <w:r>
        <w:t>Abraha I., Aristei C., Palumbo I., Lupattelli M., Trastulli S., Cirocchi R., De Florio R., Valentini V.Preoperative radiot</w:t>
      </w:r>
      <w:r>
        <w:t>herapy and curative surgery for the management of localised rectal carcinoma. Cochrane Database Syst Rev 2018;10:CD002102.</w:t>
      </w:r>
    </w:p>
    <w:p w:rsidR="007C0D7E" w:rsidRDefault="004350B1">
      <w:pPr>
        <w:numPr>
          <w:ilvl w:val="0"/>
          <w:numId w:val="21"/>
        </w:numPr>
        <w:ind w:right="51" w:hanging="598"/>
      </w:pPr>
      <w:r>
        <w:t>Sager O., Dincoglan F., Demiral S., Uysal B., Gamsiz H., Dirican B., Beyzadeoglu M. A ConciseReview of Pelvic Radiation Therapy (RT) for Rectal Cancer with Synchronous Liver Metastases. Int J Surg Oncol 2019;2019:5239042.</w:t>
      </w:r>
    </w:p>
    <w:p w:rsidR="007C0D7E" w:rsidRDefault="004350B1">
      <w:pPr>
        <w:numPr>
          <w:ilvl w:val="0"/>
          <w:numId w:val="21"/>
        </w:numPr>
        <w:ind w:right="51" w:hanging="598"/>
      </w:pPr>
      <w:r>
        <w:t>Kim M.J., Kim S.J., Park S.C., Kim</w:t>
      </w:r>
      <w:r>
        <w:t xml:space="preserve"> D.Y., Park J.W., Ryoo S.B., Jeong S.Y., Park K.J., Oh H.K.,Kim D.W., Kang S.B., Joo J.N., Oh J.H., Group S.E.C. Adjuvant radiotherapy for the treatment of stage IV rectal cancer after curative resection: A propensity score-matched analysis and meta-analys</w:t>
      </w:r>
      <w:r>
        <w:t>is. Medicine (Baltimore) 2016;95(47):e4925.</w:t>
      </w:r>
    </w:p>
    <w:p w:rsidR="007C0D7E" w:rsidRDefault="004350B1">
      <w:pPr>
        <w:numPr>
          <w:ilvl w:val="0"/>
          <w:numId w:val="21"/>
        </w:numPr>
        <w:spacing w:after="309"/>
        <w:ind w:right="51" w:hanging="598"/>
      </w:pPr>
      <w:r>
        <w:t xml:space="preserve">Liu Q., Shan Z., Luo D., Cai S., Li Q., Li X. Palliative beam radiotherapy offered real-worldsurvival benefit to metastatic rectal cancer: A large US population-based and propensity score-matched study. J Cancer </w:t>
      </w:r>
      <w:r>
        <w:t>2019;10(5):1216‒1225.</w:t>
      </w:r>
    </w:p>
    <w:p w:rsidR="007C0D7E" w:rsidRDefault="004350B1">
      <w:pPr>
        <w:numPr>
          <w:ilvl w:val="0"/>
          <w:numId w:val="21"/>
        </w:numPr>
        <w:ind w:right="51" w:hanging="598"/>
      </w:pPr>
      <w:r>
        <w:t>De Caluwe L., Van Nieuwenhove Y., Ceelen W.P. Preoperative chemoradiation versus radiationalone for stage II and III resectable rectal cancer. Cochrane Database Syst Rev 2013. doi: 10.1002/14651858.CD006041.pub3;2:CD006041.</w:t>
      </w:r>
    </w:p>
    <w:p w:rsidR="007C0D7E" w:rsidRDefault="004350B1">
      <w:pPr>
        <w:numPr>
          <w:ilvl w:val="0"/>
          <w:numId w:val="21"/>
        </w:numPr>
        <w:ind w:right="51" w:hanging="598"/>
      </w:pPr>
      <w:r>
        <w:t>Latkauskas</w:t>
      </w:r>
      <w:r>
        <w:t xml:space="preserve"> T., Pauzas H., Gineikiene I., Janciauskiene R., Juozaityte E., Saladzinskas Z., TamelisA., Pavalkis D. Initial results of a randomized controlled trial comparing clinical and pathological downstaging of rectal cancer after preoperative short-course radiot</w:t>
      </w:r>
      <w:r>
        <w:t>herapy or long-term chemoradiotherapy, both with delayed surgery. Colorectal Dis 2012;14(3):294‒8.</w:t>
      </w:r>
    </w:p>
    <w:p w:rsidR="007C0D7E" w:rsidRDefault="004350B1">
      <w:pPr>
        <w:numPr>
          <w:ilvl w:val="0"/>
          <w:numId w:val="21"/>
        </w:numPr>
        <w:ind w:right="51" w:hanging="598"/>
      </w:pPr>
      <w:r>
        <w:t>Hofheinz R.D., Wenz F., Post S., Matzdorff A., Laechelt S., Hartmann J.T., et al. Chemoradiotherapy with capecitabine versus fluorouracil for locally advance</w:t>
      </w:r>
      <w:r>
        <w:t>d rectal cancer: a randomised, multicentre, non-inferiority, phase 3 trial. Lancet Oncol 2012;13(6): 579‒88.</w:t>
      </w:r>
    </w:p>
    <w:p w:rsidR="007C0D7E" w:rsidRDefault="004350B1">
      <w:pPr>
        <w:numPr>
          <w:ilvl w:val="0"/>
          <w:numId w:val="21"/>
        </w:numPr>
        <w:ind w:right="51" w:hanging="598"/>
      </w:pPr>
      <w:r>
        <w:t>O’Connell M.J., Martenson J.A., Wieand H.S., Krook J.E., Macdonald J.S., Haller D.G., MayerR.J., Gunderson L.L., Rich T.A. Improving adjuvant thera</w:t>
      </w:r>
      <w:r>
        <w:t>py for rectal cancer by combining protracted-infusion fluorouracil with radiation therapy after curative surgery. N Engl J Med 1994;331(8):502‒7.</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0876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4541" name="Group 11454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783" name="Shape 1278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541" style="width:3.75158pt;height:841.857pt;position:absolute;mso-position-horizontal-relative:page;mso-position-horizontal:absolute;margin-left:585.621pt;mso-position-vertical-relative:page;margin-top:3.63798e-12pt;" coordsize="476,106915">
                <v:shape id="Shape 1278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979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4542" name="Group 11454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784" name="Shape 1278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542" style="width:3.75158pt;height:841.857pt;position:absolute;mso-position-horizontal-relative:page;mso-position-horizontal:absolute;margin-left:9.37894pt;mso-position-vertical-relative:page;margin-top:3.63798e-12pt;" coordsize="476,106915">
                <v:shape id="Shape 1278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McCarthy K., Pearson K., Fulton R., Hewitt J. Pre-operative chemoradiation for non-metastaticlocally advance</w:t>
      </w:r>
      <w:r>
        <w:t>d rectal cancer. Cochrane Database Syst Rev 2012;12:CD008368.</w:t>
      </w:r>
    </w:p>
    <w:p w:rsidR="007C0D7E" w:rsidRDefault="004350B1">
      <w:pPr>
        <w:numPr>
          <w:ilvl w:val="0"/>
          <w:numId w:val="21"/>
        </w:numPr>
        <w:ind w:right="51" w:hanging="598"/>
      </w:pPr>
      <w:r>
        <w:t>Ngan S.Y., Burmeister B., Fisher R.J., Solomon M., Goldstein D., Joseph D., et al. Randomizedtrial of short-course radiotherapy versus long-course chemoradiation comparing rates of local recurre</w:t>
      </w:r>
      <w:r>
        <w:t>nce in patients with T3 rectal cancer: Trans-Tasman Radiation Oncology Group trial 01.04. J Clin Oncol 2012;30(31):3827‒33.</w:t>
      </w:r>
    </w:p>
    <w:p w:rsidR="007C0D7E" w:rsidRDefault="004350B1">
      <w:pPr>
        <w:numPr>
          <w:ilvl w:val="0"/>
          <w:numId w:val="21"/>
        </w:numPr>
        <w:ind w:right="51" w:hanging="598"/>
      </w:pPr>
      <w:r>
        <w:t>Du D., Su Z., Wang D., Liu W., Wei Z. Optimal Interval to Surgery After Neoadjuvant Chemoradiotherapy in Rectal Cancer: A Systematic</w:t>
      </w:r>
      <w:r>
        <w:t xml:space="preserve"> Review and Meta-analysis. Clin Colorectal Cancer 2018;17(1):13‒24.</w:t>
      </w:r>
    </w:p>
    <w:p w:rsidR="007C0D7E" w:rsidRDefault="004350B1">
      <w:pPr>
        <w:numPr>
          <w:ilvl w:val="0"/>
          <w:numId w:val="21"/>
        </w:numPr>
        <w:ind w:right="51" w:hanging="598"/>
      </w:pPr>
      <w:r>
        <w:t>Petrelli F., Sgroi G., Sarti E., Barni S. Increasing the Interval Between Neoadjuvant Chemoradiotherapy and Surgery in Rectal Cancer: A Meta-analysis of Published Studies. Ann Surg 2016;26</w:t>
      </w:r>
      <w:r>
        <w:t>3(3):458‒64.</w:t>
      </w:r>
    </w:p>
    <w:p w:rsidR="007C0D7E" w:rsidRDefault="004350B1">
      <w:pPr>
        <w:numPr>
          <w:ilvl w:val="0"/>
          <w:numId w:val="21"/>
        </w:numPr>
        <w:ind w:right="51" w:hanging="598"/>
      </w:pPr>
      <w:r>
        <w:t>Lefevre J.H., Mineur L., Kotti S., Rullier E., Rouanet P., de Chaisemartin C., et al. Effect ofInterval (7 or 11 weeks) Between Neoadjuvant Radiochemotherapy and Surgery on Complete Pathologic Response in Rectal Cancer: A Multicenter, Randomiz</w:t>
      </w:r>
      <w:r>
        <w:t>ed, Controlled Trial (GRECCAR-6). J Clin Oncol 2016;34(31):3773‒80.</w:t>
      </w:r>
    </w:p>
    <w:p w:rsidR="007C0D7E" w:rsidRDefault="004350B1">
      <w:pPr>
        <w:numPr>
          <w:ilvl w:val="0"/>
          <w:numId w:val="21"/>
        </w:numPr>
        <w:ind w:right="51" w:hanging="598"/>
      </w:pPr>
      <w:r>
        <w:t>Marco M.R., Zhou L., Patil S., Marcet J.E., Varma M.G., Oommen S., et al. Timing of RectalCancer Response to Chemoradiation C. Consolidation mFOLFOX6 Chemotherapy After Chemoradiotherapy I</w:t>
      </w:r>
      <w:r>
        <w:t>mproves Survival in Patients With Locally Advanced Rectal Cancer: Final Results of a Multicenter Phase II Trial. Dis Colon Rectum 2018;61(10):1146‒55.</w:t>
      </w:r>
    </w:p>
    <w:p w:rsidR="007C0D7E" w:rsidRDefault="004350B1">
      <w:pPr>
        <w:numPr>
          <w:ilvl w:val="0"/>
          <w:numId w:val="21"/>
        </w:numPr>
        <w:ind w:right="51" w:hanging="598"/>
      </w:pPr>
      <w:r>
        <w:t>Kim S.Y., Joo J., Kim T.W., Hong Y.S., Kim J.E., Hwang I.G., et al. A Randomized Phase 2 Trialof Consolid</w:t>
      </w:r>
      <w:r>
        <w:t>ation Chemotherapy After Preoperative Chemoradiation Therapy Versus Chemoradiation Therapy Alone for Locally Advanced Rectal Cancer: KCSG CO 14‒03. Int J Radiat Oncol Biol Phys 2018;101(4):889‒99.</w:t>
      </w:r>
    </w:p>
    <w:p w:rsidR="007C0D7E" w:rsidRDefault="004350B1">
      <w:pPr>
        <w:numPr>
          <w:ilvl w:val="0"/>
          <w:numId w:val="21"/>
        </w:numPr>
        <w:ind w:right="51" w:hanging="598"/>
      </w:pPr>
      <w:r>
        <w:t>Liang H.Q., Dong Z.Y., Liu Z.J., Luo J., Zeng Q., Liao P.Y.</w:t>
      </w:r>
      <w:r>
        <w:t>, Wu D.H. Efficacy and safety ofconsolidation chemotherapy during the resting period in patients with local advanced rectal cancer. Oncol Lett 2019;17(2):1655‒63.</w:t>
      </w:r>
    </w:p>
    <w:p w:rsidR="007C0D7E" w:rsidRDefault="004350B1">
      <w:pPr>
        <w:numPr>
          <w:ilvl w:val="0"/>
          <w:numId w:val="21"/>
        </w:numPr>
        <w:ind w:right="51" w:hanging="598"/>
      </w:pPr>
      <w:r>
        <w:t>Pettersson D., Cedermark B., Holm T., Radu C., Pahlman L., Glimelius B., Martling A. Interima</w:t>
      </w:r>
      <w:r>
        <w:t>nalysis of the Stockholm III trial of preoperative radiotherapy regimens for rectal cancer. Br J Surg 2010;97(4):580‒7.</w:t>
      </w:r>
    </w:p>
    <w:p w:rsidR="007C0D7E" w:rsidRDefault="004350B1">
      <w:pPr>
        <w:numPr>
          <w:ilvl w:val="0"/>
          <w:numId w:val="21"/>
        </w:numPr>
        <w:ind w:right="51" w:hanging="598"/>
      </w:pPr>
      <w:r>
        <w:t xml:space="preserve">van der Valk M.J.M., Hilling D.E., Bastiaannet E., Meershoek-Klein Kranenbarg E., Beets G.L.,Figueiredo N.L., Habr-Gama A., Perez R.O., </w:t>
      </w:r>
      <w:r>
        <w:t>Renehan A.G., van de Velde C.J.H., Consortium I. Longterm outcomes of clinical complete responders after neoadjuvant treatment for rectal cancer in the International Watch &amp; Wait Database (IWWD): an international multicentre registry study. Lancet 2018;391</w:t>
      </w:r>
      <w:r>
        <w:t>(10139):2537‒45.</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108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4845" name="Group 11484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989" name="Shape 1298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45" style="width:3.75158pt;height:841.857pt;position:absolute;mso-position-horizontal-relative:page;mso-position-horizontal:absolute;margin-left:585.621pt;mso-position-vertical-relative:page;margin-top:0pt;" coordsize="476,106915">
                <v:shape id="Shape 1298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18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4846" name="Group 11484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990" name="Shape 1299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46" style="width:3.75158pt;height:841.857pt;position:absolute;mso-position-horizontal-relative:page;mso-position-horizontal:absolute;margin-left:9.37894pt;mso-position-vertical-relative:page;margin-top:0pt;" coordsize="476,106915">
                <v:shape id="Shape 12990" style="position:absolute;width:0;height:106915;left:0;top:0;" coordsize="0,10691590" path="m0,10691590l0,0">
                  <v:stroke weight="3.75158pt" endcap="flat" joinstyle="miter" miterlimit="4" on="true" color="#eeeeee"/>
                  <v:fill on="false" color="#000000" opacity="0"/>
                </v:shape>
                <w10:wrap type="square"/>
              </v:group>
            </w:pict>
          </mc:Fallback>
        </mc:AlternateContent>
      </w:r>
      <w:r>
        <w:t>Dossa F., Chesney T.R., Acuna S.A., Baxter N.N. A watch-and-wait approach for locally advancedrectal cancer after a clinical complete response following neoadjuvant chemoradiation: a systematic review and meta-analysis. Lancet Gastroente</w:t>
      </w:r>
      <w:r>
        <w:t>rol Hepatol 2017;2(7):501‒513.</w:t>
      </w:r>
    </w:p>
    <w:p w:rsidR="007C0D7E" w:rsidRDefault="004350B1">
      <w:pPr>
        <w:numPr>
          <w:ilvl w:val="0"/>
          <w:numId w:val="21"/>
        </w:numPr>
        <w:ind w:right="51" w:hanging="598"/>
      </w:pPr>
      <w:r>
        <w:t>Cercek A., Roxburgh C.S.D., Strombom P., Smith J.J., Temple L.K.F., Nash G.M., et al. Adoptionof Total Neoadjuvant Therapy for Locally Advanced Rectal Cancer. JAMA Oncol 2018;4(6):e180071.</w:t>
      </w:r>
    </w:p>
    <w:p w:rsidR="007C0D7E" w:rsidRDefault="004350B1">
      <w:pPr>
        <w:numPr>
          <w:ilvl w:val="0"/>
          <w:numId w:val="21"/>
        </w:numPr>
        <w:ind w:right="51" w:hanging="598"/>
      </w:pPr>
      <w:r>
        <w:t>Zhang J., Hu H., Cai Y., Chen D., Xi</w:t>
      </w:r>
      <w:r>
        <w:t>ao J., Ling J., Deng Y. Total neoadjuvant treatment versuschemoradiotherapy in locally advanced rectal cancer: A propensity score analysis from two prospective phase II clinical trials. Book Editor American Society of Clinical Oncology 2018.</w:t>
      </w:r>
    </w:p>
    <w:p w:rsidR="007C0D7E" w:rsidRDefault="004350B1">
      <w:pPr>
        <w:numPr>
          <w:ilvl w:val="0"/>
          <w:numId w:val="21"/>
        </w:numPr>
        <w:ind w:right="51" w:hanging="598"/>
      </w:pPr>
      <w:r>
        <w:t>Mathis K.L., Nelson H., Pemberton J.H., Haddock M.G., Gunderson L.L. Unresectable colorectalcancer can be cured with multimodality therapy. Annals of surgery 2008;248(4): 592‒598.</w:t>
      </w:r>
    </w:p>
    <w:p w:rsidR="007C0D7E" w:rsidRDefault="004350B1">
      <w:pPr>
        <w:numPr>
          <w:ilvl w:val="0"/>
          <w:numId w:val="21"/>
        </w:numPr>
        <w:ind w:right="51" w:hanging="598"/>
      </w:pPr>
      <w:r>
        <w:t>Minsky B.D., Cohen A.M., Kemeny N., Enker W.E., Kelsen D.P., Saltz L., Frank</w:t>
      </w:r>
      <w:r>
        <w:t>el J. The efficacyof preoperative 5-fluorouracil, high-dose leucovorin, and sequential radiation therapy for unresectable rectal cancer. Cancer 1993;71(11):3486‒92.</w:t>
      </w:r>
    </w:p>
    <w:p w:rsidR="007C0D7E" w:rsidRDefault="004350B1">
      <w:pPr>
        <w:numPr>
          <w:ilvl w:val="0"/>
          <w:numId w:val="21"/>
        </w:numPr>
        <w:ind w:right="51" w:hanging="598"/>
      </w:pPr>
      <w:r>
        <w:t>Minsky B.D., Cohen A.M., Enker W.E., Saltz L., Guillem J.G., Paty P.B., Kelsen D.P., Kemeny</w:t>
      </w:r>
      <w:r>
        <w:t xml:space="preserve"> N.,Ilson D., Bass J., Conti J. Preoperative 5-FU, low-dose leucovorin, and radiation therapy for locally advanced and unresectable rectal cancer. Int J Radiat Oncol Biol Phys 1997;37(2):289‒95.</w:t>
      </w:r>
    </w:p>
    <w:p w:rsidR="007C0D7E" w:rsidRDefault="004350B1">
      <w:pPr>
        <w:numPr>
          <w:ilvl w:val="0"/>
          <w:numId w:val="21"/>
        </w:numPr>
        <w:ind w:right="51" w:hanging="598"/>
      </w:pPr>
      <w:r>
        <w:t>van der Pas M.H., Haglind E., Cuesta M.A., Furst A., Lacy A.M</w:t>
      </w:r>
      <w:r>
        <w:t>., Hop W.C., Bonjer H.J., GroupC.O.c.L.o.O.R.I.S. Laparoscopic versus open surgery for rectal cancer (COLOR II): short-term outcomes of a randomised, phase 3 trial. Lancet Oncol 2013;14(3):210‒8.</w:t>
      </w:r>
    </w:p>
    <w:p w:rsidR="007C0D7E" w:rsidRDefault="004350B1">
      <w:pPr>
        <w:numPr>
          <w:ilvl w:val="0"/>
          <w:numId w:val="21"/>
        </w:numPr>
        <w:ind w:right="51" w:hanging="598"/>
      </w:pPr>
      <w:r>
        <w:t>Jeong S.Y., Park J.W., Nam B.H., Kim S., Kang S.B., Lim S.B.</w:t>
      </w:r>
      <w:r>
        <w:t>, et al. Open versus laparoscopicsurgery for mid-rectal or low-rectal cancer after neoadjuvant chemoradiotherapy (COREAN trial): survival outcomes of an open-label, non-inferiority, randomised controlled trial. Lancet Oncol 2014;15(7):767‒74.</w:t>
      </w:r>
    </w:p>
    <w:p w:rsidR="007C0D7E" w:rsidRDefault="004350B1">
      <w:pPr>
        <w:numPr>
          <w:ilvl w:val="0"/>
          <w:numId w:val="21"/>
        </w:numPr>
        <w:ind w:right="51" w:hanging="598"/>
      </w:pPr>
      <w:r>
        <w:t>Green B.L., M</w:t>
      </w:r>
      <w:r>
        <w:t>arshall H.C., Collinson F., Quirke P., Guillou P., Jayne D.G., Brown J.M. Long-termfollow-up of the Medical Research Council CLASICC trial of conventional versus laparoscopically assisted resection in colorectal cancer. Br J Surg 2013;100(1):75‒82.</w:t>
      </w:r>
    </w:p>
    <w:p w:rsidR="007C0D7E" w:rsidRDefault="004350B1">
      <w:pPr>
        <w:numPr>
          <w:ilvl w:val="0"/>
          <w:numId w:val="21"/>
        </w:numPr>
        <w:ind w:right="51" w:hanging="598"/>
      </w:pPr>
      <w:r>
        <w:t>Schwenk</w:t>
      </w:r>
      <w:r>
        <w:t xml:space="preserve"> W., Haase O., Neudecker J., Muller J.M. Short term benefits for laparoscopic colorectalresection. Cochrane Database Syst Rev 2005.10.1002/14651858.CD003145.pub2 № 3):CD003145.</w:t>
      </w:r>
    </w:p>
    <w:p w:rsidR="007C0D7E" w:rsidRDefault="004350B1">
      <w:pPr>
        <w:numPr>
          <w:ilvl w:val="0"/>
          <w:numId w:val="21"/>
        </w:numPr>
        <w:ind w:right="51" w:hanging="598"/>
      </w:pPr>
      <w:r>
        <w:t>Breukink S., Pierie J., Wiggers T. Laparoscopic versus open total mesorectal ex</w:t>
      </w:r>
      <w:r>
        <w:t>cision for rectalcancer. Cochrane Database Syst Rev 2006.10.1002/14651858.CD005200.pub2 № 4):CD005200.</w:t>
      </w:r>
    </w:p>
    <w:p w:rsidR="007C0D7E" w:rsidRDefault="004350B1">
      <w:pPr>
        <w:numPr>
          <w:ilvl w:val="0"/>
          <w:numId w:val="21"/>
        </w:numPr>
        <w:ind w:right="51" w:hanging="598"/>
      </w:pPr>
      <w:r>
        <w:t>Ribas Y., Hotouras A., Wexner S.D., D’Hoore A. Shared decision-making and informed consentprocess in rectal cancer treatment: weighing up oncological and</w:t>
      </w:r>
      <w:r>
        <w:t xml:space="preserve"> functional outcomes. Colorectal Dis 2016;18(1):9‒12.</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1286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5036" name="Group 11503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086" name="Shape 1308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036" style="width:3.75158pt;height:841.857pt;position:absolute;mso-position-horizontal-relative:page;mso-position-horizontal:absolute;margin-left:585.621pt;mso-position-vertical-relative:page;margin-top:0pt;" coordsize="476,106915">
                <v:shape id="Shape 1308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388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5037" name="Group 11503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087" name="Shape 1308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037" style="width:3.75158pt;height:841.857pt;position:absolute;mso-position-horizontal-relative:page;mso-position-horizontal:absolute;margin-left:9.37894pt;mso-position-vertical-relative:page;margin-top:0pt;" coordsize="476,106915">
                <v:shape id="Shape 1308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Chude G.G., Rayate N.V., Patris V., Koshariya M., Jagad R., Kawamoto J., Lygidakis N.J. Defunctioning loop ileostomy with low anterior resection for distal rectal cancer: should we make an ileostomy a</w:t>
      </w:r>
      <w:r>
        <w:t>s a routine procedure? A prospective randomized study. Hepatogastroenterology 2008;55(86‒87):1562‒7.</w:t>
      </w:r>
    </w:p>
    <w:p w:rsidR="007C0D7E" w:rsidRDefault="004350B1">
      <w:pPr>
        <w:numPr>
          <w:ilvl w:val="0"/>
          <w:numId w:val="21"/>
        </w:numPr>
        <w:ind w:right="51" w:hanging="598"/>
      </w:pPr>
      <w:r>
        <w:t>Гордеев С., Иванов В., Расулов А., Барсуков Ю., Ткачев С., Сураева Ю., Черных М., Кузьмичев Д., Козак Е., Малихов А. Химиолучевая терапия осложненного мест</w:t>
      </w:r>
      <w:r>
        <w:t>нораспространенного и рецидивного рака прямой кишки. Медицинская радиология и радиационная безопасность 2016;61(6):57‒63.</w:t>
      </w:r>
    </w:p>
    <w:p w:rsidR="007C0D7E" w:rsidRDefault="004350B1">
      <w:pPr>
        <w:numPr>
          <w:ilvl w:val="0"/>
          <w:numId w:val="21"/>
        </w:numPr>
        <w:ind w:right="51" w:hanging="598"/>
      </w:pPr>
      <w:r>
        <w:t>Nascimbeni R., Nivatvongs S., Larson D.R., Burgart L.J. Long-term survival after local excisionfor T1 carcinoma of the rectum. Dis Col</w:t>
      </w:r>
      <w:r>
        <w:t>on Rectum 2004;47(11):1773‒9.</w:t>
      </w:r>
    </w:p>
    <w:p w:rsidR="007C0D7E" w:rsidRDefault="004350B1">
      <w:pPr>
        <w:numPr>
          <w:ilvl w:val="0"/>
          <w:numId w:val="21"/>
        </w:numPr>
        <w:ind w:right="51" w:hanging="598"/>
      </w:pPr>
      <w:r>
        <w:t>Sgourakis G., Lanitis S., Gockel I., Kontovounisios C., Karaliotas C., Tsiftsi K., Tsiamis A., Karaliotas C.C. Transanal endoscopic microsurgery for T1 and T2 rectal cancers: a meta-analysis and meta-regression analysis of out</w:t>
      </w:r>
      <w:r>
        <w:t>comes. Am Surg 2011;77(6):761‒72.</w:t>
      </w:r>
    </w:p>
    <w:p w:rsidR="007C0D7E" w:rsidRDefault="004350B1">
      <w:pPr>
        <w:numPr>
          <w:ilvl w:val="0"/>
          <w:numId w:val="21"/>
        </w:numPr>
        <w:ind w:right="51" w:hanging="598"/>
      </w:pPr>
      <w:r>
        <w:t>Doornebosch P.G., Tollenaar R.A., De Graaf E.J. Is the increasing role of Transanal EndoscopicMicrosurgery in curation for T1 rectal cancer justified? A systematic review. Acta Oncol 2009;48(3):343‒53.</w:t>
      </w:r>
    </w:p>
    <w:p w:rsidR="007C0D7E" w:rsidRDefault="004350B1">
      <w:pPr>
        <w:numPr>
          <w:ilvl w:val="0"/>
          <w:numId w:val="21"/>
        </w:numPr>
        <w:ind w:right="51" w:hanging="598"/>
      </w:pPr>
      <w:r>
        <w:t xml:space="preserve">Taylor F.G., Quirke </w:t>
      </w:r>
      <w:r>
        <w:t>P., Heald R.J., Moran B., Blomqvist L., Swift I., Sebag-Montefiore D.J., Tekkis P., Brown G., group M.s. Preoperative high-resolution magnetic resonance imaging can identify good prognosis stage I, II, and III rectal cancer best managed by surgery alone: a</w:t>
      </w:r>
      <w:r>
        <w:t xml:space="preserve"> prospective, multicenter, European study. Ann Surg 2011;253(4):711‒9.</w:t>
      </w:r>
    </w:p>
    <w:p w:rsidR="007C0D7E" w:rsidRDefault="004350B1">
      <w:pPr>
        <w:numPr>
          <w:ilvl w:val="0"/>
          <w:numId w:val="21"/>
        </w:numPr>
        <w:ind w:right="51" w:hanging="598"/>
      </w:pPr>
      <w:r>
        <w:t>Cho S.H., Choi G.S., Kim G.C., Seo A.N., Kim H.J., Kim W.H., Shin K.M., Lee S.M., Ryeom H.,Kim S.H. Long-term outcomes of surgery alone versus surgery following preoperative chemoradiot</w:t>
      </w:r>
      <w:r>
        <w:t>herapy for early T3 rectal cancer: A propensity score analysis. Medicine (Baltimore) 2017;96(12):e6362.</w:t>
      </w:r>
    </w:p>
    <w:p w:rsidR="007C0D7E" w:rsidRDefault="004350B1">
      <w:pPr>
        <w:numPr>
          <w:ilvl w:val="0"/>
          <w:numId w:val="21"/>
        </w:numPr>
        <w:ind w:right="51" w:hanging="598"/>
      </w:pPr>
      <w:r>
        <w:t>Richardson B., Preskitt J., Lichliter W., Peschka S., Carmack S., de Prisco G., Fleshman J. Theeffect of multidisciplinary teams for rectal cancer on de</w:t>
      </w:r>
      <w:r>
        <w:t>livery of care and patient outcome: has the use of multidisciplinary teams for rectal cancer affected the utilization of available resources, proportion of patients meeting the standard of care, and does this translate into changes in patient outcome? Am J</w:t>
      </w:r>
      <w:r>
        <w:t xml:space="preserve"> Surg 2016;211(1):46‒52.</w:t>
      </w:r>
    </w:p>
    <w:p w:rsidR="007C0D7E" w:rsidRDefault="004350B1">
      <w:pPr>
        <w:numPr>
          <w:ilvl w:val="0"/>
          <w:numId w:val="21"/>
        </w:numPr>
        <w:ind w:right="51" w:hanging="598"/>
      </w:pPr>
      <w:r>
        <w:t>Allard M.A., Adam R., Giuliante F., Lapointe R., Hubert C., Ijzermans J.N.M., et al. Long-termoutcomes of patients with 10 or more colorectal liver metastases. Br J Cancer 2017;117(5):604‒611.</w:t>
      </w:r>
    </w:p>
    <w:p w:rsidR="007C0D7E" w:rsidRDefault="004350B1">
      <w:pPr>
        <w:numPr>
          <w:ilvl w:val="0"/>
          <w:numId w:val="21"/>
        </w:numPr>
        <w:ind w:right="51" w:hanging="598"/>
      </w:pPr>
      <w:r>
        <w:t xml:space="preserve">Adam R., Wicherts D.A., de Haas R.J., </w:t>
      </w:r>
      <w:r>
        <w:t>Ciacio O., Lévi F., Paule B., Ducreux M., Azoulay D.,Bismuth H., Castaing D. Patients with initially unresectable colorectal liver metastases: is there a possibility of cure. J Clin Oncol 2009;27(11):1829‒1835.</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1491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5371" name="Group 11537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278" name="Shape 1327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371" style="width:3.75158pt;height:841.857pt;position:absolute;mso-position-horizontal-relative:page;mso-position-horizontal:absolute;margin-left:585.621pt;mso-position-vertical-relative:page;margin-top:0pt;" coordsize="476,106915">
                <v:shape id="Shape 1327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593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5372" name="Group 11537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279" name="Shape 1327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372" style="width:3.75158pt;height:841.857pt;position:absolute;mso-position-horizontal-relative:page;mso-position-horizontal:absolute;margin-left:9.37894pt;mso-position-vertical-relative:page;margin-top:0pt;" coordsize="476,106915">
                <v:shape id="Shape 13279" style="position:absolute;width:0;height:106915;left:0;top:0;" coordsize="0,10691590" path="m0,10691590l0,0">
                  <v:stroke weight="3.75158pt" endcap="flat" joinstyle="miter" miterlimit="4" on="true" color="#eeeeee"/>
                  <v:fill on="false" color="#000000" opacity="0"/>
                </v:shape>
                <w10:wrap type="square"/>
              </v:group>
            </w:pict>
          </mc:Fallback>
        </mc:AlternateContent>
      </w:r>
      <w:r>
        <w:t>Wang J., Luo L., Wang D., Guo B., Li J., Ya</w:t>
      </w:r>
      <w:r>
        <w:t>ng Z., Tang D. Combination adjuvant chemotherapywith targeted drugs for treatment of colorectal cancer: A network meta-analysis. J Cell Biochem 2018;119(2):1521‒1537.</w:t>
      </w:r>
    </w:p>
    <w:p w:rsidR="007C0D7E" w:rsidRDefault="004350B1">
      <w:pPr>
        <w:numPr>
          <w:ilvl w:val="0"/>
          <w:numId w:val="21"/>
        </w:numPr>
        <w:ind w:right="51" w:hanging="598"/>
      </w:pPr>
      <w:r>
        <w:t xml:space="preserve">Brandi G., De Lorenzo S., Nannini M., Curti S., Ottone M., Dall’Olio F.G., Barbera M.A., </w:t>
      </w:r>
      <w:r>
        <w:t>Pantaleo M.A., Biasco G. Adjuvant chemotherapy for resected colorectal cancer metastases: Literature review and meta-analysis. World J Gastroenterol 2016;22(2):519‒33.</w:t>
      </w:r>
    </w:p>
    <w:p w:rsidR="007C0D7E" w:rsidRDefault="004350B1">
      <w:pPr>
        <w:numPr>
          <w:ilvl w:val="0"/>
          <w:numId w:val="21"/>
        </w:numPr>
        <w:ind w:right="51" w:hanging="598"/>
      </w:pPr>
      <w:r>
        <w:t xml:space="preserve">Modest D.P., Martens U.M., Riera-Knorrenschild J., Greeve J., Florschutz A., Wessendorf </w:t>
      </w:r>
      <w:r>
        <w:t>S., etal. FOLFOXIRI Plus Panitumumab As First-Line Treatment of RAS Wild-Type Metastatic Colorectal Cancer: The Randomized, Open-Label, Phase II VOLFI Study (AIO KRK0109). J Clin Oncol 2019.10.1200/JCO.19.01340):JCO1901340.</w:t>
      </w:r>
    </w:p>
    <w:p w:rsidR="007C0D7E" w:rsidRDefault="004350B1">
      <w:pPr>
        <w:numPr>
          <w:ilvl w:val="0"/>
          <w:numId w:val="21"/>
        </w:numPr>
        <w:ind w:right="51" w:hanging="598"/>
      </w:pPr>
      <w:r>
        <w:t xml:space="preserve">Федянин М., Трякин А., Тюляндин </w:t>
      </w:r>
      <w:r>
        <w:t>С. Потенциальные предикторы эффективности антиEGFR-терапии при метастатическом раке толстой кишки. Онкологическая колопроктология 2013;2.</w:t>
      </w:r>
    </w:p>
    <w:p w:rsidR="007C0D7E" w:rsidRDefault="004350B1">
      <w:pPr>
        <w:numPr>
          <w:ilvl w:val="0"/>
          <w:numId w:val="21"/>
        </w:numPr>
        <w:ind w:right="51" w:hanging="598"/>
      </w:pPr>
      <w:r>
        <w:t>Cetinkaya E., Dogrul A.B., Tirnaksiz M.B. Role of self expandable stents in management ofcolorectal cancers. World J Gastrointest Oncol 2016;8(1):113‒20.</w:t>
      </w:r>
    </w:p>
    <w:p w:rsidR="007C0D7E" w:rsidRDefault="004350B1">
      <w:pPr>
        <w:numPr>
          <w:ilvl w:val="0"/>
          <w:numId w:val="21"/>
        </w:numPr>
        <w:ind w:right="51" w:hanging="598"/>
      </w:pPr>
      <w:r>
        <w:t>Nielsen M.B., Laurberg S., Holm T. Current management of locally recurrent rectal cancer. Colorectal D</w:t>
      </w:r>
      <w:r>
        <w:t>is 2011;13(7):732‒42.</w:t>
      </w:r>
    </w:p>
    <w:p w:rsidR="007C0D7E" w:rsidRDefault="004350B1">
      <w:pPr>
        <w:numPr>
          <w:ilvl w:val="0"/>
          <w:numId w:val="21"/>
        </w:numPr>
        <w:ind w:right="51" w:hanging="598"/>
      </w:pPr>
      <w:r>
        <w:t>Rahbari N.N., Ulrich A.B., Bruckner T., Munter M., Nickles A., Contin P., Loffler T., ReissfelderC., Koch M., Buchler M.W., Weitz J. Surgery for locally recurrent rectal cancer in the era of total mesorectal excision: is there still a</w:t>
      </w:r>
      <w:r>
        <w:t xml:space="preserve"> chance for cure? Ann Surg 2011;253(3):522‒33.</w:t>
      </w:r>
    </w:p>
    <w:p w:rsidR="007C0D7E" w:rsidRDefault="004350B1">
      <w:pPr>
        <w:numPr>
          <w:ilvl w:val="0"/>
          <w:numId w:val="21"/>
        </w:numPr>
        <w:ind w:right="51" w:hanging="598"/>
      </w:pPr>
      <w:r>
        <w:t>Lee J.H., Kim D.Y., Kim S.Y., Park J.W., Choi H.S., Oh J.H., Chang H.J., Kim T.H., Park S.W.Clinical outcomes of chemoradiotherapy for locally recurrent rectal cancer. Radiat Oncol 2011;6:51.</w:t>
      </w:r>
    </w:p>
    <w:p w:rsidR="007C0D7E" w:rsidRDefault="004350B1">
      <w:pPr>
        <w:numPr>
          <w:ilvl w:val="0"/>
          <w:numId w:val="21"/>
        </w:numPr>
        <w:ind w:right="51" w:hanging="598"/>
      </w:pPr>
      <w:r>
        <w:t>Tanis P.J., Doeks</w:t>
      </w:r>
      <w:r>
        <w:t>en A., van Lanschot J.J. Intentionally curative treatment of locally recurrentrectal cancer: a systematic review. Can J Surg 2013;56(2):135‒44.</w:t>
      </w:r>
    </w:p>
    <w:p w:rsidR="007C0D7E" w:rsidRDefault="004350B1">
      <w:pPr>
        <w:numPr>
          <w:ilvl w:val="0"/>
          <w:numId w:val="21"/>
        </w:numPr>
        <w:ind w:right="51" w:hanging="598"/>
      </w:pPr>
      <w:r>
        <w:t>Bird T.G., Ngan S.Y., Chu J., Kroon R., Lynch A.C., Heriot A.G. Outcomes and prognostic factors of multimodality treatment for locally recurrent rectal cancer with curative intent. Int J Colorectal Dis 2018;33(4):393‒401.</w:t>
      </w:r>
    </w:p>
    <w:p w:rsidR="007C0D7E" w:rsidRDefault="004350B1">
      <w:pPr>
        <w:numPr>
          <w:ilvl w:val="0"/>
          <w:numId w:val="21"/>
        </w:numPr>
        <w:ind w:right="51" w:hanging="598"/>
      </w:pPr>
      <w:r>
        <w:t>Watanabe J., Shoji H., Hamaguchi T</w:t>
      </w:r>
      <w:r>
        <w:t>., Miyamoto T., Hirano H., Iwasa S., Honma Y., TakashimaA., Kato K., Ito Y., Itami J., Kanemitsu Y., Boku N. Chemoradiotherapy for Local Recurrence of Rectal Cancer: A Single Center Study of 18 Patients. In Vivo 2019;33(4):1363‒1368.</w:t>
      </w:r>
    </w:p>
    <w:p w:rsidR="007C0D7E" w:rsidRDefault="004350B1">
      <w:pPr>
        <w:numPr>
          <w:ilvl w:val="0"/>
          <w:numId w:val="21"/>
        </w:numPr>
        <w:ind w:right="51" w:hanging="598"/>
      </w:pPr>
      <w:r>
        <w:t>Yu S.K., Bhangu A., Ta</w:t>
      </w:r>
      <w:r>
        <w:t>it D.M., Tekkis P., Wotherspoon A., Brown G. Chemoradiotherapy response in recurrent rectal cancer. Cancer Med 2014;3(1):111‒7.</w:t>
      </w:r>
    </w:p>
    <w:p w:rsidR="007C0D7E" w:rsidRDefault="004350B1">
      <w:pPr>
        <w:numPr>
          <w:ilvl w:val="0"/>
          <w:numId w:val="21"/>
        </w:numPr>
        <w:ind w:right="51" w:hanging="598"/>
      </w:pPr>
      <w:r>
        <w:t>Guren M.G., Undseth C., Rekstad B. L., Braendengen M., Dueland S., Spindler K.L., GlynneJones R., Tveit K.M. Reirradiation of lo</w:t>
      </w:r>
      <w:r>
        <w:t>cally recurrent rectal cancer: a systematic review. Radiother Oncol 2014;113(2):151‒7.</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16960"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15488" name="Group 115488"/>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3439" name="Shape 13439"/>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488" style="width:3.75158pt;height:841.865pt;position:absolute;mso-position-horizontal-relative:page;mso-position-horizontal:absolute;margin-left:585.621pt;mso-position-vertical-relative:page;margin-top:0pt;" coordsize="476,106916">
                <v:shape id="Shape 13439"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7984"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15489" name="Group 115489"/>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3440" name="Shape 13440"/>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489" style="width:3.75158pt;height:841.865pt;position:absolute;mso-position-horizontal-relative:page;mso-position-horizontal:absolute;margin-left:9.37894pt;mso-position-vertical-relative:page;margin-top:0pt;" coordsize="476,106916">
                <v:shape id="Shape 13440" style="position:absolute;width:0;height:106916;left:0;top:0;" coordsize="0,10691685" path="m0,10691685l0,0">
                  <v:stroke weight="3.75158pt" endcap="flat" joinstyle="miter" miterlimit="4" on="true" color="#eeeeee"/>
                  <v:fill on="false" color="#000000" opacity="0"/>
                </v:shape>
                <w10:wrap type="square"/>
              </v:group>
            </w:pict>
          </mc:Fallback>
        </mc:AlternateContent>
      </w:r>
      <w:r>
        <w:t>Petrelli F., Coinu A., Lonati V., Barni S. A systematic review and meta-analysis of adjuvant chemotherapy after neoadjuvant treatment and surgery for rectal cancer. In</w:t>
      </w:r>
      <w:r>
        <w:t>t J Colorectal Dis 2015;30(4):447‒57.</w:t>
      </w:r>
    </w:p>
    <w:p w:rsidR="007C0D7E" w:rsidRDefault="004350B1">
      <w:pPr>
        <w:numPr>
          <w:ilvl w:val="0"/>
          <w:numId w:val="21"/>
        </w:numPr>
        <w:ind w:right="51" w:hanging="598"/>
      </w:pPr>
      <w:r>
        <w:t>Andre T., Colin P., Louvet C., Gamelin E., Bouche O., Achille E., Colbert N., Boaziz C., PiedboisP., Tubiana-Mathieu N., Boutan-Laroze A., Flesch M., Billiau V., Buyse M., Gramont A., Groupe d’Etude et de Recherche Cli</w:t>
      </w:r>
      <w:r>
        <w:t>nique en Oncologie R. Randomized adjuvant study comparing two schemes of 5-fluorouracil and leucovorin in stage B2 and C colon adenocarcinoma: study design and preliminary safety results. Groupe d’Etude et de Recherche Clinique en Oncologie Radiotherapies.</w:t>
      </w:r>
      <w:r>
        <w:t xml:space="preserve"> Semin Oncol 2001;28(1) Suppl 1:35‒40.</w:t>
      </w:r>
    </w:p>
    <w:p w:rsidR="007C0D7E" w:rsidRDefault="004350B1">
      <w:pPr>
        <w:numPr>
          <w:ilvl w:val="0"/>
          <w:numId w:val="21"/>
        </w:numPr>
        <w:spacing w:after="52" w:line="259" w:lineRule="auto"/>
        <w:ind w:right="51" w:hanging="598"/>
      </w:pPr>
      <w:r>
        <w:t>Breugom A.J., van Gijn W., Muller E.W., Berglund A., van den Broek C.B., Fokstuen T.,</w:t>
      </w:r>
    </w:p>
    <w:p w:rsidR="007C0D7E" w:rsidRDefault="004350B1">
      <w:pPr>
        <w:spacing w:after="0"/>
        <w:ind w:right="51"/>
      </w:pPr>
      <w:r>
        <w:t xml:space="preserve">Gelderblom H., Kapiteijn E., Leer J.W., Marijnen C.A., Martijn H., Meershoek-Klein Kranenbarg E., Nagtegaal I.D., Pahlman L., Punt </w:t>
      </w:r>
      <w:r>
        <w:t>C.J., Putter H., Roodvoets A.G., Rutten H.J., Steup W.H., Glimelius</w:t>
      </w:r>
    </w:p>
    <w:p w:rsidR="007C0D7E" w:rsidRDefault="004350B1">
      <w:pPr>
        <w:ind w:right="51"/>
      </w:pPr>
      <w:r>
        <w:t xml:space="preserve">B., van de Velde C.J., Cooperative Investigators of Dutch Colorectal Cancer G., Nordic Gastrointestinal Tumour Adjuvant Therapy G. Adjuvant chemotherapy for rectal cancer patients treated </w:t>
      </w:r>
      <w:r>
        <w:t>with preoperative (chemo)radiotherapy and total mesorectal excision: a Dutch Colorectal Cancer Group (DCCG) randomized phase III trial. Ann Oncol 2015;26(4):696‒701.</w:t>
      </w:r>
    </w:p>
    <w:p w:rsidR="007C0D7E" w:rsidRDefault="004350B1">
      <w:pPr>
        <w:numPr>
          <w:ilvl w:val="0"/>
          <w:numId w:val="21"/>
        </w:numPr>
        <w:ind w:right="51" w:hanging="598"/>
      </w:pPr>
      <w:r>
        <w:t>Guo Y., Xiong B.H., Zhang T., Cheng Y., Ma L. XELOX vs. FOLFOX in metastatic colorectalcan</w:t>
      </w:r>
      <w:r>
        <w:t>cer: An updated meta-analysis. Cancer Invest 2016;34(2):94‒104.</w:t>
      </w:r>
    </w:p>
    <w:p w:rsidR="007C0D7E" w:rsidRDefault="004350B1">
      <w:pPr>
        <w:numPr>
          <w:ilvl w:val="0"/>
          <w:numId w:val="21"/>
        </w:numPr>
        <w:spacing w:after="0"/>
        <w:ind w:right="51" w:hanging="598"/>
      </w:pPr>
      <w:r>
        <w:t>Kato T., Nagata N., Fujii M., Takemoto H., Kondo K., Okuyama Y., Tominaga H., Sakamoto J.,Mishima H. Multi-center phase II study of FLOX for advanced colorectal cancer patients in Japan:</w:t>
      </w:r>
    </w:p>
    <w:p w:rsidR="007C0D7E" w:rsidRDefault="004350B1">
      <w:pPr>
        <w:spacing w:after="0" w:line="259" w:lineRule="auto"/>
        <w:ind w:right="51"/>
      </w:pPr>
      <w:r>
        <w:t>SWIFT</w:t>
      </w:r>
      <w:r>
        <w:t xml:space="preserve"> 3 study. Anticancer Res 2011;31(12):4657‒64.</w:t>
      </w:r>
    </w:p>
    <w:p w:rsidR="007C0D7E" w:rsidRDefault="004350B1">
      <w:pPr>
        <w:numPr>
          <w:ilvl w:val="0"/>
          <w:numId w:val="21"/>
        </w:numPr>
        <w:ind w:right="51" w:hanging="598"/>
      </w:pPr>
      <w:r>
        <w:t xml:space="preserve">Andre T., Quinaux E., Louvet C., Colin P., Gamelin E., Bouche O., et al. Phase III study comparing a semimonthly with a monthly regimen of fluorouracil and leucovorin as adjuvant treatment for stage II and III </w:t>
      </w:r>
      <w:r>
        <w:t>colon cancer patients: final results of GERCOR C96.1. J Clin Oncol 2007;25(24):3732‒8.</w:t>
      </w:r>
    </w:p>
    <w:p w:rsidR="007C0D7E" w:rsidRDefault="004350B1">
      <w:pPr>
        <w:numPr>
          <w:ilvl w:val="0"/>
          <w:numId w:val="21"/>
        </w:numPr>
        <w:ind w:right="51" w:hanging="598"/>
      </w:pPr>
      <w:r>
        <w:t>Mizushima T., Ikeda M., Kato T., Ikeda A., Nishimura J., Hata T., Matsuda C., Satoh T., Mori M.,Doki Y. Postoperative XELOX therapy for patients with curatively resected</w:t>
      </w:r>
      <w:r>
        <w:t xml:space="preserve"> high-risk stage II and stage III rectal cancer without preoperative chemoradiation: a prospective, multicenter, open-label, single-arm phase II study. BMC Cancer 2019;19(1):929.</w:t>
      </w:r>
    </w:p>
    <w:p w:rsidR="007C0D7E" w:rsidRDefault="004350B1">
      <w:pPr>
        <w:numPr>
          <w:ilvl w:val="0"/>
          <w:numId w:val="21"/>
        </w:numPr>
        <w:ind w:right="51" w:hanging="598"/>
      </w:pPr>
      <w:r>
        <w:t>Федянин М., Трякин А., Тюляндин С. Адъювантная химиотерапия после химиолучево</w:t>
      </w:r>
      <w:r>
        <w:t>голечения рака прямой кишки. Онкологическая колопроктология 2014;2.</w:t>
      </w:r>
    </w:p>
    <w:p w:rsidR="007C0D7E" w:rsidRDefault="004350B1">
      <w:pPr>
        <w:numPr>
          <w:ilvl w:val="0"/>
          <w:numId w:val="21"/>
        </w:numPr>
        <w:ind w:right="51" w:hanging="598"/>
      </w:pPr>
      <w:r>
        <w:t>Seymour M.T., Maughan T.S., Ledermann J.A., Topham C., James R., Gwyther S.J., Smith D.B.,Shepherd S., Maraveyas A., Ferry D.R., Meade A.M., Thompson L., Griffiths G.O., Parmar M.K., Steph</w:t>
      </w:r>
      <w:r>
        <w:t>ens R.J., Investigators F.T., National Cancer Research Institute Colorectal Clinical Studies G. Different strategies of sequential and combination chemotherapy for patients with poor prognosis advanced colorectal cancer (MRC FOCUS): a randomised controlled</w:t>
      </w:r>
      <w:r>
        <w:t xml:space="preserve"> trial. Lancet 2007;370(9582):143‒152.</w:t>
      </w:r>
    </w:p>
    <w:p w:rsidR="007C0D7E" w:rsidRDefault="004350B1">
      <w:pPr>
        <w:numPr>
          <w:ilvl w:val="0"/>
          <w:numId w:val="21"/>
        </w:numPr>
        <w:ind w:right="51" w:hanging="598"/>
      </w:pPr>
      <w:r>
        <w:rPr>
          <w:rFonts w:ascii="Calibri" w:eastAsia="Calibri" w:hAnsi="Calibri" w:cs="Calibri"/>
          <w:noProof/>
          <w:color w:val="000000"/>
          <w:sz w:val="22"/>
        </w:rPr>
        <mc:AlternateContent>
          <mc:Choice Requires="wpg">
            <w:drawing>
              <wp:anchor distT="0" distB="0" distL="114300" distR="114300" simplePos="0" relativeHeight="25181900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6356" name="Group 11635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637" name="Shape 1363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356" style="width:3.75158pt;height:841.857pt;position:absolute;mso-position-horizontal-relative:page;mso-position-horizontal:absolute;margin-left:585.621pt;mso-position-vertical-relative:page;margin-top:0pt;" coordsize="476,106915">
                <v:shape id="Shape 1363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003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6357" name="Group 11635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638" name="Shape 1363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6357" style="width:3.75158pt;height:841.857pt;position:absolute;mso-position-horizontal-relative:page;mso-position-horizontal:absolute;margin-left:9.37894pt;mso-position-vertical-relative:page;margin-top:0pt;" coordsize="476,106915">
                <v:shape id="Shape 1363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Cunningham D., Sirohi B., Pluzanska A., Utracka-Hutka B., Zaluski J., Glynne-Jones R., Koralewski P., Bridgewater J., Mainwaring P., Wasan H. Two different first-line 5-fluorouracil regimens with or without oxalipla</w:t>
      </w:r>
      <w:r>
        <w:t>tin in patients with metastatic colorectal cancer. Ann Oncol 2008;20(2):244‒50.</w:t>
      </w:r>
    </w:p>
    <w:p w:rsidR="007C0D7E" w:rsidRDefault="004350B1">
      <w:pPr>
        <w:numPr>
          <w:ilvl w:val="0"/>
          <w:numId w:val="21"/>
        </w:numPr>
        <w:ind w:right="51" w:hanging="598"/>
      </w:pPr>
      <w:r>
        <w:t>Ackland S.P., Jones M., Tu D., Simes J., Yuen J., Sargeant A.M., Dhillon H., Goldberg R.M.,Abdi E., Shepherd L., Moore M.J. A meta-analysis of two randomised trials of early ch</w:t>
      </w:r>
      <w:r>
        <w:t>emotherapy in asymptomatic metastatic colorectal cancer. Br J Cancer 2005;93(11): 1236‒43.</w:t>
      </w:r>
    </w:p>
    <w:p w:rsidR="007C0D7E" w:rsidRDefault="004350B1">
      <w:pPr>
        <w:numPr>
          <w:ilvl w:val="0"/>
          <w:numId w:val="21"/>
        </w:numPr>
        <w:ind w:right="51" w:hanging="598"/>
      </w:pPr>
      <w:r>
        <w:t>Baraniskin A., Buchberger B., Pox C., Graeven U., Holch J.W., Schmiegel W., Heinemann V.Efficacy of bevacizumab in first-line treatment of metastatic colorectal canc</w:t>
      </w:r>
      <w:r>
        <w:t>er: A systematic review and meta-analysis. Eur J Cancer 2019;106:37‒44.</w:t>
      </w:r>
    </w:p>
    <w:p w:rsidR="007C0D7E" w:rsidRDefault="004350B1">
      <w:pPr>
        <w:numPr>
          <w:ilvl w:val="0"/>
          <w:numId w:val="21"/>
        </w:numPr>
        <w:ind w:right="51" w:hanging="598"/>
      </w:pPr>
      <w:r>
        <w:t>Rosa B., de Jesus J.P., de Mello E.L., Cesar D., Correia M.M. Effectiveness and safety of monoclonal antibodies for metastatic colorectal cancer treatment: systematic review and metaan</w:t>
      </w:r>
      <w:r>
        <w:t>alysis. eCancerMedicalScience 2015;9:582.</w:t>
      </w:r>
    </w:p>
    <w:p w:rsidR="007C0D7E" w:rsidRDefault="004350B1">
      <w:pPr>
        <w:numPr>
          <w:ilvl w:val="0"/>
          <w:numId w:val="21"/>
        </w:numPr>
        <w:ind w:right="51" w:hanging="598"/>
      </w:pPr>
      <w:r>
        <w:t>Le D.T., Uram J.N., Wang H., Bartlett B.R., Kemberling H., Eyring A.D., et al. PD-1 Blockade inTumors with Mismatch-Repair Deficiency. N Engl J Med 2015;372(26):2509‒20.</w:t>
      </w:r>
    </w:p>
    <w:p w:rsidR="007C0D7E" w:rsidRDefault="004350B1">
      <w:pPr>
        <w:numPr>
          <w:ilvl w:val="0"/>
          <w:numId w:val="21"/>
        </w:numPr>
        <w:ind w:right="51" w:hanging="598"/>
      </w:pPr>
      <w:r>
        <w:t>Overman M.J., McDermott R., Leach J.L., Lonardi S., Lenz H.J., Morse M.A., et al. Nivolumabin patients with metastatic DNA mismatch repair‒deficient or microsatellite instability-high colorectal cancer (CheckMate 142): an open-label, multicentre, phase 2 s</w:t>
      </w:r>
      <w:r>
        <w:t>tudy. Lancet Oncol 2017;18(9):1182‒ 91.</w:t>
      </w:r>
    </w:p>
    <w:p w:rsidR="007C0D7E" w:rsidRDefault="004350B1">
      <w:pPr>
        <w:numPr>
          <w:ilvl w:val="0"/>
          <w:numId w:val="21"/>
        </w:numPr>
        <w:ind w:right="51" w:hanging="598"/>
      </w:pPr>
      <w:r>
        <w:t>Overman M.J., Lonardi S., Wong K.Y.M., Lenz H.J., Gelsomino F., Aglietta M., et al. DurableClinical Benefit With Nivolumab Plus Ipilimumab in DNA Mismatch Repair-Deficient/Microsatellite Instability-High Metastatic C</w:t>
      </w:r>
      <w:r>
        <w:t>olorectal Cancer. J Clin Oncol 2018;36(8):773‒9.</w:t>
      </w:r>
    </w:p>
    <w:p w:rsidR="007C0D7E" w:rsidRDefault="004350B1">
      <w:pPr>
        <w:numPr>
          <w:ilvl w:val="0"/>
          <w:numId w:val="21"/>
        </w:numPr>
        <w:spacing w:after="20"/>
        <w:ind w:right="51" w:hanging="598"/>
      </w:pPr>
      <w:r>
        <w:t>Le D.T., Kim T.W., Van Cutsem E., Geva R., Jager D., Hara H., et al. Phase II Open-Label Studyof Pembrolizumab in Treatment-Refractory, Microsatellite Instability-High/Mismatch Repair-Deficient</w:t>
      </w:r>
    </w:p>
    <w:p w:rsidR="007C0D7E" w:rsidRDefault="004350B1">
      <w:pPr>
        <w:tabs>
          <w:tab w:val="center" w:pos="2518"/>
          <w:tab w:val="center" w:pos="4331"/>
          <w:tab w:val="center" w:pos="6500"/>
          <w:tab w:val="center" w:pos="8302"/>
          <w:tab w:val="center" w:pos="9417"/>
          <w:tab w:val="right" w:pos="11201"/>
        </w:tabs>
        <w:spacing w:after="59" w:line="259" w:lineRule="auto"/>
        <w:ind w:left="0" w:firstLine="0"/>
        <w:jc w:val="left"/>
      </w:pPr>
      <w:r>
        <w:t xml:space="preserve">Metastatic </w:t>
      </w:r>
      <w:r>
        <w:tab/>
        <w:t>C</w:t>
      </w:r>
      <w:r>
        <w:t xml:space="preserve">olorectal </w:t>
      </w:r>
      <w:r>
        <w:tab/>
        <w:t xml:space="preserve">Cancer: </w:t>
      </w:r>
      <w:r>
        <w:tab/>
        <w:t xml:space="preserve">KEYNOTE-164. </w:t>
      </w:r>
      <w:r>
        <w:tab/>
        <w:t xml:space="preserve">J </w:t>
      </w:r>
      <w:r>
        <w:tab/>
        <w:t xml:space="preserve">Clin </w:t>
      </w:r>
      <w:r>
        <w:tab/>
        <w:t>Oncol</w:t>
      </w:r>
    </w:p>
    <w:p w:rsidR="007C0D7E" w:rsidRDefault="004350B1">
      <w:pPr>
        <w:spacing w:after="322" w:line="259" w:lineRule="auto"/>
        <w:ind w:right="51"/>
      </w:pPr>
      <w:r>
        <w:t>2019.10.1200/JCO.19.02107):JCO1902107.</w:t>
      </w:r>
    </w:p>
    <w:p w:rsidR="007C0D7E" w:rsidRDefault="004350B1">
      <w:pPr>
        <w:numPr>
          <w:ilvl w:val="0"/>
          <w:numId w:val="22"/>
        </w:numPr>
        <w:spacing w:after="281"/>
        <w:ind w:right="51" w:hanging="631"/>
      </w:pPr>
      <w:r>
        <w:t>Cremolini C., Loupakis F., Antoniotti C., Lupi C., Sensi E., Lonardi S., Mezi S., Tomasello G.,Ronzoni M., Zaniboni A. FOLFOXIRI plus bevacizumab versus FOLFIRI plus be</w:t>
      </w:r>
      <w:r>
        <w:t>vacizumab as firstline treatment of patients with metastatic colorectal cancer: updated overall survival and molecular subgroup analyses of the open-label, phase 3 TRIBE study. The Lancet Oncology 2015;16(13):1306‒ 15.</w:t>
      </w:r>
    </w:p>
    <w:p w:rsidR="007C0D7E" w:rsidRDefault="004350B1">
      <w:pPr>
        <w:numPr>
          <w:ilvl w:val="0"/>
          <w:numId w:val="22"/>
        </w:numPr>
        <w:ind w:right="51" w:hanging="631"/>
      </w:pPr>
      <w:r>
        <w:t xml:space="preserve">Pratyaksha W., Valentina P., Ben V., </w:t>
      </w:r>
      <w:r>
        <w:t>Peter K., Evaristo M., Mark J. G., Curca R.</w:t>
      </w:r>
      <w:r>
        <w:rPr>
          <w:rFonts w:ascii="Lucida Sans Unicode" w:eastAsia="Lucida Sans Unicode" w:hAnsi="Lucida Sans Unicode" w:cs="Lucida Sans Unicode"/>
        </w:rPr>
        <w:t>‑</w:t>
      </w:r>
      <w:r>
        <w:t>O.D., Meinolf K., Bridgewater J.A., Mihailov A.C. VELOUR trial biomarkers update: Impact of RAS, BRAF, and sidedness on aflibercept activity. Ann Oncol 2017;28.</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2105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5943" name="Group 11594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813" name="Shape 1381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943" style="width:3.75158pt;height:841.857pt;position:absolute;mso-position-horizontal-relative:page;mso-position-horizontal:absolute;margin-left:585.621pt;mso-position-vertical-relative:page;margin-top:0pt;" coordsize="476,106915">
                <v:shape id="Shape 1381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208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5944" name="Group 11594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814" name="Shape 1381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944" style="width:3.75158pt;height:841.857pt;position:absolute;mso-position-horizontal-relative:page;mso-position-horizontal:absolute;margin-left:9.37894pt;mso-position-vertical-relative:page;margin-top:0pt;" coordsize="476,106915">
                <v:shape id="Shape 1381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Kopetz S., McDonough S.L., Morris V.K., Lenz H.-J</w:t>
      </w:r>
      <w:r>
        <w:t>., Magliocco A.M., Atreya C. E., Diaz L.A.,Allegra C.J., Wang S.E., Lieu C.H. Randomized trial of irinotecan and cetuximab with or without vemurafenib in BRAF-mutant metastatic colorectal cancer (SWOG 1406). Book Randomized trial of irinotecan and cetuxima</w:t>
      </w:r>
      <w:r>
        <w:t>b with or without vemurafenib in BRAF-mutant metastatic colorectal cancer (SWOG 1406). Editor American Society of Clinical Oncology 2017.</w:t>
      </w:r>
    </w:p>
    <w:p w:rsidR="007C0D7E" w:rsidRDefault="004350B1">
      <w:pPr>
        <w:numPr>
          <w:ilvl w:val="0"/>
          <w:numId w:val="22"/>
        </w:numPr>
        <w:ind w:right="51" w:hanging="631"/>
      </w:pPr>
      <w:r>
        <w:t xml:space="preserve">Corcoran R.B., Andre T., Atreya C.E., Schellens J.H.M., Yoshino T., Bendell J.C., et al. Combined BRAF, EGFR, and MEK </w:t>
      </w:r>
      <w:r>
        <w:t>Inhibition in Patients with BRAF(V600E)-Mutant Colorectal Cancer. Cancer Discov 2018;8(4):428‒43.</w:t>
      </w:r>
    </w:p>
    <w:p w:rsidR="007C0D7E" w:rsidRDefault="004350B1">
      <w:pPr>
        <w:numPr>
          <w:ilvl w:val="0"/>
          <w:numId w:val="22"/>
        </w:numPr>
        <w:ind w:right="51" w:hanging="631"/>
      </w:pPr>
      <w:r>
        <w:t xml:space="preserve">Vieitez J.M., Carrasco J., Esteban E., Fra J., Alvarez E., Muniz I., Sala M., Buesa J.M., JimenezLacave A. Irinotecan in the treatment of advanced colorectal </w:t>
      </w:r>
      <w:r>
        <w:t>cancer in patients pretreated with Fluorouracil-based chemotherapy: a study to determine recommendable therapeutic dosage. Am J Clin Oncol 2003;26(2):107‒11.</w:t>
      </w:r>
    </w:p>
    <w:p w:rsidR="007C0D7E" w:rsidRDefault="004350B1">
      <w:pPr>
        <w:numPr>
          <w:ilvl w:val="0"/>
          <w:numId w:val="22"/>
        </w:numPr>
        <w:ind w:right="51" w:hanging="631"/>
      </w:pPr>
      <w:r>
        <w:t>Bayraktar B., Ozemir I.A., Kefeli U., Demiral G., Sagiroğlu J., Bayraktar O., Adali G., OzcelikA.,</w:t>
      </w:r>
      <w:r>
        <w:t xml:space="preserve"> Tortum O.B. Colorectal stenting for palliation and as a bridge to surgery: A 5-year follow-up study. World Journal of Gastroenterology: WJG 2015;21(31):9373.</w:t>
      </w:r>
    </w:p>
    <w:p w:rsidR="007C0D7E" w:rsidRDefault="004350B1">
      <w:pPr>
        <w:numPr>
          <w:ilvl w:val="0"/>
          <w:numId w:val="22"/>
        </w:numPr>
        <w:ind w:right="51" w:hanging="631"/>
      </w:pPr>
      <w:r>
        <w:t>Cameron M.G., Kersten C., Vistad I., Fosså S., Guren M.G. Palliative pelvic radiotherapy ofsympto</w:t>
      </w:r>
      <w:r>
        <w:t>matic incurable rectal cancer – a systematic review. Acta Oncologica 2014;53(2):164‒73.</w:t>
      </w:r>
    </w:p>
    <w:p w:rsidR="007C0D7E" w:rsidRDefault="004350B1">
      <w:pPr>
        <w:numPr>
          <w:ilvl w:val="0"/>
          <w:numId w:val="22"/>
        </w:numPr>
        <w:ind w:right="51" w:hanging="631"/>
      </w:pPr>
      <w:r>
        <w:t>Costi R., Leonardi F., Zanoni D., Violi V., Roncoroni L. Palliative care and end-stage colorectalcancer management: the surgeon meets the oncologist. World Journal of G</w:t>
      </w:r>
      <w:r>
        <w:t>astroenterology: WJG 2014;20(24):7602.</w:t>
      </w:r>
    </w:p>
    <w:p w:rsidR="007C0D7E" w:rsidRDefault="004350B1">
      <w:pPr>
        <w:numPr>
          <w:ilvl w:val="0"/>
          <w:numId w:val="22"/>
        </w:numPr>
        <w:ind w:right="51" w:hanging="631"/>
      </w:pPr>
      <w:r>
        <w:t>Silver J.K., Baima J. Cancer prehabilitation: an opportunity to decrease treatment-related morbidity, increase cancer treatment options, and improve physical and psychological health outcomes. American journal of phys</w:t>
      </w:r>
      <w:r>
        <w:t>ical medicine &amp; rehabilitation 2013;92(8):715‒27.</w:t>
      </w:r>
    </w:p>
    <w:p w:rsidR="007C0D7E" w:rsidRDefault="004350B1">
      <w:pPr>
        <w:numPr>
          <w:ilvl w:val="0"/>
          <w:numId w:val="22"/>
        </w:numPr>
        <w:ind w:right="51" w:hanging="631"/>
      </w:pPr>
      <w:r>
        <w:t>Greer N.L., Gunnar W.P., Dahm P., Lee A.E., MacDonald R., Shaukat A., Sultan S., Wilt T.J.Enhanced Recovery Protocols for Adults Undergoing Colorectal Surgery: A Systematic Review and Meta-analysis. Dis Col</w:t>
      </w:r>
      <w:r>
        <w:t>on Rectum 2018;61(9):1108‒18.</w:t>
      </w:r>
    </w:p>
    <w:p w:rsidR="007C0D7E" w:rsidRDefault="004350B1">
      <w:pPr>
        <w:numPr>
          <w:ilvl w:val="0"/>
          <w:numId w:val="22"/>
        </w:numPr>
        <w:ind w:right="51" w:hanging="631"/>
      </w:pPr>
      <w:r>
        <w:t>Hijazi Y., Gondal U., Aziz O. A systematic review of prehabilitation programs in abdominal cancer surgery. Int J Surg 2017;39:156‒62.</w:t>
      </w:r>
    </w:p>
    <w:p w:rsidR="007C0D7E" w:rsidRDefault="004350B1">
      <w:pPr>
        <w:numPr>
          <w:ilvl w:val="0"/>
          <w:numId w:val="22"/>
        </w:numPr>
        <w:ind w:right="51" w:hanging="631"/>
      </w:pPr>
      <w:r>
        <w:t>Gillis C., Li C., Lee L., Awasthi R., Augustin B., Gamsa A., Liberman A. S., Stein B., CharleboisP., Feldman L.S., Carli F. Prehabilitation versus rehabilitation: a randomized control trial in patients undergoing colorectal resection for cancer. Anesthesio</w:t>
      </w:r>
      <w:r>
        <w:t>logy 2014;121(5):937‒47.</w:t>
      </w:r>
    </w:p>
    <w:p w:rsidR="007C0D7E" w:rsidRDefault="004350B1">
      <w:pPr>
        <w:numPr>
          <w:ilvl w:val="0"/>
          <w:numId w:val="22"/>
        </w:numPr>
        <w:ind w:right="51" w:hanging="631"/>
      </w:pPr>
      <w:r>
        <w:t>Tsimopoulou I., Pasquali S., Howard R., Desai A., Gourevitch D., Tolosa I., Vohra R. Psychological prehabilitation before cancer surgery: a systematic review. Annals of surgical oncology 2015;22(13):4117‒23.</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231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4463" name="Group 11446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934" name="Shape 1393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463" style="width:3.75158pt;height:841.857pt;position:absolute;mso-position-horizontal-relative:page;mso-position-horizontal:absolute;margin-left:585.621pt;mso-position-vertical-relative:page;margin-top:0pt;" coordsize="476,106915">
                <v:shape id="Shape 1393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41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4464" name="Group 11446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935" name="Shape 1393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464" style="width:3.75158pt;height:841.857pt;position:absolute;mso-position-horizontal-relative:page;mso-position-horizontal:absolute;margin-left:9.37894pt;mso-position-vertical-relative:page;margin-top:0pt;" coordsize="476,106915">
                <v:shape id="Shape 1393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Li P., Fang F., Cai J. X., Tang D., Li Q. G., Wang D. R. Fast-track rehabilitation vs conventionalcare in laparoscopic colorectal resection for colorectal malignancy: a meta-analysis. World J Gastroenterol 2013;19(47):9119‒26.</w:t>
      </w:r>
    </w:p>
    <w:p w:rsidR="007C0D7E" w:rsidRDefault="004350B1">
      <w:pPr>
        <w:numPr>
          <w:ilvl w:val="0"/>
          <w:numId w:val="22"/>
        </w:numPr>
        <w:ind w:right="51" w:hanging="631"/>
      </w:pPr>
      <w:r>
        <w:t>Wren S.M., Martin M., Yoon J.</w:t>
      </w:r>
      <w:r>
        <w:t>K., Bech F. Postoperative pneumonia-prevention program for theinpatient surgical ward. J Am Coll Surg 2010;210(4):491‒5.</w:t>
      </w:r>
    </w:p>
    <w:p w:rsidR="007C0D7E" w:rsidRDefault="004350B1">
      <w:pPr>
        <w:numPr>
          <w:ilvl w:val="0"/>
          <w:numId w:val="22"/>
        </w:numPr>
        <w:ind w:right="51" w:hanging="631"/>
      </w:pPr>
      <w:r>
        <w:t>de Almeida E.P.M., de Almeida J.P., Landoni G., Galas F., Fukushima J.T., Fominskiy E., et al.Early mobilization programme improves fun</w:t>
      </w:r>
      <w:r>
        <w:t>ctional capacity after major abdominal cancer surgery: a randomized controlled trial. Br J Anaesth 2017;119(5):900‒7.</w:t>
      </w:r>
    </w:p>
    <w:p w:rsidR="007C0D7E" w:rsidRDefault="004350B1">
      <w:pPr>
        <w:numPr>
          <w:ilvl w:val="0"/>
          <w:numId w:val="22"/>
        </w:numPr>
        <w:ind w:right="51" w:hanging="631"/>
      </w:pPr>
      <w:r>
        <w:t>Visser W.S., Te Riele W.W., Boerma D., van Ramshorst B., van Westreenen H.L. Pelvic floorrehabilitation to improve functional outcome afte</w:t>
      </w:r>
      <w:r>
        <w:t>r a low anterior resection: a systematic review. Ann Coloproctol 2014;30(3):109‒14.</w:t>
      </w:r>
    </w:p>
    <w:p w:rsidR="007C0D7E" w:rsidRDefault="004350B1">
      <w:pPr>
        <w:numPr>
          <w:ilvl w:val="0"/>
          <w:numId w:val="22"/>
        </w:numPr>
        <w:ind w:right="51" w:hanging="631"/>
      </w:pPr>
      <w:r>
        <w:t xml:space="preserve">Efthimiadis C., Basdanis G., Zatagias A., Tzeveleki I., Kosmidis C., Karamanlis E., Harlaftis N.Manometric and clinical evaluation of patients after low anterior resection </w:t>
      </w:r>
      <w:r>
        <w:t>for rectal cancer. Techniques in coloproctology 2004;8(1):s205‒s207.</w:t>
      </w:r>
    </w:p>
    <w:p w:rsidR="007C0D7E" w:rsidRDefault="004350B1">
      <w:pPr>
        <w:numPr>
          <w:ilvl w:val="0"/>
          <w:numId w:val="22"/>
        </w:numPr>
        <w:ind w:right="51" w:hanging="631"/>
      </w:pPr>
      <w:r>
        <w:t>Finnane A., Janda M., Hayes S.C. Review of the evidence of lymphedema treatment effect. Am JPhys Med Rehabil 2015;94(6):483‒98.</w:t>
      </w:r>
    </w:p>
    <w:p w:rsidR="007C0D7E" w:rsidRDefault="004350B1">
      <w:pPr>
        <w:numPr>
          <w:ilvl w:val="0"/>
          <w:numId w:val="22"/>
        </w:numPr>
        <w:ind w:right="51" w:hanging="631"/>
      </w:pPr>
      <w:r>
        <w:t>Cheville A.L., Kollasch J., Vandenberg J., Shen T., Grothey</w:t>
      </w:r>
      <w:r>
        <w:t xml:space="preserve"> A., Gamble G., Basford J.R. A homebased exercise program to improve function, fatigue, and sleep quality in patients with Stage IV lung and colorectal cancer: a randomized controlled trial. J Pain Symptom Manage 2013;45(5):811‒21.</w:t>
      </w:r>
    </w:p>
    <w:p w:rsidR="007C0D7E" w:rsidRDefault="004350B1">
      <w:pPr>
        <w:numPr>
          <w:ilvl w:val="0"/>
          <w:numId w:val="22"/>
        </w:numPr>
        <w:ind w:right="51" w:hanging="631"/>
      </w:pPr>
      <w:r>
        <w:t>Jeon J., Sato K., Niedzw</w:t>
      </w:r>
      <w:r>
        <w:t>iecki D., Ye X., Saltz L.B., Mayer R.J., et al. Impact of physical activityafter cancer diagnosis on survival in patients with recurrent colon cancer: Findings from CALGB 89803/Alliance. Clin Colorectal Cancer 2013;12(4):233‒8.</w:t>
      </w:r>
    </w:p>
    <w:p w:rsidR="007C0D7E" w:rsidRDefault="004350B1">
      <w:pPr>
        <w:numPr>
          <w:ilvl w:val="0"/>
          <w:numId w:val="22"/>
        </w:numPr>
        <w:ind w:right="51" w:hanging="631"/>
      </w:pPr>
      <w:r>
        <w:t>Mosher C.E., Winger J.G., Gi</w:t>
      </w:r>
      <w:r>
        <w:t>ven B. A., Helft P.R., O’Neil B.H. Mental health outcomes duringcolorectal cancer survivorship: a review of the literature. Psychooncology 2016;25(11):1261‒70.</w:t>
      </w:r>
    </w:p>
    <w:p w:rsidR="007C0D7E" w:rsidRDefault="004350B1">
      <w:pPr>
        <w:numPr>
          <w:ilvl w:val="0"/>
          <w:numId w:val="22"/>
        </w:numPr>
        <w:ind w:right="51" w:hanging="631"/>
      </w:pPr>
      <w:r>
        <w:t>Mustian K.M., Alfano C.M., Heckler C., Kleckner A.S., Kleckner I.R., Leach C.R., et al. Comparis</w:t>
      </w:r>
      <w:r>
        <w:t>on of Pharmaceutical, Psychological, and Exercise Treatments for Cancer-Related Fatigue: A Meta-analysis. JAMA Oncol 2017;3(7):961‒8.</w:t>
      </w:r>
    </w:p>
    <w:p w:rsidR="007C0D7E" w:rsidRDefault="004350B1">
      <w:pPr>
        <w:numPr>
          <w:ilvl w:val="0"/>
          <w:numId w:val="22"/>
        </w:numPr>
        <w:ind w:right="51" w:hanging="631"/>
      </w:pPr>
      <w:r>
        <w:t>Kinkead B., Schettler P.J., Larson E. R., Carroll D., Sharenko M., Nettles J., Edwards S.A., MillerA.H., Torres M.A., Dunl</w:t>
      </w:r>
      <w:r>
        <w:t>op B.W., Rakofsky J.J., Rapaport M.H. Massage therapy decreases cancerrelated fatigue: Results from a randomized early phase trial. Cancer 2018;124(3):546‒54.</w:t>
      </w:r>
    </w:p>
    <w:p w:rsidR="007C0D7E" w:rsidRDefault="004350B1">
      <w:pPr>
        <w:numPr>
          <w:ilvl w:val="0"/>
          <w:numId w:val="22"/>
        </w:numPr>
        <w:ind w:right="51" w:hanging="631"/>
      </w:pPr>
      <w:r>
        <w:t>Bensadoun R.J., Nair R.G. Low-Level Laser Therapy in the Management of Mucositis and Dermatitis I</w:t>
      </w:r>
      <w:r>
        <w:t>nduced by Cancer Therapy. Photomed Laser Surg 2015;33(10):487‒91.</w:t>
      </w:r>
    </w:p>
    <w:p w:rsidR="007C0D7E" w:rsidRDefault="004350B1">
      <w:pPr>
        <w:numPr>
          <w:ilvl w:val="0"/>
          <w:numId w:val="22"/>
        </w:numPr>
        <w:ind w:right="51" w:hanging="631"/>
      </w:pPr>
      <w:r>
        <w:t>Pita-Fernandez S., Alhayek-Ai M., Gonzalez-Martin C., Lopez-Calvino B., Seoane-Pillado T.,Pertega-Diaz S. Intensive follow-up strategies improve outcomes in nonmetastatic colorectal cancer p</w:t>
      </w:r>
      <w:r>
        <w:t>atients after curative surgery: a systematic review and meta-analysis. Ann Oncol 2015;26(4):644‒56.</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2515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5819" name="Group 11581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068" name="Shape 1406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819" style="width:3.75158pt;height:841.857pt;position:absolute;mso-position-horizontal-relative:page;mso-position-horizontal:absolute;margin-left:585.621pt;mso-position-vertical-relative:page;margin-top:0pt;" coordsize="476,106915">
                <v:shape id="Shape 1406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617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5820" name="Group 11582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069" name="Shape 1406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5820" style="width:3.75158pt;height:841.857pt;position:absolute;mso-position-horizontal-relative:page;mso-position-horizontal:absolute;margin-left:9.37894pt;mso-position-vertical-relative:page;margin-top:0pt;" coordsize="476,106915">
                <v:shape id="Shape 14069" style="position:absolute;width:0;height:106915;left:0;top:0;" coordsize="0,10691590" path="m0,10691590l0,0">
                  <v:stroke weight="3.75158pt" endcap="flat" joinstyle="miter" miterlimit="4" on="true" color="#eeeeee"/>
                  <v:fill on="false" color="#000000" opacity="0"/>
                </v:shape>
                <w10:wrap type="square"/>
              </v:group>
            </w:pict>
          </mc:Fallback>
        </mc:AlternateContent>
      </w:r>
      <w:r>
        <w:t>Jeffery M., Hickey B.E., Hider P.N. Follow-up strategies for patients treated for non-metastaticcolorectal cancer. Cochrane Database Syst Rev 2007. doi: 1</w:t>
      </w:r>
      <w:r>
        <w:t>0.1002/14651858.CD002200.pub2 № 1):CD002200.</w:t>
      </w:r>
    </w:p>
    <w:p w:rsidR="007C0D7E" w:rsidRDefault="004350B1">
      <w:pPr>
        <w:numPr>
          <w:ilvl w:val="0"/>
          <w:numId w:val="22"/>
        </w:numPr>
        <w:ind w:right="51" w:hanging="631"/>
      </w:pPr>
      <w:r>
        <w:t>Zech C., et al. Randomized multicentre trial of gadoxetic acid-enhanced MRI versus conventionalMRI or CT in the staging of colorectal cancer liver metastases. Br J Surg 2014. Vol. 101. №6. P. 613621.9.</w:t>
      </w:r>
    </w:p>
    <w:p w:rsidR="007C0D7E" w:rsidRDefault="004350B1">
      <w:pPr>
        <w:numPr>
          <w:ilvl w:val="0"/>
          <w:numId w:val="22"/>
        </w:numPr>
        <w:spacing w:after="52" w:line="259" w:lineRule="auto"/>
        <w:ind w:right="51" w:hanging="631"/>
      </w:pPr>
      <w:r>
        <w:t>Xin-Yu Wa</w:t>
      </w:r>
      <w:r>
        <w:t>ng, Zhi-Xue Zheng, Yu Sun, Yan-Hua Bai, Yun-Fei Shi, Li-Xin Zhou, et al.</w:t>
      </w:r>
    </w:p>
    <w:p w:rsidR="007C0D7E" w:rsidRDefault="004350B1">
      <w:pPr>
        <w:ind w:right="51"/>
      </w:pPr>
      <w:r>
        <w:t>Significance of HER2 protein expression and HER2 gene amplification in colorectal adenocarcinomas. World J Gastrointest Oncol 2019;11(4):335–47. doi: 10.4251/wjgo.v11.i4.335</w:t>
      </w:r>
    </w:p>
    <w:p w:rsidR="007C0D7E" w:rsidRDefault="004350B1">
      <w:pPr>
        <w:numPr>
          <w:ilvl w:val="0"/>
          <w:numId w:val="22"/>
        </w:numPr>
        <w:ind w:right="51" w:hanging="631"/>
      </w:pPr>
      <w:r>
        <w:t>Funda Mer</w:t>
      </w:r>
      <w:r>
        <w:t>ic-Bernstam, Herbert Hurwitz, Kanwal Pratap Singh Raghav, Robert R McWilliams,Marwan Fakih, Ari VanderWalde, et al. Pertuzumab plus trastuzumab for HER2-amplified metastatic colorectal cancer (MyPathway): an updated report from a multicentre, open-label, p</w:t>
      </w:r>
      <w:r>
        <w:t>hase 2a, multiple basket study. Lancet Oncol 2019;20(4):518-530. doi: 10.1016/S1470-2045(18)30904-5.</w:t>
      </w:r>
    </w:p>
    <w:p w:rsidR="007C0D7E" w:rsidRDefault="004350B1">
      <w:pPr>
        <w:numPr>
          <w:ilvl w:val="0"/>
          <w:numId w:val="22"/>
        </w:numPr>
        <w:spacing w:after="0"/>
        <w:ind w:right="51" w:hanging="631"/>
      </w:pPr>
      <w:r>
        <w:t>Andrea Sartore-Bianchi, Livio Trusolino, Cosimo Martino, Katia Bencardino, Sara Lonardi, Francesca Bergamo, et al. Dual-targeted therapy with trastuzumab a</w:t>
      </w:r>
      <w:r>
        <w:t>nd lapatinib in treatmentrefractory, KRAS codon 12/13 wild-type, HER2-positive metastatic colorectal cancer (HERACLES): a proof-of-concept, multicentre, open-label, phase 2 trial. Lancet Oncol 2016;17(6):738-46. doi:</w:t>
      </w:r>
    </w:p>
    <w:p w:rsidR="007C0D7E" w:rsidRDefault="004350B1">
      <w:pPr>
        <w:spacing w:line="259" w:lineRule="auto"/>
        <w:ind w:right="51"/>
      </w:pPr>
      <w:r>
        <w:t>10.1016/S1470-2045(16)00150-9.</w:t>
      </w:r>
    </w:p>
    <w:p w:rsidR="007C0D7E" w:rsidRDefault="004350B1">
      <w:pPr>
        <w:numPr>
          <w:ilvl w:val="0"/>
          <w:numId w:val="22"/>
        </w:numPr>
        <w:ind w:right="51" w:hanging="631"/>
      </w:pPr>
      <w:r>
        <w:t>Qiang Li</w:t>
      </w:r>
      <w:r>
        <w:t>, Ying Liu, Hong-Mei Zhang, Yin-Peng Huang, Tian-Yi Wang, Dong-Sheng Li, et al.Influence of DPYD Genetic Polymorphisms on 5-Fluorouracil Toxicities in Patients with Colorectal Cancer: A Meta-Analysis, Gastroenterology Research and Practice, vol. 2014, Arti</w:t>
      </w:r>
      <w:r>
        <w:t>cle ID 827989, 11 pages, 2014.</w:t>
      </w:r>
    </w:p>
    <w:p w:rsidR="007C0D7E" w:rsidRDefault="004350B1">
      <w:pPr>
        <w:numPr>
          <w:ilvl w:val="0"/>
          <w:numId w:val="22"/>
        </w:numPr>
        <w:ind w:right="51" w:hanging="631"/>
      </w:pPr>
      <w:r>
        <w:t>Lugli A., Kirsch R., Ajioka Y., et al. Recommendations for reporting tumor budding in colorectalcancer based on the International Tumor Budding Consensus Conference (ITBCC) 2016. Mod Pathol 2017;30(9):1299-311.</w:t>
      </w:r>
    </w:p>
    <w:p w:rsidR="007C0D7E" w:rsidRDefault="004350B1">
      <w:pPr>
        <w:numPr>
          <w:ilvl w:val="0"/>
          <w:numId w:val="22"/>
        </w:numPr>
        <w:ind w:right="51" w:hanging="631"/>
      </w:pPr>
      <w:r>
        <w:t>Клинические рекомендации. Хронический болевой синдром (ХБС) у взрослых пациентов,нуждающихся в паллиативной медицинской помощи. МЗ РФ. 2018.</w:t>
      </w:r>
    </w:p>
    <w:p w:rsidR="007C0D7E" w:rsidRDefault="004350B1">
      <w:pPr>
        <w:numPr>
          <w:ilvl w:val="0"/>
          <w:numId w:val="22"/>
        </w:numPr>
        <w:ind w:right="51" w:hanging="631"/>
      </w:pPr>
      <w:r>
        <w:t>Nilsson P.J., et al. Short-course radiotherapy followed by neo-adjuvant chemotherapy in locallyadvanced rectal canc</w:t>
      </w:r>
      <w:r>
        <w:t>er – the RAPIDO trial. BMC cancer 2013. Т. 13. №. 1. P. 1-9.</w:t>
      </w:r>
    </w:p>
    <w:p w:rsidR="007C0D7E" w:rsidRDefault="004350B1">
      <w:pPr>
        <w:numPr>
          <w:ilvl w:val="0"/>
          <w:numId w:val="22"/>
        </w:numPr>
        <w:ind w:right="51" w:hanging="631"/>
      </w:pPr>
      <w:r>
        <w:t>Jin J., et al. Multicenter, randomized, phase III trial of short-term radiotherapy plus chemotherapyversus long-term chemoradiotherapy in locally advanced rectal cancer (STELLAR). Journ Clin Onco</w:t>
      </w:r>
      <w:r>
        <w:t>l 2022. С. JCO. 21.01667.</w:t>
      </w:r>
    </w:p>
    <w:p w:rsidR="007C0D7E" w:rsidRDefault="004350B1">
      <w:pPr>
        <w:numPr>
          <w:ilvl w:val="0"/>
          <w:numId w:val="22"/>
        </w:numPr>
        <w:ind w:right="51" w:hanging="631"/>
      </w:pPr>
      <w:r>
        <w:t>Petrelli F. et al. Total neoadjuvant therapy in rectal cancer: a systematic review and meta-analysisof treatment outcomes. Ann Surg 2020. Т. 271. №3. 440-448.</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272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7368" name="Group 11736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222" name="Shape 1422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368" style="width:3.75158pt;height:841.857pt;position:absolute;mso-position-horizontal-relative:page;mso-position-horizontal:absolute;margin-left:585.621pt;mso-position-vertical-relative:page;margin-top:0pt;" coordsize="476,106915">
                <v:shape id="Shape 1422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82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7369" name="Group 11736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223" name="Shape 1422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369" style="width:3.75158pt;height:841.857pt;position:absolute;mso-position-horizontal-relative:page;mso-position-horizontal:absolute;margin-left:9.37894pt;mso-position-vertical-relative:page;margin-top:0pt;" coordsize="476,106915">
                <v:shape id="Shape 14223"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Riesco-Martinez Maria C., et al. Impact of Total Neoadjuvant Therapy </w:t>
      </w:r>
      <w:r>
        <w:t>vs. Standard Chemoradiotherapy in Locally Advanced Rectal Cancer: A Systematic Review and Meta-Analysis of Randomized Trials. Cancers 12.12 (2020):3655.</w:t>
      </w:r>
    </w:p>
    <w:p w:rsidR="007C0D7E" w:rsidRDefault="004350B1">
      <w:pPr>
        <w:numPr>
          <w:ilvl w:val="0"/>
          <w:numId w:val="22"/>
        </w:numPr>
        <w:ind w:right="51" w:hanging="631"/>
      </w:pPr>
      <w:r>
        <w:t>Melissa Amy Lumish, Jenna L. Cohen, Zsofia Kinga Stadler, et al. PD-1 blockade alone formismatch repair</w:t>
      </w:r>
      <w:r>
        <w:t xml:space="preserve"> deficient (dMMR) locally advanced rectal cancer. Journal of Clinical Oncology 40, no. 4_suppl (February 01, 2022) 16-16.</w:t>
      </w:r>
    </w:p>
    <w:p w:rsidR="007C0D7E" w:rsidRDefault="004350B1">
      <w:pPr>
        <w:numPr>
          <w:ilvl w:val="0"/>
          <w:numId w:val="22"/>
        </w:numPr>
        <w:ind w:right="51" w:hanging="631"/>
      </w:pPr>
      <w:r>
        <w:t>Wang L., et al. Early versus late closure of temporary ileostomy after rectal cancer surgery: ameta-analysis. Surgery Today 2020. С. 1</w:t>
      </w:r>
      <w:r>
        <w:t>-9.</w:t>
      </w:r>
    </w:p>
    <w:p w:rsidR="007C0D7E" w:rsidRDefault="004350B1">
      <w:pPr>
        <w:numPr>
          <w:ilvl w:val="0"/>
          <w:numId w:val="22"/>
        </w:numPr>
        <w:ind w:right="51" w:hanging="631"/>
      </w:pPr>
      <w:r>
        <w:t>Elsner A.T., et al. Closure of Temporary Ileostomy 2 Versus 12 Weeks After Rectal Resection forCancer: A Word of Caution From a Prospective, Randomized Controlled Multicenter Trial //Dis Col Rect 2021 Т. 64. №11. P. 1398.</w:t>
      </w:r>
    </w:p>
    <w:p w:rsidR="007C0D7E" w:rsidRDefault="004350B1">
      <w:pPr>
        <w:numPr>
          <w:ilvl w:val="0"/>
          <w:numId w:val="22"/>
        </w:numPr>
        <w:ind w:right="51" w:hanging="631"/>
      </w:pPr>
      <w:r>
        <w:t xml:space="preserve">Park J., et al. Cost analysis </w:t>
      </w:r>
      <w:r>
        <w:t>in a randomized trial of early closure of a temporary ileostomy afterrectal resection for cancer (EASY trial). Surgical endoscopy. 2020. Т. 34. №1. Р. 69-76.</w:t>
      </w:r>
    </w:p>
    <w:p w:rsidR="007C0D7E" w:rsidRDefault="004350B1">
      <w:pPr>
        <w:numPr>
          <w:ilvl w:val="0"/>
          <w:numId w:val="22"/>
        </w:numPr>
        <w:ind w:right="51" w:hanging="631"/>
      </w:pPr>
      <w:r>
        <w:t>Danielsen A. K. et al. Early closure of a temporary ileostomy in patients with rectal cancer. AnnS</w:t>
      </w:r>
      <w:r>
        <w:t>urg 2017. Т. 265. №2. P. 284-90.</w:t>
      </w:r>
    </w:p>
    <w:p w:rsidR="007C0D7E" w:rsidRDefault="004350B1">
      <w:pPr>
        <w:numPr>
          <w:ilvl w:val="0"/>
          <w:numId w:val="22"/>
        </w:numPr>
        <w:ind w:right="51" w:hanging="631"/>
      </w:pPr>
      <w:r>
        <w:t>Kye B.H., et al. Is it safe the reversal of a diverting stoma during adjuvant chemotherapy inelderly rectal cancer patients? International Journal of Surgery 2014. Т. 12. №12. P. 1337-41.</w:t>
      </w:r>
    </w:p>
    <w:p w:rsidR="007C0D7E" w:rsidRDefault="004350B1">
      <w:pPr>
        <w:numPr>
          <w:ilvl w:val="0"/>
          <w:numId w:val="22"/>
        </w:numPr>
        <w:ind w:right="51" w:hanging="631"/>
      </w:pPr>
      <w:r>
        <w:t>Hajibandeh S., et al. Meta-analysis</w:t>
      </w:r>
      <w:r>
        <w:t xml:space="preserve"> of temporary loop ileostomy closure during or after adjuvantchemotherapy following rectal cancer resection: the dilemma remains. International journal of colorectal disease. 2019. Т. 34. №7. P. 1151-59.</w:t>
      </w:r>
    </w:p>
    <w:p w:rsidR="007C0D7E" w:rsidRDefault="004350B1">
      <w:pPr>
        <w:numPr>
          <w:ilvl w:val="0"/>
          <w:numId w:val="22"/>
        </w:numPr>
        <w:ind w:right="51" w:hanging="631"/>
      </w:pPr>
      <w:r>
        <w:t>Overman M.J. et al. Nivolumab in patients with DNA m</w:t>
      </w:r>
      <w:r>
        <w:t>ismatch repair deficient/microsatelliteinstability high metastatic colorectal cancer: Update from CheckMate 142. 2017.</w:t>
      </w:r>
    </w:p>
    <w:p w:rsidR="007C0D7E" w:rsidRDefault="004350B1">
      <w:pPr>
        <w:numPr>
          <w:ilvl w:val="0"/>
          <w:numId w:val="22"/>
        </w:numPr>
        <w:spacing w:after="0"/>
        <w:ind w:right="51" w:hanging="631"/>
      </w:pPr>
      <w:r>
        <w:t xml:space="preserve">Thierry André, Kai-Keen Shiu, Tae Won Kim, Benny Vittrup Jensen, Lars Henrik Jensen, Cornelis Punt, Denis Smith, Rocio Garcia-Carbonero, </w:t>
      </w:r>
      <w:r>
        <w:t>Manuel Benavides, Peter Gibbs, Christelle de la Fouchardiere, Fernando Rivera, Elena Elez, Johanna Bendell, Dung T Le, Takayuki Yoshino, Eric Van</w:t>
      </w:r>
    </w:p>
    <w:p w:rsidR="007C0D7E" w:rsidRDefault="004350B1">
      <w:pPr>
        <w:ind w:right="51"/>
      </w:pPr>
      <w:r>
        <w:t>Cutsem, Ping Yang, Mohammed Z H Farooqui, Patricia Marinello, Luis A Diaz Jr, KEYNOTE-177 Investigators. Pembr</w:t>
      </w:r>
      <w:r>
        <w:t>olizumab in Microsatellite-Instability-High Advanced Colorectal Cancer. N Engl J Med. 2020 Dec 3;383(23):2207-18. doi: 10.1056/NEJMoa2017699.</w:t>
      </w:r>
    </w:p>
    <w:p w:rsidR="007C0D7E" w:rsidRDefault="004350B1">
      <w:pPr>
        <w:numPr>
          <w:ilvl w:val="0"/>
          <w:numId w:val="22"/>
        </w:numPr>
        <w:ind w:right="51" w:hanging="631"/>
      </w:pPr>
      <w:r>
        <w:t>Heinz-Josef Lenz, Sara Lonardi, Vittorina Zagonel, Eric Van Cutsem, M. Luisa Limon, Ka YeungMark Wong, et al. Nivo</w:t>
      </w:r>
      <w:r>
        <w:t>lumab (NIVO) + low-dose ipilimumab (IPI) as first-line (1L) therapy in microsatellite instability-high/DNA mismatch repair deficient (MSI-H/dMMR) metastatic colorectal cancer (mCRC): Clinical update. Journal of Clinical Oncology 37, no. 15_suppl (May 20, 2</w:t>
      </w:r>
      <w:r>
        <w:t>019) 35213521. doi: 10.1200/JCO.2019.37.15_suppl.3521.</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29248"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18595" name="Group 118595"/>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4303" name="Shape 14303"/>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595" style="width:3.75158pt;height:841.865pt;position:absolute;mso-position-horizontal-relative:page;mso-position-horizontal:absolute;margin-left:585.621pt;mso-position-vertical-relative:page;margin-top:0pt;" coordsize="476,106916">
                <v:shape id="Shape 14303"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0272"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18596" name="Group 118596"/>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4304" name="Shape 14304"/>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596" style="width:3.75158pt;height:841.865pt;position:absolute;mso-position-horizontal-relative:page;mso-position-horizontal:absolute;margin-left:9.37894pt;mso-position-vertical-relative:page;margin-top:0pt;" coordsize="476,106916">
                <v:shape id="Shape 14304" style="position:absolute;width:0;height:106916;left:0;top:0;" coordsize="0,10691685" path="m0,10691685l0,0">
                  <v:stroke weight="3.75158pt" endcap="flat" joinstyle="miter" miterlimit="4" on="true" color="#eeeeee"/>
                  <v:fill on="false" color="#000000" opacity="0"/>
                </v:shape>
                <w10:wrap type="square"/>
              </v:group>
            </w:pict>
          </mc:Fallback>
        </mc:AlternateContent>
      </w:r>
      <w:r>
        <w:t>Brandi G., et al. Adjuvant chemotherapy for resected colorectal cancer metastases: Literaturereview and meta-analysis. World journal of gastroenterology. 2016. Т. 22. №2. P. 519.</w:t>
      </w:r>
    </w:p>
    <w:p w:rsidR="007C0D7E" w:rsidRDefault="004350B1">
      <w:pPr>
        <w:numPr>
          <w:ilvl w:val="0"/>
          <w:numId w:val="22"/>
        </w:numPr>
        <w:ind w:right="51" w:hanging="631"/>
      </w:pPr>
      <w:r>
        <w:t>Andre T., et al. Imp</w:t>
      </w:r>
      <w:r>
        <w:t>roved overall survival with oxaliplatin, fluorouracil, and leucovorin as adjuvant treatment in stage II or III colon cancer in the MOSAIC trial. J Clin Oncol 2009;27:3109–16.</w:t>
      </w:r>
    </w:p>
    <w:p w:rsidR="007C0D7E" w:rsidRDefault="004350B1">
      <w:pPr>
        <w:numPr>
          <w:ilvl w:val="0"/>
          <w:numId w:val="22"/>
        </w:numPr>
        <w:ind w:right="51" w:hanging="631"/>
      </w:pPr>
      <w:r>
        <w:t>Kuebler JP, et al. Oxaliplatin combined with weekly bolus fluorouracil and leucovorin as surgicaladjuvant chemotherapy for stage II and III colon cancer: results from NSABP C-07. J Clin Oncol 2007;25:2198–204.</w:t>
      </w:r>
    </w:p>
    <w:p w:rsidR="007C0D7E" w:rsidRDefault="004350B1">
      <w:pPr>
        <w:numPr>
          <w:ilvl w:val="0"/>
          <w:numId w:val="22"/>
        </w:numPr>
        <w:ind w:right="51" w:hanging="631"/>
      </w:pPr>
      <w:r>
        <w:t>McCleary NJ, et al. Impact of age on the effic</w:t>
      </w:r>
      <w:r>
        <w:t>acy of newer adjuvant therapies in patients withstage II/III colon cancer: findings from the ACCENT database. J Clin Oncol 2013;31:2600–6.</w:t>
      </w:r>
    </w:p>
    <w:p w:rsidR="007C0D7E" w:rsidRDefault="004350B1">
      <w:pPr>
        <w:numPr>
          <w:ilvl w:val="0"/>
          <w:numId w:val="22"/>
        </w:numPr>
        <w:ind w:right="51" w:hanging="631"/>
      </w:pPr>
      <w:r>
        <w:t>Cheeseman S.L., Joel S.P., Chester J.D., et al .A ‘modified de Gramont’ regimen of fluorouracil,alone and with oxalip</w:t>
      </w:r>
      <w:r>
        <w:t>latin, for advanced colorectal cancer. Br J Cancer 2002;87(4):393–9. DOI: 10.1038/sj.bjc.6600467</w:t>
      </w:r>
    </w:p>
    <w:p w:rsidR="007C0D7E" w:rsidRDefault="004350B1">
      <w:pPr>
        <w:numPr>
          <w:ilvl w:val="0"/>
          <w:numId w:val="22"/>
        </w:numPr>
        <w:ind w:right="51" w:hanging="631"/>
      </w:pPr>
      <w:r>
        <w:t>Matsumoto S. et al. Safety and efficacy of modified FOLFOX6 for treatment of metastatic orlocally advanced colorectal cancer. Chemotherapy. 2008. Т. 54. №5. P.</w:t>
      </w:r>
      <w:r>
        <w:t xml:space="preserve"> 395-403.</w:t>
      </w:r>
    </w:p>
    <w:p w:rsidR="007C0D7E" w:rsidRDefault="004350B1">
      <w:pPr>
        <w:numPr>
          <w:ilvl w:val="0"/>
          <w:numId w:val="22"/>
        </w:numPr>
        <w:ind w:right="51" w:hanging="631"/>
      </w:pPr>
      <w:r>
        <w:t>Cassidy J. et al. XELOX (capecitabine plus oxaliplatin): active first-line therapy for patients withmetastatic colorectal cancer. Journal of Clinical Oncology. 2004. Т. 22. №11. P. 2084-91.</w:t>
      </w:r>
    </w:p>
    <w:p w:rsidR="007C0D7E" w:rsidRDefault="004350B1">
      <w:pPr>
        <w:numPr>
          <w:ilvl w:val="0"/>
          <w:numId w:val="22"/>
        </w:numPr>
        <w:ind w:right="51" w:hanging="631"/>
      </w:pPr>
      <w:r>
        <w:t>L Demir 1, I Somali, M Oktay Tarhan, C Erten, H Ellidoku</w:t>
      </w:r>
      <w:r>
        <w:t>z, A Can, A Dirican, I Vedat Bayoglu.The toxicity and efficacy of Nordic-FLOX regimen as adjuvant treatment of stage III colon cancer. J BUON. Oct-Dec 2011;16(4):682-8.</w:t>
      </w:r>
    </w:p>
    <w:p w:rsidR="007C0D7E" w:rsidRDefault="004350B1">
      <w:pPr>
        <w:numPr>
          <w:ilvl w:val="0"/>
          <w:numId w:val="22"/>
        </w:numPr>
        <w:ind w:right="51" w:hanging="631"/>
      </w:pPr>
      <w:r>
        <w:t>Sorbye H, Glimelius B, Berglund A et al. Multicenter phase II study of Nordic fluoroura</w:t>
      </w:r>
      <w:r>
        <w:t>cil andfolinic acid bolus schedule combined with oxaliplatin as first-line treatment of metastatic colorectal cancer. J Clin Oncol 2004; 22: 31-38.</w:t>
      </w:r>
    </w:p>
    <w:p w:rsidR="007C0D7E" w:rsidRDefault="004350B1">
      <w:pPr>
        <w:numPr>
          <w:ilvl w:val="0"/>
          <w:numId w:val="22"/>
        </w:numPr>
        <w:ind w:right="51" w:hanging="631"/>
      </w:pPr>
      <w:r>
        <w:t>Трякин А. А., Бесова Н. С., Волков Н. М., Гладков С. А., Карасева В. В., Сакаева Д. Д.Практические рекомендации по общим принципам проведения противоопухолевой лекарственной терапии. Злокачественные опухоли. Практические рекомендации RUSSCO #3s2, 2020;10:0</w:t>
      </w:r>
      <w:r>
        <w:t>1.</w:t>
      </w:r>
    </w:p>
    <w:p w:rsidR="007C0D7E" w:rsidRDefault="004350B1">
      <w:pPr>
        <w:numPr>
          <w:ilvl w:val="0"/>
          <w:numId w:val="22"/>
        </w:numPr>
        <w:ind w:right="51" w:hanging="631"/>
      </w:pPr>
      <w:r>
        <w:t>Yukihide Kanemitsu, Kohei Shitara, Junki Mizusawa, Tetsuya Hamaguchi, Dai Shida, Koji Komori, et al. A randomized phase III trial comparing primary tumor resection plus chemotherapy with chemotherapy alone in incurable stage IV colorectal cancer: JCOG10</w:t>
      </w:r>
      <w:r>
        <w:t>07 study (iPACS). Journal of Clinical Oncology 38, no. 4_suppl (February 01, 2020) 7-7. doi: 10.1200/JCO.2020.38.4_suppl.7</w:t>
      </w:r>
    </w:p>
    <w:p w:rsidR="007C0D7E" w:rsidRDefault="004350B1">
      <w:pPr>
        <w:numPr>
          <w:ilvl w:val="0"/>
          <w:numId w:val="22"/>
        </w:numPr>
        <w:ind w:right="51" w:hanging="631"/>
      </w:pPr>
      <w:r>
        <w:t>Kanemitsu Y. et al. Primary tumor resection plus chemotherapy versus chemotherapy alone forcolorectal cancer patients with asymptomat</w:t>
      </w:r>
      <w:r>
        <w:t>ic, synchronous unresectable metastases (JCOG1007; iPACS): a randomized clinical trial. Journal of Clinical Oncology. 2021. Т. 39. №10. P. 1098-107.</w:t>
      </w:r>
    </w:p>
    <w:p w:rsidR="007C0D7E" w:rsidRDefault="004350B1">
      <w:pPr>
        <w:numPr>
          <w:ilvl w:val="0"/>
          <w:numId w:val="22"/>
        </w:numPr>
        <w:ind w:right="51" w:hanging="631"/>
      </w:pPr>
      <w:r>
        <w:t xml:space="preserve">Matsuda A., et al. Comparison between biweekly and weekly cetuximab in patients with metastatic colorectal </w:t>
      </w:r>
      <w:r>
        <w:t>cancer: a meta-analysis. Anticancer Research. 2020. Т. 40. №6. P. 3469-76.</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3129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8170" name="Group 11817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447" name="Shape 1444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170" style="width:3.75158pt;height:841.857pt;position:absolute;mso-position-horizontal-relative:page;mso-position-horizontal:absolute;margin-left:585.621pt;mso-position-vertical-relative:page;margin-top:1.81899e-12pt;" coordsize="476,106915">
                <v:shape id="Shape 1444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232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8171" name="Group 11817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448" name="Shape 1444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171" style="width:3.75158pt;height:841.857pt;position:absolute;mso-position-horizontal-relative:page;mso-position-horizontal:absolute;margin-left:9.37894pt;mso-position-vertical-relative:page;margin-top:1.81899e-12pt;" coordsize="476,106915">
                <v:shape id="Shape 1444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Panitumumab Plus Fluorouracil and Folinic Acid Versus Fluorouracil and Folinic Acid Alone asMaintenance Therapy in RAS Wild-Type Metastatic Colorectal Cancer: The Randomized PANAM</w:t>
      </w:r>
      <w:r>
        <w:t>A Trial (AIO KRK 0212).</w:t>
      </w:r>
    </w:p>
    <w:p w:rsidR="007C0D7E" w:rsidRDefault="004350B1">
      <w:pPr>
        <w:numPr>
          <w:ilvl w:val="0"/>
          <w:numId w:val="22"/>
        </w:numPr>
        <w:ind w:right="51" w:hanging="631"/>
      </w:pPr>
      <w:r>
        <w:t>Bendell J.C., et al. Axitinib or bevacizumab plus FOLFIRI or modified FOLFOX-6 after failureof first-line therapy for metastatic colorectal cancer: a randomized phase II study. Clin Colorect Cancer. 2013. Т. 12. №4. P. 239-47.</w:t>
      </w:r>
    </w:p>
    <w:p w:rsidR="007C0D7E" w:rsidRDefault="004350B1">
      <w:pPr>
        <w:numPr>
          <w:ilvl w:val="0"/>
          <w:numId w:val="22"/>
        </w:numPr>
        <w:ind w:right="51" w:hanging="631"/>
      </w:pPr>
      <w:r>
        <w:t>Apari</w:t>
      </w:r>
      <w:r>
        <w:t>cio T., et al. Bevacizumab + chemotherapy versus chemotherapy alone in elderly patientswith untreated metastatic colorectal cancer: A randomized phase II trial – PRODIGE 20 study results. Ann Oncol 2018. Т. 29. №1. P. 133-8.</w:t>
      </w:r>
    </w:p>
    <w:p w:rsidR="007C0D7E" w:rsidRDefault="004350B1">
      <w:pPr>
        <w:numPr>
          <w:ilvl w:val="0"/>
          <w:numId w:val="22"/>
        </w:numPr>
        <w:ind w:right="51" w:hanging="631"/>
      </w:pPr>
      <w:r>
        <w:t>Verdaguer H., Tabernero J., Mac</w:t>
      </w:r>
      <w:r>
        <w:t>arulla T. Ramucirumab in metastatic colorectal cancer: evidenceto date and place in therapy. Therapeutic advances in medical oncology. 2016. Т. 8. №3. P. 230-42.</w:t>
      </w:r>
    </w:p>
    <w:p w:rsidR="007C0D7E" w:rsidRDefault="004350B1">
      <w:pPr>
        <w:numPr>
          <w:ilvl w:val="0"/>
          <w:numId w:val="22"/>
        </w:numPr>
        <w:ind w:right="51" w:hanging="631"/>
      </w:pPr>
      <w:r>
        <w:t>Josep Tabernero, Takayuki Yoshino, Allen Lee Cohn, et al. Ramucirumab versus placebo in combin</w:t>
      </w:r>
      <w:r>
        <w:t>ation with second-line FOLFIRI in patients with metastatic colorectal carcinoma that progressed during or after first-line therapy with bevacizumab, oxaliplatin, and a fluoropyrimidine (RAISE): a randomised, double-blind, multicentre, phase 3 study. Lancet</w:t>
      </w:r>
      <w:r>
        <w:t xml:space="preserve"> Oncol 2015;16(5):499-508.</w:t>
      </w:r>
    </w:p>
    <w:p w:rsidR="007C0D7E" w:rsidRDefault="004350B1">
      <w:pPr>
        <w:numPr>
          <w:ilvl w:val="0"/>
          <w:numId w:val="22"/>
        </w:numPr>
        <w:ind w:right="51" w:hanging="631"/>
      </w:pPr>
      <w:r>
        <w:t>Folprecht G., et al. Oxaliplatin and 5-FU/folinic acid (modified FOLFOX6) with or without aflibercept in first-line treatment of patients with metastatic colorectal cancer: the AFFIRM study Ann Oncol 2016. Т. 27. №7. P. 1273-9.</w:t>
      </w:r>
    </w:p>
    <w:p w:rsidR="007C0D7E" w:rsidRDefault="004350B1">
      <w:pPr>
        <w:numPr>
          <w:ilvl w:val="0"/>
          <w:numId w:val="22"/>
        </w:numPr>
        <w:ind w:right="51" w:hanging="631"/>
      </w:pPr>
      <w:r>
        <w:t>K</w:t>
      </w:r>
      <w:r>
        <w:t>oukourakis G.V., et al. Capecitabine for locally advanced and metastatic colorectal cancer: Areview. World journal of gastrointestinal oncology 2010. Т. 2. №8. P. 311.</w:t>
      </w:r>
    </w:p>
    <w:p w:rsidR="007C0D7E" w:rsidRDefault="004350B1">
      <w:pPr>
        <w:numPr>
          <w:ilvl w:val="0"/>
          <w:numId w:val="22"/>
        </w:numPr>
        <w:ind w:right="51" w:hanging="631"/>
      </w:pPr>
      <w:r>
        <w:t>Petrioli R., et al. FOLFOX-4 stop and go and capecitabine maintenance chemotherapy in th</w:t>
      </w:r>
      <w:r>
        <w:t>etreatment of metastatic colorectal cancer. Oncology. 2006. Т. 70. №5. – P. 345-50.</w:t>
      </w:r>
    </w:p>
    <w:p w:rsidR="007C0D7E" w:rsidRDefault="004350B1">
      <w:pPr>
        <w:numPr>
          <w:ilvl w:val="0"/>
          <w:numId w:val="22"/>
        </w:numPr>
        <w:ind w:right="51" w:hanging="631"/>
      </w:pPr>
      <w:r>
        <w:t>Feliu J. et al. Capecitabine and bevacizumab as first-line treatment in elderly patients with metastatic colorectal cancer. Brit J Cancer 2010. Т. 102. №10. P. 1468-73.</w:t>
      </w:r>
    </w:p>
    <w:p w:rsidR="007C0D7E" w:rsidRDefault="004350B1">
      <w:pPr>
        <w:numPr>
          <w:ilvl w:val="0"/>
          <w:numId w:val="22"/>
        </w:numPr>
        <w:ind w:right="51" w:hanging="631"/>
      </w:pPr>
      <w:r>
        <w:t>Дин</w:t>
      </w:r>
      <w:r>
        <w:t xml:space="preserve">аева Э.А., и др. Значение эмпегфилграстима в интенсивных режимах терапии опухолейЖКТ. Доклад на сессии отечественные исследования в онкологии, конференции «Опухоли ЖКТ» 15 апреля 2022 г. https://www.sciencedirect.com/science/article/pii/S2468294221001623. </w:t>
      </w:r>
      <w:r>
        <w:t>https://www.ncbi.</w:t>
      </w:r>
    </w:p>
    <w:p w:rsidR="007C0D7E" w:rsidRDefault="004350B1">
      <w:pPr>
        <w:spacing w:after="322" w:line="259" w:lineRule="auto"/>
        <w:ind w:right="51"/>
      </w:pPr>
      <w:r>
        <w:t>nlm.nih.gov/pmc/articles/PMC7189469/.</w:t>
      </w:r>
    </w:p>
    <w:p w:rsidR="007C0D7E" w:rsidRDefault="004350B1">
      <w:pPr>
        <w:numPr>
          <w:ilvl w:val="0"/>
          <w:numId w:val="22"/>
        </w:numPr>
        <w:spacing w:after="0"/>
        <w:ind w:right="51" w:hanging="631"/>
      </w:pPr>
      <w:r>
        <w:t>Jaafar Bennouna, Sandrine Hiret, Aurelie Bertaut, Olivier Bouché, Gael Deplanque, ChristianBorel, et al. Continuation of Bevacizumab vs Cetuximab Plus Chemotherapy After First Progression in</w:t>
      </w:r>
    </w:p>
    <w:p w:rsidR="007C0D7E" w:rsidRDefault="004350B1">
      <w:pPr>
        <w:ind w:right="51"/>
      </w:pPr>
      <w:r>
        <w:t>KRAS Wild</w:t>
      </w:r>
      <w:r>
        <w:t>-Type Metastatic Colorectal Cancer: The UNICANCER PRODIGE18 Randomized Clinical Trial. JAMA Oncol 2019;5(1):83-90. doi: 10.1001/jamaoncol.2018.4465</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333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9811" name="Group 11981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604" name="Shape 1460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811" style="width:3.75158pt;height:841.857pt;position:absolute;mso-position-horizontal-relative:page;mso-position-horizontal:absolute;margin-left:585.621pt;mso-position-vertical-relative:page;margin-top:0pt;" coordsize="476,106915">
                <v:shape id="Shape 1460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436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9812" name="Group 11981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605" name="Shape 1460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812" style="width:3.75158pt;height:841.857pt;position:absolute;mso-position-horizontal-relative:page;mso-position-horizontal:absolute;margin-left:9.37894pt;mso-position-vertical-relative:page;margin-top:0pt;" coordsize="476,106915">
                <v:shape id="Shape 1460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J Randolph Hecht, Allen Cohn, Shaker Dakhil, Mansoor Saleh, Bilal Piperdi, Mika ClineBurkhardt, Ying Tian,</w:t>
      </w:r>
      <w:r>
        <w:t xml:space="preserve"> William Y Go. SPIRITT: A Randomized, Multicenter, Phase II Study of Panitumumab with FOLFIRI and Bevacizumab with FOLFIRI as Second-Line Treatment in Patients with Unresectable Wild Type KRAS Metastatic Colorectal Cancer. Clin Colorectal Cancer. 2015 Jun;</w:t>
      </w:r>
      <w:r>
        <w:t>14(2):72-80. doi: 10.1016/j.clcc.2014.12.009</w:t>
      </w:r>
    </w:p>
    <w:p w:rsidR="007C0D7E" w:rsidRDefault="004350B1">
      <w:pPr>
        <w:numPr>
          <w:ilvl w:val="0"/>
          <w:numId w:val="22"/>
        </w:numPr>
        <w:ind w:right="51" w:hanging="631"/>
      </w:pPr>
      <w:r>
        <w:t>Romain Cohen, Aurelia Meurisse, Thomas Pudlarz, et al. One-year duration of nivolumab plusipilimumab in patients (pts) with microsatellite instability-high/mismatch repair-deficient (MSI/dMMR) metastatic colorec</w:t>
      </w:r>
      <w:r>
        <w:t>tal cancer (mCRC): Long-term follow-up of the GERCOR NIPICOL phase II study.Journal of Clinical Oncology 40, no. 4_suppl (February 01, 2022) 13-13.</w:t>
      </w:r>
    </w:p>
    <w:p w:rsidR="007C0D7E" w:rsidRDefault="004350B1">
      <w:pPr>
        <w:numPr>
          <w:ilvl w:val="0"/>
          <w:numId w:val="22"/>
        </w:numPr>
        <w:spacing w:after="1"/>
        <w:ind w:right="51" w:hanging="631"/>
      </w:pPr>
      <w:r>
        <w:t>Федянин М.Ю., Полянская Е.М., Трякин А.А., и др. Влияние стартовой дозы регорафенибана общую выживаемость па</w:t>
      </w:r>
      <w:r>
        <w:t>циентов с метастатическим раком толстой кишки: систематический обзор и метаанализ. Современная онкология 2019. Т. 21. № 3. C. 10-15. doi:</w:t>
      </w:r>
    </w:p>
    <w:p w:rsidR="007C0D7E" w:rsidRDefault="004350B1">
      <w:pPr>
        <w:spacing w:after="322" w:line="259" w:lineRule="auto"/>
        <w:ind w:right="51"/>
      </w:pPr>
      <w:r>
        <w:t>10.26442/18151434.2019.3.190651</w:t>
      </w:r>
    </w:p>
    <w:p w:rsidR="007C0D7E" w:rsidRDefault="004350B1">
      <w:pPr>
        <w:numPr>
          <w:ilvl w:val="0"/>
          <w:numId w:val="22"/>
        </w:numPr>
        <w:ind w:right="51" w:hanging="631"/>
      </w:pPr>
      <w:r>
        <w:t>Funda Meric-Bernstam, Herbert Hurwitz, Kanwal Pratap Singh Raghav, Robert R McWilliams</w:t>
      </w:r>
      <w:r>
        <w:t>,Marwan Fakih, Ari VanderWalde, et al. Pertuzumab plus trastuzumab for HER2-amplified metastatic colorectal cancer (MyPathway): an updated report from a multicentre, open-label, phase 2a, multiple basket study. Lancet Oncol 2019 Apr;20(4):518-530. doi: 10.</w:t>
      </w:r>
      <w:r>
        <w:t>1016/S1470-2045(18)30904-5</w:t>
      </w:r>
    </w:p>
    <w:p w:rsidR="007C0D7E" w:rsidRDefault="004350B1">
      <w:pPr>
        <w:numPr>
          <w:ilvl w:val="0"/>
          <w:numId w:val="22"/>
        </w:numPr>
        <w:ind w:right="51" w:hanging="631"/>
      </w:pPr>
      <w:r>
        <w:t>Overman M.J., et al. Nivolumab±ipilimumab in treatment (tx) of patients (pts) with metastaticcolorectal cancer (mCRC) with and without high microsatellite instability (MSI-H): CheckMate-142 interim results. 2016.</w:t>
      </w:r>
    </w:p>
    <w:p w:rsidR="007C0D7E" w:rsidRDefault="004350B1">
      <w:pPr>
        <w:numPr>
          <w:ilvl w:val="0"/>
          <w:numId w:val="22"/>
        </w:numPr>
        <w:ind w:right="51" w:hanging="631"/>
      </w:pPr>
      <w:r>
        <w:t>Osman Köstek, Muhammet Bekir Hacıoğlu, Abdullah Sakin, Tarık Demir, Murat Sarı, OzlemOzkul, et al. Regorafenib or rechallenge chemotherapy: which is more effective in the third-line treatment of metastatic colorectal cancer? Cancer Chemother Pharmacol 2019</w:t>
      </w:r>
      <w:r>
        <w:t>;83(1):115-22. doi: 10.1007/s00280-018-3713-6</w:t>
      </w:r>
    </w:p>
    <w:p w:rsidR="007C0D7E" w:rsidRDefault="004350B1">
      <w:pPr>
        <w:numPr>
          <w:ilvl w:val="0"/>
          <w:numId w:val="22"/>
        </w:numPr>
        <w:ind w:right="51" w:hanging="631"/>
      </w:pPr>
      <w:r>
        <w:t>Gundgaard M.G., Soerensen J.B., Ehrnrooth E. Third-line therapy for metastatic colorectal cancer//Cancer chemotherapy and pharmacology 2008. Т. 61. №1. P. 1-13.</w:t>
      </w:r>
    </w:p>
    <w:p w:rsidR="007C0D7E" w:rsidRDefault="004350B1">
      <w:pPr>
        <w:numPr>
          <w:ilvl w:val="0"/>
          <w:numId w:val="22"/>
        </w:numPr>
        <w:ind w:right="51" w:hanging="631"/>
      </w:pPr>
      <w:r>
        <w:t>Walter T., et al. Systematic review and network m</w:t>
      </w:r>
      <w:r>
        <w:t>eta-analyses of third-line treatments for metastatic colorectal cancer. Journal of cancer research and clinical oncology 2020. Т. 146. №10. P. 2575-87.</w:t>
      </w:r>
    </w:p>
    <w:p w:rsidR="007C0D7E" w:rsidRDefault="004350B1">
      <w:pPr>
        <w:numPr>
          <w:ilvl w:val="0"/>
          <w:numId w:val="22"/>
        </w:numPr>
        <w:ind w:right="51" w:hanging="631"/>
      </w:pPr>
      <w:r>
        <w:t>Федянин М.Ю., Полянская Е.М., Эльснукаева Х.Х., Трякин А.А., Покатаев И.А., БулановА.А., Тюляндин С.А. М</w:t>
      </w:r>
      <w:r>
        <w:t>етаанализ исследований по сравнению эффективности режимов FOLFOXIRI и FOLFOX или FOLFIRI с таргетной терапией при метастатическом раке толстой кишки с мутацией в гене BRAF. Медицинский Совет 2020;(20):125-132. https://doi.org/10.21518/2079-701X-2020-20-125</w:t>
      </w:r>
      <w:r>
        <w:t>-132</w:t>
      </w:r>
    </w:p>
    <w:p w:rsidR="007C0D7E" w:rsidRDefault="004350B1">
      <w:pPr>
        <w:numPr>
          <w:ilvl w:val="0"/>
          <w:numId w:val="22"/>
        </w:numPr>
        <w:ind w:right="51" w:hanging="631"/>
      </w:pPr>
      <w:r>
        <w:t>Wirapati P., Pomella V., Vandenbosch B. et al. Velour trial biomarkers update: impact of RAS,BRAF, and sidedness on aflibercept activity. J Clin Oncol 2017;(15 Suppl):3538.</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353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0309" name="Group 12030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774" name="Shape 1477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09" style="width:3.75158pt;height:841.857pt;position:absolute;mso-position-horizontal-relative:page;mso-position-horizontal:absolute;margin-left:585.621pt;mso-position-vertical-relative:page;margin-top:0pt;" coordsize="476,106915">
                <v:shape id="Shape 1477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641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0310" name="Group 12031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775" name="Shape 1477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10" style="width:3.75158pt;height:841.857pt;position:absolute;mso-position-horizontal-relative:page;mso-position-horizontal:absolute;margin-left:9.37894pt;mso-position-vertical-relative:page;margin-top:0pt;" coordsize="476,106915">
                <v:shape id="Shape 1477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Gong J., Cho M., Fakih M. RAS and BRAF in metastatic colorectal cancer manag</w:t>
      </w:r>
      <w:r>
        <w:t>ement //Journalof gastrointestinal oncology. 2016. Т. 7. №5. P. 687.</w:t>
      </w:r>
    </w:p>
    <w:p w:rsidR="007C0D7E" w:rsidRDefault="004350B1">
      <w:pPr>
        <w:numPr>
          <w:ilvl w:val="0"/>
          <w:numId w:val="22"/>
        </w:numPr>
        <w:ind w:right="51" w:hanging="631"/>
      </w:pPr>
      <w:r>
        <w:t>Bekaii-Saab T.S., et al. Regorafenib dose optimization study (ReDOS): Randomized phase II trialto evaluate dosing strategies for regorafenib in refractory metastatic colorectal cancer (mC</w:t>
      </w:r>
      <w:r>
        <w:t>RC) – An ACCRU Network study. J Clin Oncol 2018. Т. 36. №4 Suppl. P. 611.</w:t>
      </w:r>
    </w:p>
    <w:p w:rsidR="007C0D7E" w:rsidRDefault="004350B1">
      <w:pPr>
        <w:numPr>
          <w:ilvl w:val="0"/>
          <w:numId w:val="22"/>
        </w:numPr>
        <w:ind w:right="51" w:hanging="631"/>
      </w:pPr>
      <w:r>
        <w:t>Trullas A. et al. The EMA assessment of pembrolizumab as monotherapy for the first-line treatment of adult patients with metastatic microsatellite instability-high or mismatch repair</w:t>
      </w:r>
      <w:r>
        <w:t xml:space="preserve"> deficient colorectal cancer //ESMO open. 2021. Т. 6. №3. P. 100145.</w:t>
      </w:r>
    </w:p>
    <w:p w:rsidR="007C0D7E" w:rsidRDefault="004350B1">
      <w:pPr>
        <w:numPr>
          <w:ilvl w:val="0"/>
          <w:numId w:val="22"/>
        </w:numPr>
        <w:ind w:right="51" w:hanging="631"/>
      </w:pPr>
      <w:r>
        <w:t>Lenz H.J., Lonardi S., Zagonel V. et al. Nivolumab (NIVO) + low-dose ipilimumab (IPI) as firstline (1L) therapy in microsatellite instability-high/DNA mismatch repair deficient (MSI-H/dMM</w:t>
      </w:r>
      <w:r>
        <w:t>R) metastatic colorectal cancer (mCRC): Clinical update. J Clin Oncol 2019;37(15 Suppl):3521. doi: 10.1200/JCO.2019.37.15_suppl.3521</w:t>
      </w:r>
    </w:p>
    <w:p w:rsidR="007C0D7E" w:rsidRDefault="004350B1">
      <w:pPr>
        <w:numPr>
          <w:ilvl w:val="0"/>
          <w:numId w:val="22"/>
        </w:numPr>
        <w:ind w:right="51" w:hanging="631"/>
      </w:pPr>
      <w:r>
        <w:t>Kanat O., Ertas H. Existing anti-angiogenic therapeutic strategies for patients with metastaticcolorectal cancer progressin</w:t>
      </w:r>
      <w:r>
        <w:t>g following first-line bevacizumab-based therapy. World Journal of Clinical Oncology 2019. Т. 10. №2. P. 52.</w:t>
      </w:r>
    </w:p>
    <w:p w:rsidR="007C0D7E" w:rsidRDefault="004350B1">
      <w:pPr>
        <w:numPr>
          <w:ilvl w:val="0"/>
          <w:numId w:val="22"/>
        </w:numPr>
        <w:ind w:right="51" w:hanging="631"/>
      </w:pPr>
      <w:r>
        <w:t>Wu Z. et al. BRAF and EGFR inhibitors synergize to increase cytotoxic effects and decrease stemcell capacities in BRAF (V600E)-mutant colorectal ca</w:t>
      </w:r>
      <w:r>
        <w:t>ncer cells //Acta Biochimica et Biophysica Sinica 2018. Т. 50. №4. P. 355-61.</w:t>
      </w:r>
    </w:p>
    <w:p w:rsidR="007C0D7E" w:rsidRDefault="004350B1">
      <w:pPr>
        <w:numPr>
          <w:ilvl w:val="0"/>
          <w:numId w:val="22"/>
        </w:numPr>
        <w:ind w:right="51" w:hanging="631"/>
      </w:pPr>
      <w:r>
        <w:t>M. Fedyanin1, H. Elsnukaeva1, I. Demidova , et al. 448P - Efficacy of combinations of BRAFinhibitors and anti-EGFR antibodies in metastatic colorectal carcinoma (mCRC) patients w</w:t>
      </w:r>
      <w:r>
        <w:t>ith mBRAF in the real clinical practice. Annals of Oncology (2021) 32 (suppl_5): S530-S582. doi: 10.1016/annonc/annonc698</w:t>
      </w:r>
    </w:p>
    <w:p w:rsidR="007C0D7E" w:rsidRDefault="004350B1">
      <w:pPr>
        <w:numPr>
          <w:ilvl w:val="0"/>
          <w:numId w:val="22"/>
        </w:numPr>
        <w:ind w:right="51" w:hanging="631"/>
      </w:pPr>
      <w:r>
        <w:t>Corcoran R. B. et al. Combined BRAF, EGFR, and MEK inhibition in patients with BRAFV600E-mutant colorectal cancer. Cancer discovery. –</w:t>
      </w:r>
      <w:r>
        <w:t xml:space="preserve"> 2018. – Т. 8. – №. 4. – P. 428-443.</w:t>
      </w:r>
    </w:p>
    <w:p w:rsidR="007C0D7E" w:rsidRDefault="004350B1">
      <w:pPr>
        <w:numPr>
          <w:ilvl w:val="0"/>
          <w:numId w:val="22"/>
        </w:numPr>
        <w:ind w:right="51" w:hanging="631"/>
      </w:pPr>
      <w:r>
        <w:t>Yaeger R. et al. Pilot trial of combined BRAF and EGFR inhibition in BRAF-mutant metastaticcolorectal cancer patients. Clinical cancer research 2015. Т. 21. №6. P. 1313-20.</w:t>
      </w:r>
    </w:p>
    <w:p w:rsidR="007C0D7E" w:rsidRDefault="004350B1">
      <w:pPr>
        <w:numPr>
          <w:ilvl w:val="0"/>
          <w:numId w:val="22"/>
        </w:numPr>
        <w:spacing w:after="52" w:line="259" w:lineRule="auto"/>
        <w:ind w:right="51" w:hanging="631"/>
      </w:pPr>
      <w:r>
        <w:t>Hyman D. M. et al. Vemurafenib in multiple nonmelanoma cancers with BRAF V600 mutations.</w:t>
      </w:r>
    </w:p>
    <w:p w:rsidR="007C0D7E" w:rsidRDefault="004350B1">
      <w:pPr>
        <w:spacing w:after="322" w:line="259" w:lineRule="auto"/>
        <w:ind w:right="51"/>
      </w:pPr>
      <w:r>
        <w:t>New England Journal of Medicine 2015. Т. 373. №8. С. 726-736</w:t>
      </w:r>
    </w:p>
    <w:p w:rsidR="007C0D7E" w:rsidRDefault="004350B1">
      <w:pPr>
        <w:numPr>
          <w:ilvl w:val="0"/>
          <w:numId w:val="22"/>
        </w:numPr>
        <w:ind w:right="51" w:hanging="631"/>
      </w:pPr>
      <w:r>
        <w:t>Владимирова Л.Ю.. и др. Практические рекомендации по профилактике и лечению тошноты и рвоты у онкологическ</w:t>
      </w:r>
      <w:r>
        <w:t>их больных. Злокачественные опухоли 2021. Т. 11. №3s2-2. С. 25-38.</w:t>
      </w:r>
    </w:p>
    <w:p w:rsidR="007C0D7E" w:rsidRDefault="004350B1">
      <w:pPr>
        <w:numPr>
          <w:ilvl w:val="0"/>
          <w:numId w:val="22"/>
        </w:numPr>
        <w:ind w:right="51" w:hanging="631"/>
      </w:pPr>
      <w:r>
        <w:t>Багрова С.Г., и др. Использование остеомодифицирующих агентов (ОМА) для профилактики и лечения патологии костной ткани при злокачественных новообразованиях. Злокачественные опухоли 2021. Т.</w:t>
      </w:r>
      <w:r>
        <w:t xml:space="preserve"> 10. №3s2-2. С. 35-44.</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374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9684" name="Group 11968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945" name="Shape 1494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684" style="width:3.75158pt;height:841.857pt;position:absolute;mso-position-horizontal-relative:page;mso-position-horizontal:absolute;margin-left:585.621pt;mso-position-vertical-relative:page;margin-top:0pt;" coordsize="476,106915">
                <v:shape id="Shape 1494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846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9685" name="Group 11968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946" name="Shape 1494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685" style="width:3.75158pt;height:841.857pt;position:absolute;mso-position-horizontal-relative:page;mso-position-horizontal:absolute;margin-left:9.37894pt;mso-position-vertical-relative:page;margin-top:0pt;" coordsize="476,106915">
                <v:shape id="Shape 1494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Сакаева Д.Д.. и др. Практические рекомендации по диагностике и лечению фебрильнойнейтропении. Злокачественные опухоли 2021. Т. 11. №3s2-2. С. 55-63.</w:t>
      </w:r>
    </w:p>
    <w:p w:rsidR="007C0D7E" w:rsidRDefault="004350B1">
      <w:pPr>
        <w:numPr>
          <w:ilvl w:val="0"/>
          <w:numId w:val="22"/>
        </w:numPr>
        <w:ind w:right="51" w:hanging="631"/>
      </w:pPr>
      <w:r>
        <w:t>Ткаченко П.Е., Ивашкин В.Т., Маевская М.В. Клинические рекомендации по коррекции г</w:t>
      </w:r>
      <w:r>
        <w:t>епатотоксичности, индуцированной противоопухолевой терапией. Злокачественные опухоли 2021. Т. 10. №3s2-2. С. 52-65.</w:t>
      </w:r>
    </w:p>
    <w:p w:rsidR="007C0D7E" w:rsidRDefault="004350B1">
      <w:pPr>
        <w:numPr>
          <w:ilvl w:val="0"/>
          <w:numId w:val="22"/>
        </w:numPr>
        <w:ind w:right="51" w:hanging="631"/>
      </w:pPr>
      <w:r>
        <w:t>Виценя М.В., и др. Практические рекомендации по коррекции кардиоваскулярной токсичности противоопухолевой лекарственной терапии. Злокачестве</w:t>
      </w:r>
      <w:r>
        <w:t>нные опухоли 2021. Т. 10. №3s2-2. С. 66-87.</w:t>
      </w:r>
    </w:p>
    <w:p w:rsidR="007C0D7E" w:rsidRDefault="004350B1">
      <w:pPr>
        <w:numPr>
          <w:ilvl w:val="0"/>
          <w:numId w:val="22"/>
        </w:numPr>
        <w:ind w:right="51" w:hanging="631"/>
      </w:pPr>
      <w:r>
        <w:t xml:space="preserve">Королева И.А., и др. Практические рекомендации по лекарственному лечению дерматологических реакций у пациентов, получающих противоопухолевую лекарственную терапию. Злокачественные опухоли 2021. Т. 11. №3S2-2. С. </w:t>
      </w:r>
      <w:r>
        <w:t>99-113.</w:t>
      </w:r>
    </w:p>
    <w:p w:rsidR="007C0D7E" w:rsidRDefault="004350B1">
      <w:pPr>
        <w:numPr>
          <w:ilvl w:val="0"/>
          <w:numId w:val="22"/>
        </w:numPr>
        <w:ind w:right="51" w:hanging="631"/>
      </w:pPr>
      <w:r>
        <w:t>Сытов А.В., и др. Практические рекомендации по нутритивной поддержке онкологическихбольных. Злокачественные опухоли. 2021. Т. 11. №3s2-2. С. 114-22.</w:t>
      </w:r>
    </w:p>
    <w:p w:rsidR="007C0D7E" w:rsidRDefault="004350B1">
      <w:pPr>
        <w:numPr>
          <w:ilvl w:val="0"/>
          <w:numId w:val="22"/>
        </w:numPr>
        <w:ind w:right="51" w:hanging="631"/>
      </w:pPr>
      <w:r>
        <w:t>Громова Е.Г., и др. Практические рекомендации по коррекции нефротоксичности противоопухолевых препаратов. Злокачественные опухоли 2021. Т. 11. №3s2-2. С. 132-44.</w:t>
      </w:r>
    </w:p>
    <w:p w:rsidR="007C0D7E" w:rsidRDefault="004350B1">
      <w:pPr>
        <w:numPr>
          <w:ilvl w:val="0"/>
          <w:numId w:val="22"/>
        </w:numPr>
        <w:ind w:right="51" w:hanging="631"/>
      </w:pPr>
      <w:r>
        <w:t>Сомонова О.В., и др. Практические рекомендации по профилактике и лечению тромбоэмболических ос</w:t>
      </w:r>
      <w:r>
        <w:t>ложнений у онкологических больных. Злокачественные опухоли 2021. Т. 11. №3S2-2. С. 145-55.</w:t>
      </w:r>
    </w:p>
    <w:p w:rsidR="007C0D7E" w:rsidRDefault="004350B1">
      <w:pPr>
        <w:numPr>
          <w:ilvl w:val="0"/>
          <w:numId w:val="22"/>
        </w:numPr>
        <w:ind w:right="51" w:hanging="631"/>
      </w:pPr>
      <w:r>
        <w:t>Буйденок Ю.В. Рекомендации по лечению последствий экстравазации противоопухолевыхпрепаратов. Злокачественные опухоли 2021. Т. 10. №3s2-2. С. 141–7.</w:t>
      </w:r>
    </w:p>
    <w:p w:rsidR="007C0D7E" w:rsidRDefault="004350B1">
      <w:pPr>
        <w:numPr>
          <w:ilvl w:val="0"/>
          <w:numId w:val="22"/>
        </w:numPr>
        <w:spacing w:after="0"/>
        <w:ind w:right="51" w:hanging="631"/>
      </w:pPr>
      <w:r>
        <w:t xml:space="preserve">Проценко С.А., и </w:t>
      </w:r>
      <w:r>
        <w:t>др. Практические рекомендации по управлению иммуноопосредованными нежелательными явлениями. Злокачественные опухоли 2021. Т. 11.</w:t>
      </w:r>
    </w:p>
    <w:p w:rsidR="007C0D7E" w:rsidRDefault="004350B1">
      <w:pPr>
        <w:spacing w:after="322" w:line="259" w:lineRule="auto"/>
        <w:ind w:right="51"/>
      </w:pPr>
      <w:r>
        <w:t>№3s2-2. С. 187–223.</w:t>
      </w:r>
    </w:p>
    <w:p w:rsidR="007C0D7E" w:rsidRDefault="004350B1">
      <w:pPr>
        <w:numPr>
          <w:ilvl w:val="0"/>
          <w:numId w:val="22"/>
        </w:numPr>
        <w:spacing w:after="52" w:line="259" w:lineRule="auto"/>
        <w:ind w:right="51" w:hanging="631"/>
      </w:pPr>
      <w:r>
        <w:t>Анемия при злокачественных новообразованиях. Клинические рекомендации МЗ РФ.</w:t>
      </w:r>
    </w:p>
    <w:p w:rsidR="007C0D7E" w:rsidRDefault="004350B1">
      <w:pPr>
        <w:spacing w:after="322" w:line="259" w:lineRule="auto"/>
        <w:ind w:right="51"/>
      </w:pPr>
      <w:r>
        <w:t>Электронный ресурс: https://cr</w:t>
      </w:r>
      <w:r>
        <w:t>.minzdrav.gov.ru/schema/624_1. Дата обращения 23.05.2022 г.</w:t>
      </w:r>
    </w:p>
    <w:p w:rsidR="007C0D7E" w:rsidRDefault="004350B1">
      <w:pPr>
        <w:numPr>
          <w:ilvl w:val="0"/>
          <w:numId w:val="22"/>
        </w:numPr>
        <w:ind w:right="51" w:hanging="631"/>
      </w:pPr>
      <w:r>
        <w:rPr>
          <w:rFonts w:ascii="Calibri" w:eastAsia="Calibri" w:hAnsi="Calibri" w:cs="Calibri"/>
          <w:noProof/>
          <w:color w:val="000000"/>
          <w:sz w:val="22"/>
        </w:rPr>
        <mc:AlternateContent>
          <mc:Choice Requires="wpg">
            <w:drawing>
              <wp:anchor distT="0" distB="0" distL="114300" distR="114300" simplePos="0" relativeHeight="25183948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7998" name="Group 11799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140" name="Shape 1514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998" style="width:3.75158pt;height:841.857pt;position:absolute;mso-position-horizontal-relative:page;mso-position-horizontal:absolute;margin-left:585.621pt;mso-position-vertical-relative:page;margin-top:0pt;" coordsize="476,106915">
                <v:shape id="Shape 1514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051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8001" name="Group 11800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141" name="Shape 1514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001" style="width:3.75158pt;height:841.857pt;position:absolute;mso-position-horizontal-relative:page;mso-position-horizontal:absolute;margin-left:9.37894pt;mso-position-vertical-relative:page;margin-top:0pt;" coordsize="476,106915">
                <v:shape id="Shape 1514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Oken M.M., Creech R.H., Tormey D.C., Horton J., Davis T.E., McFadden E.T., Carbone P.P.Toxicity and response criteria of the Eastern Cooperative Oncology Group. Am J Clin Oncol 1982;5(6):649−55.</w:t>
      </w:r>
    </w:p>
    <w:p w:rsidR="007C0D7E" w:rsidRDefault="004350B1">
      <w:pPr>
        <w:numPr>
          <w:ilvl w:val="0"/>
          <w:numId w:val="22"/>
        </w:numPr>
        <w:ind w:right="51" w:hanging="631"/>
      </w:pPr>
      <w:r>
        <w:t>Karnofsky D.A., Burchenal J.H. The clinical evaluation of chemotherapeutic agents in cancer. In: MacLeod C. (ed.). Evaluation of chemotherapeutic agents. New York: Columbia University Press; 1949:191–205.</w:t>
      </w:r>
    </w:p>
    <w:p w:rsidR="007C0D7E" w:rsidRDefault="004350B1">
      <w:pPr>
        <w:numPr>
          <w:ilvl w:val="0"/>
          <w:numId w:val="22"/>
        </w:numPr>
        <w:ind w:right="51" w:hanging="631"/>
      </w:pPr>
      <w:r>
        <w:t>Hawker G.A., Mian S., Kendzerska T., French M. Mea</w:t>
      </w:r>
      <w:r>
        <w:t>sures of adult pain: Visual Analog Scalefor Pain (VAS Pain), Numeric Rating Scale for Pain (NRS Pain), McGill Pain Questionnaire (MPQ), Short-Form McGill Pain Questionnaire (SF-MPQ), Chronic Pain Grade Scale (CPGS), Short Form-36 Bodily Pain Scale (SF-36 B</w:t>
      </w:r>
      <w:r>
        <w:t>PS), and Measure of Intermittent and Constant Osteoarthritis Pain (ICOAP). Arthritis Care Res (Hoboken) 2011;63(Suppl 11):S240–52.</w:t>
      </w:r>
    </w:p>
    <w:p w:rsidR="007C0D7E" w:rsidRDefault="004350B1">
      <w:pPr>
        <w:numPr>
          <w:ilvl w:val="0"/>
          <w:numId w:val="22"/>
        </w:numPr>
        <w:spacing w:after="271" w:line="302" w:lineRule="auto"/>
        <w:ind w:right="51" w:hanging="631"/>
      </w:pPr>
      <w:r>
        <w:rPr>
          <w:i/>
          <w:color w:val="333333"/>
        </w:rPr>
        <w:t>Cetuximab continuation after first progression in metastatic colorectal cancer (CAPRI-GOIM): arandomized phase II trial of FO</w:t>
      </w:r>
      <w:r>
        <w:rPr>
          <w:i/>
          <w:color w:val="333333"/>
        </w:rPr>
        <w:t>LFOX plus cetuximab versus FOLFOX</w:t>
      </w:r>
    </w:p>
    <w:p w:rsidR="007C0D7E" w:rsidRDefault="004350B1">
      <w:pPr>
        <w:pStyle w:val="Heading1"/>
      </w:pPr>
      <w:r>
        <w:t>Приложение А1. Состав рабочей группы по разработке и пересмотру клинических рекомендаций</w:t>
      </w:r>
    </w:p>
    <w:p w:rsidR="007C0D7E" w:rsidRDefault="004350B1">
      <w:pPr>
        <w:numPr>
          <w:ilvl w:val="0"/>
          <w:numId w:val="23"/>
        </w:numPr>
        <w:spacing w:after="290"/>
        <w:ind w:right="51" w:hanging="405"/>
      </w:pPr>
      <w:r>
        <w:rPr>
          <w:b/>
        </w:rPr>
        <w:t xml:space="preserve">Мамедли </w:t>
      </w:r>
      <w:r>
        <w:rPr>
          <w:b/>
        </w:rPr>
        <w:tab/>
        <w:t>З.З.,</w:t>
      </w:r>
      <w:r>
        <w:t xml:space="preserve"> </w:t>
      </w:r>
      <w:r>
        <w:tab/>
        <w:t xml:space="preserve">к.м.н., </w:t>
      </w:r>
      <w:r>
        <w:tab/>
        <w:t xml:space="preserve">заведующий </w:t>
      </w:r>
      <w:r>
        <w:tab/>
        <w:t xml:space="preserve">отделением </w:t>
      </w:r>
      <w:r>
        <w:tab/>
        <w:t xml:space="preserve">хирургического </w:t>
      </w:r>
      <w:r>
        <w:tab/>
        <w:t xml:space="preserve">отделения </w:t>
      </w:r>
      <w:r>
        <w:tab/>
        <w:t>№</w:t>
      </w:r>
      <w:r>
        <w:tab/>
        <w:t>3 (колопроктологии) ФГБУ «НМИЦ онкологии им. Н.Н. Блохи</w:t>
      </w:r>
      <w:r>
        <w:t>на» Минздрава России.</w:t>
      </w:r>
    </w:p>
    <w:p w:rsidR="007C0D7E" w:rsidRDefault="004350B1">
      <w:pPr>
        <w:numPr>
          <w:ilvl w:val="0"/>
          <w:numId w:val="23"/>
        </w:numPr>
        <w:ind w:right="51" w:hanging="405"/>
      </w:pPr>
      <w:r>
        <w:rPr>
          <w:b/>
        </w:rPr>
        <w:t>Гордеев С.С.,</w:t>
      </w:r>
      <w:r>
        <w:t xml:space="preserve"> к.м.н., ведущий научный сотрудник хирургического отделения № 3 (колопроктологии) ФГБУ «НМИЦ онкологии им. Н.Н. Блохина» Минздрава России.</w:t>
      </w:r>
    </w:p>
    <w:p w:rsidR="007C0D7E" w:rsidRDefault="004350B1">
      <w:pPr>
        <w:numPr>
          <w:ilvl w:val="0"/>
          <w:numId w:val="23"/>
        </w:numPr>
        <w:ind w:right="51" w:hanging="405"/>
      </w:pPr>
      <w:r>
        <w:rPr>
          <w:b/>
        </w:rPr>
        <w:t>Федянин М.Ю.,</w:t>
      </w:r>
      <w:r>
        <w:t xml:space="preserve"> д.м.н., старший научный сотрудник отделения клинической фармакологии</w:t>
      </w:r>
      <w:r>
        <w:t xml:space="preserve"> и химиотерапии ФГБУ «НМИЦ онкологии им. Н.Н. Блохина» Минздрава России.</w:t>
      </w:r>
    </w:p>
    <w:p w:rsidR="007C0D7E" w:rsidRDefault="004350B1">
      <w:pPr>
        <w:numPr>
          <w:ilvl w:val="0"/>
          <w:numId w:val="23"/>
        </w:numPr>
        <w:ind w:right="51" w:hanging="405"/>
      </w:pPr>
      <w:r>
        <w:rPr>
          <w:b/>
        </w:rPr>
        <w:t>Артамонова Е.В</w:t>
      </w:r>
      <w:r>
        <w:t>., д.м.н., заведующая отделением химиотерапии ФГБУ «НМИЦ онкологии им. Н.Н. Блохина Минздрава России».</w:t>
      </w:r>
    </w:p>
    <w:p w:rsidR="007C0D7E" w:rsidRDefault="004350B1">
      <w:pPr>
        <w:numPr>
          <w:ilvl w:val="0"/>
          <w:numId w:val="23"/>
        </w:numPr>
        <w:ind w:right="51" w:hanging="405"/>
      </w:pPr>
      <w:r>
        <w:rPr>
          <w:b/>
        </w:rPr>
        <w:t>Барсуков Ю.А</w:t>
      </w:r>
      <w:r>
        <w:t xml:space="preserve">., д.м.н., проф., главный научный сотрудник отделения </w:t>
      </w:r>
      <w:r>
        <w:t>хирургического № 3 проктологическое ФГБУ «НМИЦ онкологии им. Н.Н. Блохина Минздрава России».</w:t>
      </w:r>
    </w:p>
    <w:p w:rsidR="007C0D7E" w:rsidRDefault="004350B1">
      <w:pPr>
        <w:numPr>
          <w:ilvl w:val="0"/>
          <w:numId w:val="23"/>
        </w:numPr>
        <w:ind w:right="51" w:hanging="405"/>
      </w:pPr>
      <w:r>
        <w:rPr>
          <w:b/>
        </w:rPr>
        <w:t xml:space="preserve">Болотина Л.В., </w:t>
      </w:r>
      <w:r>
        <w:t>д.м.н., заведующая отделением химиотерапии</w:t>
      </w:r>
      <w:r>
        <w:rPr>
          <w:b/>
        </w:rPr>
        <w:t xml:space="preserve"> </w:t>
      </w:r>
      <w:r>
        <w:t>МНИОИ им. П.А. Герцена – филиал ФГБУ «НМИЦ радиологии» Минздрава России.</w:t>
      </w:r>
    </w:p>
    <w:p w:rsidR="007C0D7E" w:rsidRDefault="004350B1">
      <w:pPr>
        <w:numPr>
          <w:ilvl w:val="0"/>
          <w:numId w:val="23"/>
        </w:numPr>
        <w:ind w:right="51" w:hanging="405"/>
      </w:pPr>
      <w:r>
        <w:rPr>
          <w:rFonts w:ascii="Calibri" w:eastAsia="Calibri" w:hAnsi="Calibri" w:cs="Calibri"/>
          <w:noProof/>
          <w:color w:val="000000"/>
          <w:sz w:val="22"/>
        </w:rPr>
        <mc:AlternateContent>
          <mc:Choice Requires="wpg">
            <w:drawing>
              <wp:anchor distT="0" distB="0" distL="114300" distR="114300" simplePos="0" relativeHeight="251841536"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19425" name="Group 119425"/>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5240" name="Shape 15240"/>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425" style="width:3.75158pt;height:841.865pt;position:absolute;mso-position-horizontal-relative:page;mso-position-horizontal:absolute;margin-left:585.621pt;mso-position-vertical-relative:page;margin-top:0pt;" coordsize="476,106916">
                <v:shape id="Shape 15240"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2560"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19426" name="Group 119426"/>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5241" name="Shape 15241"/>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426" style="width:3.75158pt;height:841.865pt;position:absolute;mso-position-horizontal-relative:page;mso-position-horizontal:absolute;margin-left:9.37894pt;mso-position-vertical-relative:page;margin-top:0pt;" coordsize="476,106916">
                <v:shape id="Shape 15241"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b/>
        </w:rPr>
        <w:t>Глебовская В</w:t>
      </w:r>
      <w:r>
        <w:t>.</w:t>
      </w:r>
      <w:r>
        <w:rPr>
          <w:b/>
        </w:rPr>
        <w:t>В</w:t>
      </w:r>
      <w:r>
        <w:t>., д.м.н., старший научный сотрудник отдела лучевой терапии ФГБУ «НМИЦ Онкологии им. Н.Н. Блохина Минздрава России».</w:t>
      </w:r>
    </w:p>
    <w:p w:rsidR="007C0D7E" w:rsidRDefault="004350B1">
      <w:pPr>
        <w:numPr>
          <w:ilvl w:val="0"/>
          <w:numId w:val="23"/>
        </w:numPr>
        <w:spacing w:after="259" w:line="308" w:lineRule="auto"/>
        <w:ind w:right="51" w:hanging="405"/>
      </w:pPr>
      <w:hyperlink r:id="rId177">
        <w:r>
          <w:rPr>
            <w:b/>
          </w:rPr>
          <w:t>Карачун А.М.,</w:t>
        </w:r>
      </w:hyperlink>
      <w:hyperlink r:id="rId178">
        <w:r>
          <w:t xml:space="preserve"> </w:t>
        </w:r>
      </w:hyperlink>
      <w:hyperlink r:id="rId179">
        <w:r>
          <w:t xml:space="preserve">профессор, д.м.н. заведующий </w:t>
        </w:r>
      </w:hyperlink>
      <w:hyperlink r:id="rId180">
        <w:r>
          <w:rPr>
            <w:color w:val="1976D2"/>
            <w:u w:val="single" w:color="1976D2"/>
          </w:rPr>
          <w:t>хир</w:t>
        </w:r>
      </w:hyperlink>
      <w:hyperlink r:id="rId181">
        <w:r>
          <w:rPr>
            <w:color w:val="1976D2"/>
          </w:rPr>
          <w:t>у</w:t>
        </w:r>
      </w:hyperlink>
      <w:hyperlink r:id="rId182">
        <w:r>
          <w:rPr>
            <w:color w:val="1976D2"/>
            <w:u w:val="single" w:color="1976D2"/>
          </w:rPr>
          <w:t>ргическим от</w:t>
        </w:r>
      </w:hyperlink>
      <w:hyperlink r:id="rId183">
        <w:r>
          <w:rPr>
            <w:color w:val="1976D2"/>
          </w:rPr>
          <w:t>д</w:t>
        </w:r>
      </w:hyperlink>
      <w:hyperlink r:id="rId184">
        <w:r>
          <w:rPr>
            <w:color w:val="1976D2"/>
            <w:u w:val="single" w:color="1976D2"/>
          </w:rPr>
          <w:t>елением аб</w:t>
        </w:r>
      </w:hyperlink>
      <w:hyperlink r:id="rId185">
        <w:r>
          <w:rPr>
            <w:color w:val="1976D2"/>
          </w:rPr>
          <w:t>д</w:t>
        </w:r>
      </w:hyperlink>
      <w:hyperlink r:id="rId186">
        <w:r>
          <w:rPr>
            <w:color w:val="1976D2"/>
            <w:u w:val="single" w:color="1976D2"/>
          </w:rPr>
          <w:t>оминальной онкологии</w:t>
        </w:r>
      </w:hyperlink>
      <w:hyperlink r:id="rId187">
        <w:r>
          <w:t xml:space="preserve"> </w:t>
        </w:r>
      </w:hyperlink>
      <w:hyperlink r:id="rId188">
        <w:r>
          <w:rPr>
            <w:color w:val="1976D2"/>
            <w:u w:val="single" w:color="1976D2"/>
          </w:rPr>
          <w:t>ФГБУ «НМИЦ онкологии им. Н.Н. Пет</w:t>
        </w:r>
      </w:hyperlink>
      <w:hyperlink r:id="rId189">
        <w:r>
          <w:rPr>
            <w:color w:val="1976D2"/>
          </w:rPr>
          <w:t>р</w:t>
        </w:r>
      </w:hyperlink>
      <w:hyperlink r:id="rId190">
        <w:r>
          <w:rPr>
            <w:color w:val="1976D2"/>
            <w:u w:val="single" w:color="1976D2"/>
          </w:rPr>
          <w:t>ова» Минз</w:t>
        </w:r>
      </w:hyperlink>
      <w:hyperlink r:id="rId191">
        <w:r>
          <w:rPr>
            <w:color w:val="1976D2"/>
          </w:rPr>
          <w:t>др</w:t>
        </w:r>
      </w:hyperlink>
      <w:hyperlink r:id="rId192">
        <w:r>
          <w:rPr>
            <w:color w:val="1976D2"/>
            <w:u w:val="single" w:color="1976D2"/>
          </w:rPr>
          <w:t>ава России</w:t>
        </w:r>
      </w:hyperlink>
      <w:hyperlink r:id="rId193">
        <w:r>
          <w:t xml:space="preserve">, сотрудник кафедры </w:t>
        </w:r>
      </w:hyperlink>
      <w:r>
        <w:t xml:space="preserve">онкологии </w:t>
      </w:r>
      <w:r>
        <w:tab/>
        <w:t xml:space="preserve">Северо-Западного </w:t>
      </w:r>
      <w:r>
        <w:tab/>
        <w:t xml:space="preserve">государственного </w:t>
      </w:r>
      <w:r>
        <w:tab/>
        <w:t xml:space="preserve">медицинского </w:t>
      </w:r>
      <w:r>
        <w:tab/>
        <w:t>университета им. И.И. Мечникова.</w:t>
      </w:r>
    </w:p>
    <w:p w:rsidR="007C0D7E" w:rsidRDefault="004350B1">
      <w:pPr>
        <w:numPr>
          <w:ilvl w:val="0"/>
          <w:numId w:val="23"/>
        </w:numPr>
        <w:ind w:right="51" w:hanging="405"/>
      </w:pPr>
      <w:r>
        <w:rPr>
          <w:b/>
        </w:rPr>
        <w:t xml:space="preserve">Козлов Н.А., </w:t>
      </w:r>
      <w:r>
        <w:t>к.м.н.,</w:t>
      </w:r>
      <w:r>
        <w:rPr>
          <w:b/>
        </w:rPr>
        <w:t xml:space="preserve"> </w:t>
      </w:r>
      <w:r>
        <w:t>врач-патологоанатом патологоанатомического отделения отдела морфологической и молекулярно-генет</w:t>
      </w:r>
      <w:r>
        <w:t>ической диагностики опухоли</w:t>
      </w:r>
      <w:r>
        <w:rPr>
          <w:b/>
        </w:rPr>
        <w:t xml:space="preserve"> </w:t>
      </w:r>
      <w:r>
        <w:t>ФГБУ «НМИЦ Онкологии им. Н.Н. Блохина» Минздрава России.</w:t>
      </w:r>
    </w:p>
    <w:p w:rsidR="007C0D7E" w:rsidRDefault="004350B1">
      <w:pPr>
        <w:numPr>
          <w:ilvl w:val="0"/>
          <w:numId w:val="23"/>
        </w:numPr>
        <w:ind w:right="51" w:hanging="405"/>
      </w:pPr>
      <w:r>
        <w:rPr>
          <w:b/>
        </w:rPr>
        <w:t xml:space="preserve">Малихова О.А., </w:t>
      </w:r>
      <w:r>
        <w:t>д.м.н., проф., заведующая отделением эндоскопии, ФГБУ «НМИЦ Онкологии им. Н.Н. Блохина» Минздрава России.</w:t>
      </w:r>
    </w:p>
    <w:p w:rsidR="007C0D7E" w:rsidRDefault="004350B1">
      <w:pPr>
        <w:numPr>
          <w:ilvl w:val="0"/>
          <w:numId w:val="23"/>
        </w:numPr>
        <w:ind w:right="51" w:hanging="405"/>
      </w:pPr>
      <w:r>
        <w:rPr>
          <w:b/>
        </w:rPr>
        <w:t>Мерзлякова А.М.</w:t>
      </w:r>
      <w:r>
        <w:t>, к.м.н., врач-реабилитолог отделен</w:t>
      </w:r>
      <w:r>
        <w:t>ия медицинской реабилитации ФГБУ «НМИЦ онкологии им. Н.Н. Блохина» Минздрава России.</w:t>
      </w:r>
    </w:p>
    <w:p w:rsidR="007C0D7E" w:rsidRDefault="004350B1">
      <w:pPr>
        <w:numPr>
          <w:ilvl w:val="0"/>
          <w:numId w:val="23"/>
        </w:numPr>
        <w:ind w:right="51" w:hanging="405"/>
      </w:pPr>
      <w:r>
        <w:rPr>
          <w:b/>
        </w:rPr>
        <w:t>Невольских А.А.,</w:t>
      </w:r>
      <w:r>
        <w:t xml:space="preserve"> д.м.н., заместитель директора по лечебной работе МРНЦ им. А.Ф. Цыба – филиала ФГБУ «НМИЦ радиологии» Минздрава России.</w:t>
      </w:r>
    </w:p>
    <w:p w:rsidR="007C0D7E" w:rsidRDefault="004350B1">
      <w:pPr>
        <w:numPr>
          <w:ilvl w:val="0"/>
          <w:numId w:val="23"/>
        </w:numPr>
        <w:spacing w:after="0"/>
        <w:ind w:right="51" w:hanging="405"/>
      </w:pPr>
      <w:r>
        <w:rPr>
          <w:b/>
        </w:rPr>
        <w:t>Обухова О.А.,</w:t>
      </w:r>
      <w:r>
        <w:t xml:space="preserve"> к.м.н., врач-физиотер</w:t>
      </w:r>
      <w:r>
        <w:t>апевт, заведующая отделением реабилитации ФГБУ «НМИЦ онкологии им. Н.Н. Блохина» МЗ РФ, член Европейской ассоциации парентерального и энтерального питания (ESPEN), член Российской ассоциации парентерального и энтерального питания (RESPEN).</w:t>
      </w:r>
    </w:p>
    <w:p w:rsidR="007C0D7E" w:rsidRDefault="004350B1">
      <w:pPr>
        <w:numPr>
          <w:ilvl w:val="0"/>
          <w:numId w:val="23"/>
        </w:numPr>
        <w:spacing w:after="323" w:line="259" w:lineRule="auto"/>
        <w:ind w:right="51" w:hanging="405"/>
      </w:pPr>
      <w:r>
        <w:rPr>
          <w:b/>
        </w:rPr>
        <w:t>Петров К.С.</w:t>
      </w:r>
      <w:r>
        <w:t>, к.м</w:t>
      </w:r>
      <w:r>
        <w:t>.н., главный рентгенолог клиники Медскан.рф.</w:t>
      </w:r>
    </w:p>
    <w:p w:rsidR="007C0D7E" w:rsidRDefault="004350B1">
      <w:pPr>
        <w:numPr>
          <w:ilvl w:val="0"/>
          <w:numId w:val="23"/>
        </w:numPr>
        <w:ind w:right="51" w:hanging="405"/>
      </w:pPr>
      <w:r>
        <w:rPr>
          <w:b/>
        </w:rPr>
        <w:t>Петров Л.О.</w:t>
      </w:r>
      <w:r>
        <w:t>, к.м.н., руководитель отделения лучевого и хирургического лечения заболеваний абдоминальной области Медицинского радиологического научного центра им. А.Ф. Цыба – филиала ФГБУ «НМИЦ Радиологии» Минздр</w:t>
      </w:r>
      <w:r>
        <w:t>ава России.</w:t>
      </w:r>
    </w:p>
    <w:p w:rsidR="007C0D7E" w:rsidRDefault="004350B1">
      <w:pPr>
        <w:numPr>
          <w:ilvl w:val="0"/>
          <w:numId w:val="23"/>
        </w:numPr>
        <w:ind w:right="51" w:hanging="405"/>
      </w:pPr>
      <w:r>
        <w:rPr>
          <w:b/>
        </w:rPr>
        <w:t>Подлужный Д.В.,</w:t>
      </w:r>
      <w:r>
        <w:t xml:space="preserve"> к.м.н., заведующий отделением опухолей печени и поджелудочной железы ФГБУ «НМИЦ онкологии им. Н.Н. Блохина» Минздрава России.</w:t>
      </w:r>
    </w:p>
    <w:p w:rsidR="007C0D7E" w:rsidRDefault="004350B1">
      <w:pPr>
        <w:numPr>
          <w:ilvl w:val="0"/>
          <w:numId w:val="23"/>
        </w:numPr>
        <w:ind w:right="51" w:hanging="405"/>
      </w:pPr>
      <w:r>
        <w:rPr>
          <w:b/>
        </w:rPr>
        <w:t xml:space="preserve">Проценко С.А., </w:t>
      </w:r>
      <w:r>
        <w:t>проф., д.м.н.,</w:t>
      </w:r>
      <w:r>
        <w:rPr>
          <w:b/>
        </w:rPr>
        <w:t xml:space="preserve"> </w:t>
      </w:r>
      <w:r>
        <w:t>заведующий отделением химиотерапии и инновационных технологий ФГБУ «НМИЦ онкологии им. Н.Н. Петрова» Минздрава России.</w:t>
      </w:r>
    </w:p>
    <w:p w:rsidR="007C0D7E" w:rsidRDefault="004350B1">
      <w:pPr>
        <w:numPr>
          <w:ilvl w:val="0"/>
          <w:numId w:val="23"/>
        </w:numPr>
        <w:ind w:right="51" w:hanging="405"/>
      </w:pPr>
      <w:r>
        <w:rPr>
          <w:b/>
        </w:rPr>
        <w:t>Рыбаков</w:t>
      </w:r>
      <w:r>
        <w:t xml:space="preserve"> </w:t>
      </w:r>
      <w:r>
        <w:rPr>
          <w:b/>
        </w:rPr>
        <w:t>Е.Г.,</w:t>
      </w:r>
      <w:r>
        <w:t xml:space="preserve"> д.м.н., проф. РАН, руководитель отдела онкопроктологии, ФГБУ «НМИЦ колопроктологии имени А.Н. Рыжих» Минздрава России.</w:t>
      </w:r>
    </w:p>
    <w:p w:rsidR="007C0D7E" w:rsidRDefault="004350B1">
      <w:pPr>
        <w:numPr>
          <w:ilvl w:val="0"/>
          <w:numId w:val="23"/>
        </w:numPr>
        <w:ind w:right="51" w:hanging="405"/>
      </w:pPr>
      <w:r>
        <w:rPr>
          <w:b/>
        </w:rPr>
        <w:t>Самс</w:t>
      </w:r>
      <w:r>
        <w:rPr>
          <w:b/>
        </w:rPr>
        <w:t>онов Д.В.,</w:t>
      </w:r>
      <w:r>
        <w:t xml:space="preserve"> к.м.н., врач-онколог отделения абдоминальной хирургии хирургическим отделением абдоминальной онкологии ФГБУ «НИИ онкологии им. Н.Н. Петрова» Минздрава России.</w:t>
      </w:r>
    </w:p>
    <w:p w:rsidR="007C0D7E" w:rsidRDefault="004350B1">
      <w:pPr>
        <w:numPr>
          <w:ilvl w:val="0"/>
          <w:numId w:val="23"/>
        </w:numPr>
        <w:ind w:right="51" w:hanging="405"/>
      </w:pPr>
      <w:r>
        <w:rPr>
          <w:b/>
        </w:rPr>
        <w:t>Сидоров Д.В.,</w:t>
      </w:r>
      <w:r>
        <w:t xml:space="preserve"> д.м.н., руководитель абдоминального отделения Московского научноисследов</w:t>
      </w:r>
      <w:r>
        <w:t>ательского онкологического института имени П.А. Герцена – филиал ФГБУ «НМИРЦ» Минздрава России.</w:t>
      </w:r>
    </w:p>
    <w:p w:rsidR="007C0D7E" w:rsidRDefault="004350B1">
      <w:pPr>
        <w:numPr>
          <w:ilvl w:val="0"/>
          <w:numId w:val="23"/>
        </w:numPr>
        <w:ind w:right="51" w:hanging="405"/>
      </w:pPr>
      <w:r>
        <w:rPr>
          <w:rFonts w:ascii="Calibri" w:eastAsia="Calibri" w:hAnsi="Calibri" w:cs="Calibri"/>
          <w:noProof/>
          <w:color w:val="000000"/>
          <w:sz w:val="22"/>
        </w:rPr>
        <mc:AlternateContent>
          <mc:Choice Requires="wpg">
            <w:drawing>
              <wp:anchor distT="0" distB="0" distL="114300" distR="114300" simplePos="0" relativeHeight="2518435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9989" name="Group 11998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461" name="Shape 1546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989" style="width:3.75158pt;height:841.857pt;position:absolute;mso-position-horizontal-relative:page;mso-position-horizontal:absolute;margin-left:585.621pt;mso-position-vertical-relative:page;margin-top:0pt;" coordsize="476,106915">
                <v:shape id="Shape 1546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460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9990" name="Group 11999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462" name="Shape 1546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990" style="width:3.75158pt;height:841.857pt;position:absolute;mso-position-horizontal-relative:page;mso-position-horizontal:absolute;margin-left:9.37894pt;mso-position-vertical-relative:page;margin-top:0pt;" coordsize="476,106915">
                <v:shape id="Shape 1546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 xml:space="preserve">Снеговой А.В., </w:t>
      </w:r>
      <w:r>
        <w:t>д.м.н.,</w:t>
      </w:r>
      <w:r>
        <w:rPr>
          <w:b/>
        </w:rPr>
        <w:t xml:space="preserve"> </w:t>
      </w:r>
      <w:r>
        <w:t>заведующий отделением амбулаторной химиотерапии</w:t>
      </w:r>
      <w:r>
        <w:rPr>
          <w:b/>
        </w:rPr>
        <w:t xml:space="preserve"> </w:t>
      </w:r>
      <w:r>
        <w:t>ФГБУ «НМИЦ онкологии им. Н.Н. Блохина» Минздрава России.</w:t>
      </w:r>
    </w:p>
    <w:p w:rsidR="007C0D7E" w:rsidRDefault="004350B1">
      <w:pPr>
        <w:numPr>
          <w:ilvl w:val="0"/>
          <w:numId w:val="23"/>
        </w:numPr>
        <w:ind w:right="51" w:hanging="405"/>
      </w:pPr>
      <w:r>
        <w:rPr>
          <w:b/>
        </w:rPr>
        <w:t xml:space="preserve">Ткачев С.И., </w:t>
      </w:r>
      <w:r>
        <w:t>д.м.н., проф., гл</w:t>
      </w:r>
      <w:r>
        <w:t>авный научный сотрудник отдела лучевой терапии ФГБУ «НМИЦ Онкологии им. Н.Н. Блохина» Минздрава России.</w:t>
      </w:r>
    </w:p>
    <w:p w:rsidR="007C0D7E" w:rsidRDefault="004350B1">
      <w:pPr>
        <w:numPr>
          <w:ilvl w:val="0"/>
          <w:numId w:val="23"/>
        </w:numPr>
        <w:ind w:right="51" w:hanging="405"/>
      </w:pPr>
      <w:r>
        <w:rPr>
          <w:b/>
        </w:rPr>
        <w:t>Трякин А.А.,</w:t>
      </w:r>
      <w:r>
        <w:t xml:space="preserve"> д.м.н., главный научный сотрудник отделения клинической фармакологии и химиотерапии ФГБУ «НМИЦ Онкологии им. Н.Н. Блохина» Минздрава России</w:t>
      </w:r>
      <w:r>
        <w:t>.</w:t>
      </w:r>
    </w:p>
    <w:p w:rsidR="007C0D7E" w:rsidRDefault="004350B1">
      <w:pPr>
        <w:numPr>
          <w:ilvl w:val="0"/>
          <w:numId w:val="23"/>
        </w:numPr>
        <w:ind w:right="51" w:hanging="405"/>
      </w:pPr>
      <w:r>
        <w:rPr>
          <w:b/>
        </w:rPr>
        <w:t xml:space="preserve">Цуканов А.С., </w:t>
      </w:r>
      <w:r>
        <w:t>д.м.н., руководитель отдела лабораторной генетики, ФГБУ «НМИЦ колопроктологии имени А.Н. Рыжих» Минздрава России.</w:t>
      </w:r>
    </w:p>
    <w:p w:rsidR="007C0D7E" w:rsidRDefault="004350B1">
      <w:pPr>
        <w:numPr>
          <w:ilvl w:val="0"/>
          <w:numId w:val="23"/>
        </w:numPr>
        <w:spacing w:after="323" w:line="259" w:lineRule="auto"/>
        <w:ind w:right="51" w:hanging="405"/>
      </w:pPr>
      <w:r>
        <w:rPr>
          <w:b/>
        </w:rPr>
        <w:t xml:space="preserve">Черных М.В., </w:t>
      </w:r>
      <w:r>
        <w:t>к.м.н.,</w:t>
      </w:r>
      <w:r>
        <w:rPr>
          <w:b/>
        </w:rPr>
        <w:t xml:space="preserve"> </w:t>
      </w:r>
      <w:r>
        <w:t>главный врач центра «ПЭТ-Технолоджи Подольск».</w:t>
      </w:r>
    </w:p>
    <w:p w:rsidR="007C0D7E" w:rsidRDefault="004350B1">
      <w:pPr>
        <w:numPr>
          <w:ilvl w:val="0"/>
          <w:numId w:val="23"/>
        </w:numPr>
        <w:ind w:right="51" w:hanging="405"/>
      </w:pPr>
      <w:r>
        <w:rPr>
          <w:b/>
        </w:rPr>
        <w:t>Шелыгин Ю.А.,</w:t>
      </w:r>
      <w:r>
        <w:t xml:space="preserve"> д.м.н., академик РАН, профессор, президент О</w:t>
      </w:r>
      <w:r>
        <w:t>бщероссийской общественной некоммерческой организации «Ассоциация колопроктологов России», научный руководитель ФГБУ «НМИЦ колопроктологии имени А.Н. Рыжих» Минздрава России, главный внештатный специалист-колопроктолог Министерства здравоохранения РФ.</w:t>
      </w:r>
    </w:p>
    <w:p w:rsidR="007C0D7E" w:rsidRDefault="004350B1">
      <w:pPr>
        <w:numPr>
          <w:ilvl w:val="0"/>
          <w:numId w:val="23"/>
        </w:numPr>
        <w:ind w:right="51" w:hanging="405"/>
      </w:pPr>
      <w:r>
        <w:rPr>
          <w:b/>
        </w:rPr>
        <w:t>Дрош</w:t>
      </w:r>
      <w:r>
        <w:rPr>
          <w:b/>
        </w:rPr>
        <w:t>нева И.В.</w:t>
      </w:r>
      <w:r>
        <w:t>, к.м.н, доц., заведующая отделением лучевой терапии отдела лучевой терапии МНИОИ им. П.А. Герцена ‒ филиала ФГБУ «НМИЦ радиологии» Минздрава России.</w:t>
      </w:r>
    </w:p>
    <w:p w:rsidR="007C0D7E" w:rsidRDefault="004350B1">
      <w:pPr>
        <w:numPr>
          <w:ilvl w:val="0"/>
          <w:numId w:val="23"/>
        </w:numPr>
        <w:spacing w:after="0"/>
        <w:ind w:right="51" w:hanging="405"/>
      </w:pPr>
      <w:r>
        <w:rPr>
          <w:b/>
        </w:rPr>
        <w:t>Болотина Л.В.,</w:t>
      </w:r>
      <w:r>
        <w:t xml:space="preserve"> д.м.н., заведующая отделением химиотерапии МНИОИ им. П.А. Герцена ‒ филиала ФГБУ «НМИЦ радиологии» Минздрава России.</w:t>
      </w:r>
    </w:p>
    <w:p w:rsidR="007C0D7E" w:rsidRDefault="004350B1">
      <w:pPr>
        <w:numPr>
          <w:ilvl w:val="0"/>
          <w:numId w:val="23"/>
        </w:numPr>
        <w:ind w:right="51" w:hanging="405"/>
      </w:pPr>
      <w:r>
        <w:rPr>
          <w:b/>
        </w:rPr>
        <w:t>Феденко А.А.,</w:t>
      </w:r>
      <w:r>
        <w:t xml:space="preserve"> д.м.н., руководитель отдела лекарственной терапии ФГБУ «НМИЦ радиологии» Минздрава России.</w:t>
      </w:r>
    </w:p>
    <w:p w:rsidR="007C0D7E" w:rsidRDefault="004350B1">
      <w:pPr>
        <w:numPr>
          <w:ilvl w:val="0"/>
          <w:numId w:val="23"/>
        </w:numPr>
        <w:ind w:right="51" w:hanging="405"/>
      </w:pPr>
      <w:r>
        <w:rPr>
          <w:b/>
        </w:rPr>
        <w:t>Фалалеева Н.А.,</w:t>
      </w:r>
      <w:r>
        <w:t xml:space="preserve"> заведующий отдело</w:t>
      </w:r>
      <w:r>
        <w:t>м лекарственного лечения злокачественных новообразований МРНЦ им. А.Ф. Цыба ‒ филиала ФГБУ «НМИЦ радиологии» Минздрава России.</w:t>
      </w:r>
    </w:p>
    <w:p w:rsidR="007C0D7E" w:rsidRDefault="004350B1">
      <w:pPr>
        <w:numPr>
          <w:ilvl w:val="0"/>
          <w:numId w:val="23"/>
        </w:numPr>
        <w:ind w:right="51" w:hanging="405"/>
      </w:pPr>
      <w:r>
        <w:rPr>
          <w:b/>
        </w:rPr>
        <w:t>Филоненко Е.В.</w:t>
      </w:r>
      <w:r>
        <w:t>, заведующий Центром лазерной и фотодинамической диагностики и терапии опухолей МНИОИ им. П.А. Герцена ‒ филиала ФГ</w:t>
      </w:r>
      <w:r>
        <w:t>БУ «НМИЦ радиологии» Минздрава России.</w:t>
      </w:r>
    </w:p>
    <w:p w:rsidR="007C0D7E" w:rsidRDefault="004350B1">
      <w:pPr>
        <w:numPr>
          <w:ilvl w:val="0"/>
          <w:numId w:val="23"/>
        </w:numPr>
        <w:ind w:right="51" w:hanging="405"/>
      </w:pPr>
      <w:r>
        <w:rPr>
          <w:b/>
        </w:rPr>
        <w:t>Бойко А. В.,</w:t>
      </w:r>
      <w:r>
        <w:t xml:space="preserve"> д.м.н., заведующая отделением лучевой терапии с модификацией, врачрадиотерапевт, профессор МНИОИ им. П.А. Герцена ‒ филиала ФГБУ «НМИЦ радиологии» Минздрава России.</w:t>
      </w:r>
    </w:p>
    <w:p w:rsidR="007C0D7E" w:rsidRDefault="004350B1">
      <w:pPr>
        <w:spacing w:after="312"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84563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0676" name="Group 1206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654" name="Shape 156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676" style="width:3.75158pt;height:841.857pt;position:absolute;mso-position-horizontal-relative:page;mso-position-horizontal:absolute;margin-left:585.621pt;mso-position-vertical-relative:page;margin-top:0pt;" coordsize="476,106915">
                <v:shape id="Shape 156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665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0677" name="Group 12067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655" name="Shape 1565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677" style="width:3.75158pt;height:841.857pt;position:absolute;mso-position-horizontal-relative:page;mso-position-horizontal:absolute;margin-left:9.37894pt;mso-position-vertical-relative:page;margin-top:0pt;" coordsize="476,106915">
                <v:shape id="Shape 1565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Конфликта интересов нет.</w:t>
      </w:r>
    </w:p>
    <w:p w:rsidR="007C0D7E" w:rsidRDefault="004350B1">
      <w:pPr>
        <w:spacing w:after="312" w:line="265" w:lineRule="auto"/>
        <w:ind w:left="-5"/>
      </w:pPr>
      <w:r>
        <w:rPr>
          <w:b/>
        </w:rPr>
        <w:t>Блок по орга</w:t>
      </w:r>
      <w:r>
        <w:rPr>
          <w:b/>
        </w:rPr>
        <w:t>низации медицинской помощи</w:t>
      </w:r>
    </w:p>
    <w:p w:rsidR="007C0D7E" w:rsidRDefault="004350B1">
      <w:pPr>
        <w:numPr>
          <w:ilvl w:val="0"/>
          <w:numId w:val="24"/>
        </w:numPr>
        <w:ind w:right="51" w:hanging="360"/>
      </w:pPr>
      <w:r>
        <w:rPr>
          <w:b/>
        </w:rPr>
        <w:t>Невольских А.А.</w:t>
      </w:r>
      <w:r>
        <w:t>, д.м.н., заместитель директора по лечебной МРНЦ им. А.Ф. Цыба ‒ филиал ФГБУ «НМИЦ радиологии» Минздрава России.</w:t>
      </w:r>
    </w:p>
    <w:p w:rsidR="007C0D7E" w:rsidRDefault="004350B1">
      <w:pPr>
        <w:numPr>
          <w:ilvl w:val="0"/>
          <w:numId w:val="24"/>
        </w:numPr>
        <w:ind w:right="51" w:hanging="360"/>
      </w:pPr>
      <w:r>
        <w:rPr>
          <w:b/>
        </w:rPr>
        <w:t>Иванов С.А.</w:t>
      </w:r>
      <w:r>
        <w:t>, профессор РАН, д.м.н., директор МРНЦ им. А.Ф. Цыба ‒ филиала ФГБУ «НМИЦ радиологии» Минз</w:t>
      </w:r>
      <w:r>
        <w:t>драва России.</w:t>
      </w:r>
    </w:p>
    <w:p w:rsidR="007C0D7E" w:rsidRDefault="004350B1">
      <w:pPr>
        <w:numPr>
          <w:ilvl w:val="0"/>
          <w:numId w:val="24"/>
        </w:numPr>
        <w:ind w:right="51" w:hanging="360"/>
      </w:pPr>
      <w:r>
        <w:rPr>
          <w:b/>
        </w:rPr>
        <w:t>Хайлова Ж.В.</w:t>
      </w:r>
      <w:r>
        <w:t>, к.м.н., заместитель директора по организационно-методической работе МРНЦ им. А.Ф. Цыба ‒ филиала ФГБУ «НМИЦ радиологии» Минздрава России.</w:t>
      </w:r>
    </w:p>
    <w:p w:rsidR="007C0D7E" w:rsidRDefault="004350B1">
      <w:pPr>
        <w:numPr>
          <w:ilvl w:val="0"/>
          <w:numId w:val="24"/>
        </w:numPr>
        <w:spacing w:after="52" w:line="259" w:lineRule="auto"/>
        <w:ind w:right="51" w:hanging="360"/>
      </w:pPr>
      <w:r>
        <w:rPr>
          <w:b/>
        </w:rPr>
        <w:t>Геворкян Т.Г.</w:t>
      </w:r>
      <w:r>
        <w:t>, заместитель директора НИИ КЭР ФГБУ «НМИЦ онкологии им. Н.Н.</w:t>
      </w:r>
    </w:p>
    <w:p w:rsidR="007C0D7E" w:rsidRDefault="004350B1">
      <w:pPr>
        <w:spacing w:after="322" w:line="259" w:lineRule="auto"/>
        <w:ind w:right="51"/>
      </w:pPr>
      <w:r>
        <w:t>Блохина» Минздр</w:t>
      </w:r>
      <w:r>
        <w:t>ава России.</w:t>
      </w:r>
    </w:p>
    <w:p w:rsidR="007C0D7E" w:rsidRDefault="004350B1">
      <w:pPr>
        <w:spacing w:after="312" w:line="265" w:lineRule="auto"/>
        <w:ind w:left="-5"/>
      </w:pPr>
      <w:r>
        <w:rPr>
          <w:b/>
        </w:rPr>
        <w:t>Конфликта интересов нет.</w:t>
      </w:r>
    </w:p>
    <w:p w:rsidR="007C0D7E" w:rsidRDefault="004350B1">
      <w:pPr>
        <w:spacing w:after="0" w:line="259" w:lineRule="auto"/>
        <w:ind w:left="-375" w:right="11576" w:firstLine="0"/>
        <w:jc w:val="left"/>
      </w:pPr>
      <w:r>
        <w:rPr>
          <w:rFonts w:ascii="Calibri" w:eastAsia="Calibri" w:hAnsi="Calibri" w:cs="Calibri"/>
          <w:noProof/>
          <w:color w:val="000000"/>
          <w:sz w:val="22"/>
        </w:rPr>
        <mc:AlternateContent>
          <mc:Choice Requires="wpg">
            <w:drawing>
              <wp:anchor distT="0" distB="0" distL="114300" distR="114300" simplePos="0" relativeHeight="251847680" behindDoc="0" locked="0" layoutInCell="1" allowOverlap="1">
                <wp:simplePos x="0" y="0"/>
                <wp:positionH relativeFrom="page">
                  <wp:posOffset>119113</wp:posOffset>
                </wp:positionH>
                <wp:positionV relativeFrom="page">
                  <wp:posOffset>0</wp:posOffset>
                </wp:positionV>
                <wp:extent cx="7318274" cy="10691590"/>
                <wp:effectExtent l="0" t="0" r="0" b="0"/>
                <wp:wrapTopAndBottom/>
                <wp:docPr id="120320" name="Group 120320"/>
                <wp:cNvGraphicFramePr/>
                <a:graphic xmlns:a="http://schemas.openxmlformats.org/drawingml/2006/main">
                  <a:graphicData uri="http://schemas.microsoft.com/office/word/2010/wordprocessingGroup">
                    <wpg:wgp>
                      <wpg:cNvGrpSpPr/>
                      <wpg:grpSpPr>
                        <a:xfrm>
                          <a:off x="0" y="0"/>
                          <a:ext cx="7318274" cy="10691590"/>
                          <a:chOff x="0" y="0"/>
                          <a:chExt cx="7318274" cy="10691590"/>
                        </a:xfrm>
                      </wpg:grpSpPr>
                      <wps:wsp>
                        <wps:cNvPr id="15786" name="Shape 15786"/>
                        <wps:cNvSpPr/>
                        <wps:spPr>
                          <a:xfrm>
                            <a:off x="7318274"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5787" name="Shape 1578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8139" name="Shape 128139"/>
                        <wps:cNvSpPr/>
                        <wps:spPr>
                          <a:xfrm>
                            <a:off x="576505" y="10310416"/>
                            <a:ext cx="6622656" cy="9525"/>
                          </a:xfrm>
                          <a:custGeom>
                            <a:avLst/>
                            <a:gdLst/>
                            <a:ahLst/>
                            <a:cxnLst/>
                            <a:rect l="0" t="0" r="0" b="0"/>
                            <a:pathLst>
                              <a:path w="6622656" h="9525">
                                <a:moveTo>
                                  <a:pt x="0" y="0"/>
                                </a:moveTo>
                                <a:lnTo>
                                  <a:pt x="6622656" y="0"/>
                                </a:lnTo>
                                <a:lnTo>
                                  <a:pt x="662265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0" name="Shape 128140"/>
                        <wps:cNvSpPr/>
                        <wps:spPr>
                          <a:xfrm>
                            <a:off x="7189632" y="9900642"/>
                            <a:ext cx="9529" cy="419298"/>
                          </a:xfrm>
                          <a:custGeom>
                            <a:avLst/>
                            <a:gdLst/>
                            <a:ahLst/>
                            <a:cxnLst/>
                            <a:rect l="0" t="0" r="0" b="0"/>
                            <a:pathLst>
                              <a:path w="9529" h="419298">
                                <a:moveTo>
                                  <a:pt x="0" y="0"/>
                                </a:moveTo>
                                <a:lnTo>
                                  <a:pt x="9529" y="0"/>
                                </a:lnTo>
                                <a:lnTo>
                                  <a:pt x="9529" y="419298"/>
                                </a:lnTo>
                                <a:lnTo>
                                  <a:pt x="0" y="419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1" name="Shape 128141"/>
                        <wps:cNvSpPr/>
                        <wps:spPr>
                          <a:xfrm>
                            <a:off x="119113" y="10310416"/>
                            <a:ext cx="466921" cy="9525"/>
                          </a:xfrm>
                          <a:custGeom>
                            <a:avLst/>
                            <a:gdLst/>
                            <a:ahLst/>
                            <a:cxnLst/>
                            <a:rect l="0" t="0" r="0" b="0"/>
                            <a:pathLst>
                              <a:path w="466921" h="9525">
                                <a:moveTo>
                                  <a:pt x="0" y="0"/>
                                </a:moveTo>
                                <a:lnTo>
                                  <a:pt x="466921" y="0"/>
                                </a:lnTo>
                                <a:lnTo>
                                  <a:pt x="46692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2" name="Shape 128142"/>
                        <wps:cNvSpPr/>
                        <wps:spPr>
                          <a:xfrm>
                            <a:off x="119113" y="9900642"/>
                            <a:ext cx="9529" cy="419298"/>
                          </a:xfrm>
                          <a:custGeom>
                            <a:avLst/>
                            <a:gdLst/>
                            <a:ahLst/>
                            <a:cxnLst/>
                            <a:rect l="0" t="0" r="0" b="0"/>
                            <a:pathLst>
                              <a:path w="9529" h="419298">
                                <a:moveTo>
                                  <a:pt x="0" y="0"/>
                                </a:moveTo>
                                <a:lnTo>
                                  <a:pt x="9529" y="0"/>
                                </a:lnTo>
                                <a:lnTo>
                                  <a:pt x="9529" y="419298"/>
                                </a:lnTo>
                                <a:lnTo>
                                  <a:pt x="0" y="419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3" name="Shape 128143"/>
                        <wps:cNvSpPr/>
                        <wps:spPr>
                          <a:xfrm>
                            <a:off x="576505" y="9900642"/>
                            <a:ext cx="9529" cy="419298"/>
                          </a:xfrm>
                          <a:custGeom>
                            <a:avLst/>
                            <a:gdLst/>
                            <a:ahLst/>
                            <a:cxnLst/>
                            <a:rect l="0" t="0" r="0" b="0"/>
                            <a:pathLst>
                              <a:path w="9529" h="419298">
                                <a:moveTo>
                                  <a:pt x="0" y="0"/>
                                </a:moveTo>
                                <a:lnTo>
                                  <a:pt x="9529" y="0"/>
                                </a:lnTo>
                                <a:lnTo>
                                  <a:pt x="9529" y="419298"/>
                                </a:lnTo>
                                <a:lnTo>
                                  <a:pt x="0" y="419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4" name="Shape 128144"/>
                        <wps:cNvSpPr/>
                        <wps:spPr>
                          <a:xfrm>
                            <a:off x="576505" y="9595743"/>
                            <a:ext cx="6622656" cy="9525"/>
                          </a:xfrm>
                          <a:custGeom>
                            <a:avLst/>
                            <a:gdLst/>
                            <a:ahLst/>
                            <a:cxnLst/>
                            <a:rect l="0" t="0" r="0" b="0"/>
                            <a:pathLst>
                              <a:path w="6622656" h="9525">
                                <a:moveTo>
                                  <a:pt x="0" y="0"/>
                                </a:moveTo>
                                <a:lnTo>
                                  <a:pt x="6622656" y="0"/>
                                </a:lnTo>
                                <a:lnTo>
                                  <a:pt x="662265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5" name="Shape 128145"/>
                        <wps:cNvSpPr/>
                        <wps:spPr>
                          <a:xfrm>
                            <a:off x="576505" y="9900642"/>
                            <a:ext cx="6622656" cy="9525"/>
                          </a:xfrm>
                          <a:custGeom>
                            <a:avLst/>
                            <a:gdLst/>
                            <a:ahLst/>
                            <a:cxnLst/>
                            <a:rect l="0" t="0" r="0" b="0"/>
                            <a:pathLst>
                              <a:path w="6622656" h="9525">
                                <a:moveTo>
                                  <a:pt x="0" y="0"/>
                                </a:moveTo>
                                <a:lnTo>
                                  <a:pt x="6622656" y="0"/>
                                </a:lnTo>
                                <a:lnTo>
                                  <a:pt x="662265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6" name="Shape 128146"/>
                        <wps:cNvSpPr/>
                        <wps:spPr>
                          <a:xfrm>
                            <a:off x="7189632" y="9595743"/>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7" name="Shape 128147"/>
                        <wps:cNvSpPr/>
                        <wps:spPr>
                          <a:xfrm>
                            <a:off x="119113" y="9595743"/>
                            <a:ext cx="466921" cy="9525"/>
                          </a:xfrm>
                          <a:custGeom>
                            <a:avLst/>
                            <a:gdLst/>
                            <a:ahLst/>
                            <a:cxnLst/>
                            <a:rect l="0" t="0" r="0" b="0"/>
                            <a:pathLst>
                              <a:path w="466921" h="9525">
                                <a:moveTo>
                                  <a:pt x="0" y="0"/>
                                </a:moveTo>
                                <a:lnTo>
                                  <a:pt x="466921" y="0"/>
                                </a:lnTo>
                                <a:lnTo>
                                  <a:pt x="46692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8" name="Shape 128148"/>
                        <wps:cNvSpPr/>
                        <wps:spPr>
                          <a:xfrm>
                            <a:off x="119113" y="9900642"/>
                            <a:ext cx="466921" cy="9525"/>
                          </a:xfrm>
                          <a:custGeom>
                            <a:avLst/>
                            <a:gdLst/>
                            <a:ahLst/>
                            <a:cxnLst/>
                            <a:rect l="0" t="0" r="0" b="0"/>
                            <a:pathLst>
                              <a:path w="466921" h="9525">
                                <a:moveTo>
                                  <a:pt x="0" y="0"/>
                                </a:moveTo>
                                <a:lnTo>
                                  <a:pt x="466921" y="0"/>
                                </a:lnTo>
                                <a:lnTo>
                                  <a:pt x="46692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49" name="Shape 128149"/>
                        <wps:cNvSpPr/>
                        <wps:spPr>
                          <a:xfrm>
                            <a:off x="119113" y="9595743"/>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0" name="Shape 128150"/>
                        <wps:cNvSpPr/>
                        <wps:spPr>
                          <a:xfrm>
                            <a:off x="576505" y="9595743"/>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1" name="Shape 128151"/>
                        <wps:cNvSpPr/>
                        <wps:spPr>
                          <a:xfrm>
                            <a:off x="576505" y="10691515"/>
                            <a:ext cx="6622656" cy="9144"/>
                          </a:xfrm>
                          <a:custGeom>
                            <a:avLst/>
                            <a:gdLst/>
                            <a:ahLst/>
                            <a:cxnLst/>
                            <a:rect l="0" t="0" r="0" b="0"/>
                            <a:pathLst>
                              <a:path w="6622656" h="9144">
                                <a:moveTo>
                                  <a:pt x="0" y="0"/>
                                </a:moveTo>
                                <a:lnTo>
                                  <a:pt x="6622656" y="0"/>
                                </a:lnTo>
                                <a:lnTo>
                                  <a:pt x="66226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2" name="Shape 128152"/>
                        <wps:cNvSpPr/>
                        <wps:spPr>
                          <a:xfrm>
                            <a:off x="7189632"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3" name="Shape 128153"/>
                        <wps:cNvSpPr/>
                        <wps:spPr>
                          <a:xfrm>
                            <a:off x="119113" y="10691515"/>
                            <a:ext cx="466921" cy="9144"/>
                          </a:xfrm>
                          <a:custGeom>
                            <a:avLst/>
                            <a:gdLst/>
                            <a:ahLst/>
                            <a:cxnLst/>
                            <a:rect l="0" t="0" r="0" b="0"/>
                            <a:pathLst>
                              <a:path w="466921" h="9144">
                                <a:moveTo>
                                  <a:pt x="0" y="0"/>
                                </a:moveTo>
                                <a:lnTo>
                                  <a:pt x="466921" y="0"/>
                                </a:lnTo>
                                <a:lnTo>
                                  <a:pt x="4669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4" name="Shape 128154"/>
                        <wps:cNvSpPr/>
                        <wps:spPr>
                          <a:xfrm>
                            <a:off x="119113"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155" name="Shape 128155"/>
                        <wps:cNvSpPr/>
                        <wps:spPr>
                          <a:xfrm>
                            <a:off x="576505"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05" name="Rectangle 15805"/>
                        <wps:cNvSpPr/>
                        <wps:spPr>
                          <a:xfrm>
                            <a:off x="762171" y="22225"/>
                            <a:ext cx="7705730" cy="362365"/>
                          </a:xfrm>
                          <a:prstGeom prst="rect">
                            <a:avLst/>
                          </a:prstGeom>
                          <a:ln>
                            <a:noFill/>
                          </a:ln>
                        </wps:spPr>
                        <wps:txbx>
                          <w:txbxContent>
                            <w:p w:rsidR="007C0D7E" w:rsidRDefault="004350B1">
                              <w:pPr>
                                <w:spacing w:after="160" w:line="259" w:lineRule="auto"/>
                                <w:ind w:left="0" w:firstLine="0"/>
                                <w:jc w:val="left"/>
                              </w:pPr>
                              <w:r>
                                <w:rPr>
                                  <w:b/>
                                  <w:color w:val="000000"/>
                                  <w:sz w:val="48"/>
                                </w:rPr>
                                <w:t>Приложение А2. Методология разработки</w:t>
                              </w:r>
                            </w:p>
                          </w:txbxContent>
                        </wps:txbx>
                        <wps:bodyPr horzOverflow="overflow" vert="horz" lIns="0" tIns="0" rIns="0" bIns="0" rtlCol="0">
                          <a:noAutofit/>
                        </wps:bodyPr>
                      </wps:wsp>
                      <wps:wsp>
                        <wps:cNvPr id="15806" name="Rectangle 15806"/>
                        <wps:cNvSpPr/>
                        <wps:spPr>
                          <a:xfrm>
                            <a:off x="1721027" y="269974"/>
                            <a:ext cx="5155174" cy="362365"/>
                          </a:xfrm>
                          <a:prstGeom prst="rect">
                            <a:avLst/>
                          </a:prstGeom>
                          <a:ln>
                            <a:noFill/>
                          </a:ln>
                        </wps:spPr>
                        <wps:txbx>
                          <w:txbxContent>
                            <w:p w:rsidR="007C0D7E" w:rsidRDefault="004350B1">
                              <w:pPr>
                                <w:spacing w:after="160" w:line="259" w:lineRule="auto"/>
                                <w:ind w:left="0" w:firstLine="0"/>
                                <w:jc w:val="left"/>
                              </w:pPr>
                              <w:r>
                                <w:rPr>
                                  <w:b/>
                                  <w:color w:val="000000"/>
                                  <w:sz w:val="48"/>
                                </w:rPr>
                                <w:t>клинических рекомендаций</w:t>
                              </w:r>
                            </w:p>
                          </w:txbxContent>
                        </wps:txbx>
                        <wps:bodyPr horzOverflow="overflow" vert="horz" lIns="0" tIns="0" rIns="0" bIns="0" rtlCol="0">
                          <a:noAutofit/>
                        </wps:bodyPr>
                      </wps:wsp>
                      <wps:wsp>
                        <wps:cNvPr id="15807" name="Rectangle 15807"/>
                        <wps:cNvSpPr/>
                        <wps:spPr>
                          <a:xfrm>
                            <a:off x="119113" y="703461"/>
                            <a:ext cx="5853817" cy="203748"/>
                          </a:xfrm>
                          <a:prstGeom prst="rect">
                            <a:avLst/>
                          </a:prstGeom>
                          <a:ln>
                            <a:noFill/>
                          </a:ln>
                        </wps:spPr>
                        <wps:txbx>
                          <w:txbxContent>
                            <w:p w:rsidR="007C0D7E" w:rsidRDefault="004350B1">
                              <w:pPr>
                                <w:spacing w:after="160" w:line="259" w:lineRule="auto"/>
                                <w:ind w:left="0" w:firstLine="0"/>
                                <w:jc w:val="left"/>
                              </w:pPr>
                              <w:r>
                                <w:rPr>
                                  <w:b/>
                                </w:rPr>
                                <w:t>Целевая аудитория данных клинических рекомендаций:</w:t>
                              </w:r>
                            </w:p>
                          </w:txbxContent>
                        </wps:txbx>
                        <wps:bodyPr horzOverflow="overflow" vert="horz" lIns="0" tIns="0" rIns="0" bIns="0" rtlCol="0">
                          <a:noAutofit/>
                        </wps:bodyPr>
                      </wps:wsp>
                      <wps:wsp>
                        <wps:cNvPr id="119266" name="Rectangle 119266"/>
                        <wps:cNvSpPr/>
                        <wps:spPr>
                          <a:xfrm>
                            <a:off x="119113" y="1119796"/>
                            <a:ext cx="190029" cy="207517"/>
                          </a:xfrm>
                          <a:prstGeom prst="rect">
                            <a:avLst/>
                          </a:prstGeom>
                          <a:ln>
                            <a:noFill/>
                          </a:ln>
                        </wps:spPr>
                        <wps:txbx>
                          <w:txbxContent>
                            <w:p w:rsidR="007C0D7E" w:rsidRDefault="004350B1">
                              <w:pPr>
                                <w:spacing w:after="160" w:line="259" w:lineRule="auto"/>
                                <w:ind w:left="0" w:firstLine="0"/>
                                <w:jc w:val="left"/>
                              </w:pPr>
                              <w:r>
                                <w:t>1)</w:t>
                              </w:r>
                            </w:p>
                          </w:txbxContent>
                        </wps:txbx>
                        <wps:bodyPr horzOverflow="overflow" vert="horz" lIns="0" tIns="0" rIns="0" bIns="0" rtlCol="0">
                          <a:noAutofit/>
                        </wps:bodyPr>
                      </wps:wsp>
                      <wps:wsp>
                        <wps:cNvPr id="119267" name="Rectangle 119267"/>
                        <wps:cNvSpPr/>
                        <wps:spPr>
                          <a:xfrm>
                            <a:off x="261992" y="1119796"/>
                            <a:ext cx="1637082" cy="207517"/>
                          </a:xfrm>
                          <a:prstGeom prst="rect">
                            <a:avLst/>
                          </a:prstGeom>
                          <a:ln>
                            <a:noFill/>
                          </a:ln>
                        </wps:spPr>
                        <wps:txbx>
                          <w:txbxContent>
                            <w:p w:rsidR="007C0D7E" w:rsidRDefault="004350B1">
                              <w:pPr>
                                <w:spacing w:after="160" w:line="259" w:lineRule="auto"/>
                                <w:ind w:left="0" w:firstLine="0"/>
                                <w:jc w:val="left"/>
                              </w:pPr>
                              <w:r>
                                <w:t xml:space="preserve"> врачи-онкологи;</w:t>
                              </w:r>
                            </w:p>
                          </w:txbxContent>
                        </wps:txbx>
                        <wps:bodyPr horzOverflow="overflow" vert="horz" lIns="0" tIns="0" rIns="0" bIns="0" rtlCol="0">
                          <a:noAutofit/>
                        </wps:bodyPr>
                      </wps:wsp>
                      <wps:wsp>
                        <wps:cNvPr id="119268" name="Rectangle 119268"/>
                        <wps:cNvSpPr/>
                        <wps:spPr>
                          <a:xfrm>
                            <a:off x="119113" y="1539094"/>
                            <a:ext cx="190029" cy="207517"/>
                          </a:xfrm>
                          <a:prstGeom prst="rect">
                            <a:avLst/>
                          </a:prstGeom>
                          <a:ln>
                            <a:noFill/>
                          </a:ln>
                        </wps:spPr>
                        <wps:txbx>
                          <w:txbxContent>
                            <w:p w:rsidR="007C0D7E" w:rsidRDefault="004350B1">
                              <w:pPr>
                                <w:spacing w:after="160" w:line="259" w:lineRule="auto"/>
                                <w:ind w:left="0" w:firstLine="0"/>
                                <w:jc w:val="left"/>
                              </w:pPr>
                              <w:r>
                                <w:t>2)</w:t>
                              </w:r>
                            </w:p>
                          </w:txbxContent>
                        </wps:txbx>
                        <wps:bodyPr horzOverflow="overflow" vert="horz" lIns="0" tIns="0" rIns="0" bIns="0" rtlCol="0">
                          <a:noAutofit/>
                        </wps:bodyPr>
                      </wps:wsp>
                      <wps:wsp>
                        <wps:cNvPr id="119269" name="Rectangle 119269"/>
                        <wps:cNvSpPr/>
                        <wps:spPr>
                          <a:xfrm>
                            <a:off x="261992" y="1539094"/>
                            <a:ext cx="1755154" cy="207517"/>
                          </a:xfrm>
                          <a:prstGeom prst="rect">
                            <a:avLst/>
                          </a:prstGeom>
                          <a:ln>
                            <a:noFill/>
                          </a:ln>
                        </wps:spPr>
                        <wps:txbx>
                          <w:txbxContent>
                            <w:p w:rsidR="007C0D7E" w:rsidRDefault="004350B1">
                              <w:pPr>
                                <w:spacing w:after="160" w:line="259" w:lineRule="auto"/>
                                <w:ind w:left="0" w:firstLine="0"/>
                                <w:jc w:val="left"/>
                              </w:pPr>
                              <w:r>
                                <w:t xml:space="preserve"> врачи-радиологи;</w:t>
                              </w:r>
                            </w:p>
                          </w:txbxContent>
                        </wps:txbx>
                        <wps:bodyPr horzOverflow="overflow" vert="horz" lIns="0" tIns="0" rIns="0" bIns="0" rtlCol="0">
                          <a:noAutofit/>
                        </wps:bodyPr>
                      </wps:wsp>
                      <wps:wsp>
                        <wps:cNvPr id="119270" name="Rectangle 119270"/>
                        <wps:cNvSpPr/>
                        <wps:spPr>
                          <a:xfrm>
                            <a:off x="119113" y="1958393"/>
                            <a:ext cx="190029" cy="207517"/>
                          </a:xfrm>
                          <a:prstGeom prst="rect">
                            <a:avLst/>
                          </a:prstGeom>
                          <a:ln>
                            <a:noFill/>
                          </a:ln>
                        </wps:spPr>
                        <wps:txbx>
                          <w:txbxContent>
                            <w:p w:rsidR="007C0D7E" w:rsidRDefault="004350B1">
                              <w:pPr>
                                <w:spacing w:after="160" w:line="259" w:lineRule="auto"/>
                                <w:ind w:left="0" w:firstLine="0"/>
                                <w:jc w:val="left"/>
                              </w:pPr>
                              <w:r>
                                <w:t>3)</w:t>
                              </w:r>
                            </w:p>
                          </w:txbxContent>
                        </wps:txbx>
                        <wps:bodyPr horzOverflow="overflow" vert="horz" lIns="0" tIns="0" rIns="0" bIns="0" rtlCol="0">
                          <a:noAutofit/>
                        </wps:bodyPr>
                      </wps:wsp>
                      <wps:wsp>
                        <wps:cNvPr id="119271" name="Rectangle 119271"/>
                        <wps:cNvSpPr/>
                        <wps:spPr>
                          <a:xfrm>
                            <a:off x="261992" y="1958393"/>
                            <a:ext cx="2303187" cy="207517"/>
                          </a:xfrm>
                          <a:prstGeom prst="rect">
                            <a:avLst/>
                          </a:prstGeom>
                          <a:ln>
                            <a:noFill/>
                          </a:ln>
                        </wps:spPr>
                        <wps:txbx>
                          <w:txbxContent>
                            <w:p w:rsidR="007C0D7E" w:rsidRDefault="004350B1">
                              <w:pPr>
                                <w:spacing w:after="160" w:line="259" w:lineRule="auto"/>
                                <w:ind w:left="0" w:firstLine="0"/>
                                <w:jc w:val="left"/>
                              </w:pPr>
                              <w:r>
                                <w:t xml:space="preserve"> врачи-радиотерапевты;</w:t>
                              </w:r>
                            </w:p>
                          </w:txbxContent>
                        </wps:txbx>
                        <wps:bodyPr horzOverflow="overflow" vert="horz" lIns="0" tIns="0" rIns="0" bIns="0" rtlCol="0">
                          <a:noAutofit/>
                        </wps:bodyPr>
                      </wps:wsp>
                      <wps:wsp>
                        <wps:cNvPr id="119272" name="Rectangle 119272"/>
                        <wps:cNvSpPr/>
                        <wps:spPr>
                          <a:xfrm>
                            <a:off x="119113" y="2377691"/>
                            <a:ext cx="190029" cy="207517"/>
                          </a:xfrm>
                          <a:prstGeom prst="rect">
                            <a:avLst/>
                          </a:prstGeom>
                          <a:ln>
                            <a:noFill/>
                          </a:ln>
                        </wps:spPr>
                        <wps:txbx>
                          <w:txbxContent>
                            <w:p w:rsidR="007C0D7E" w:rsidRDefault="004350B1">
                              <w:pPr>
                                <w:spacing w:after="160" w:line="259" w:lineRule="auto"/>
                                <w:ind w:left="0" w:firstLine="0"/>
                                <w:jc w:val="left"/>
                              </w:pPr>
                              <w:r>
                                <w:t>4)</w:t>
                              </w:r>
                            </w:p>
                          </w:txbxContent>
                        </wps:txbx>
                        <wps:bodyPr horzOverflow="overflow" vert="horz" lIns="0" tIns="0" rIns="0" bIns="0" rtlCol="0">
                          <a:noAutofit/>
                        </wps:bodyPr>
                      </wps:wsp>
                      <wps:wsp>
                        <wps:cNvPr id="119273" name="Rectangle 119273"/>
                        <wps:cNvSpPr/>
                        <wps:spPr>
                          <a:xfrm>
                            <a:off x="261992" y="2377691"/>
                            <a:ext cx="2294610" cy="207517"/>
                          </a:xfrm>
                          <a:prstGeom prst="rect">
                            <a:avLst/>
                          </a:prstGeom>
                          <a:ln>
                            <a:noFill/>
                          </a:ln>
                        </wps:spPr>
                        <wps:txbx>
                          <w:txbxContent>
                            <w:p w:rsidR="007C0D7E" w:rsidRDefault="004350B1">
                              <w:pPr>
                                <w:spacing w:after="160" w:line="259" w:lineRule="auto"/>
                                <w:ind w:left="0" w:firstLine="0"/>
                                <w:jc w:val="left"/>
                              </w:pPr>
                              <w:r>
                                <w:t xml:space="preserve"> врачи-колопроктологи;</w:t>
                              </w:r>
                            </w:p>
                          </w:txbxContent>
                        </wps:txbx>
                        <wps:bodyPr horzOverflow="overflow" vert="horz" lIns="0" tIns="0" rIns="0" bIns="0" rtlCol="0">
                          <a:noAutofit/>
                        </wps:bodyPr>
                      </wps:wsp>
                      <wps:wsp>
                        <wps:cNvPr id="119276" name="Rectangle 119276"/>
                        <wps:cNvSpPr/>
                        <wps:spPr>
                          <a:xfrm>
                            <a:off x="261992" y="2796990"/>
                            <a:ext cx="1538057" cy="207517"/>
                          </a:xfrm>
                          <a:prstGeom prst="rect">
                            <a:avLst/>
                          </a:prstGeom>
                          <a:ln>
                            <a:noFill/>
                          </a:ln>
                        </wps:spPr>
                        <wps:txbx>
                          <w:txbxContent>
                            <w:p w:rsidR="007C0D7E" w:rsidRDefault="004350B1">
                              <w:pPr>
                                <w:spacing w:after="160" w:line="259" w:lineRule="auto"/>
                                <w:ind w:left="0" w:firstLine="0"/>
                                <w:jc w:val="left"/>
                              </w:pPr>
                              <w:r>
                                <w:t xml:space="preserve"> врачи-хирурги;</w:t>
                              </w:r>
                            </w:p>
                          </w:txbxContent>
                        </wps:txbx>
                        <wps:bodyPr horzOverflow="overflow" vert="horz" lIns="0" tIns="0" rIns="0" bIns="0" rtlCol="0">
                          <a:noAutofit/>
                        </wps:bodyPr>
                      </wps:wsp>
                      <wps:wsp>
                        <wps:cNvPr id="119275" name="Rectangle 119275"/>
                        <wps:cNvSpPr/>
                        <wps:spPr>
                          <a:xfrm>
                            <a:off x="119113" y="2796990"/>
                            <a:ext cx="190029" cy="207517"/>
                          </a:xfrm>
                          <a:prstGeom prst="rect">
                            <a:avLst/>
                          </a:prstGeom>
                          <a:ln>
                            <a:noFill/>
                          </a:ln>
                        </wps:spPr>
                        <wps:txbx>
                          <w:txbxContent>
                            <w:p w:rsidR="007C0D7E" w:rsidRDefault="004350B1">
                              <w:pPr>
                                <w:spacing w:after="160" w:line="259" w:lineRule="auto"/>
                                <w:ind w:left="0" w:firstLine="0"/>
                                <w:jc w:val="left"/>
                              </w:pPr>
                              <w:r>
                                <w:t>5)</w:t>
                              </w:r>
                            </w:p>
                          </w:txbxContent>
                        </wps:txbx>
                        <wps:bodyPr horzOverflow="overflow" vert="horz" lIns="0" tIns="0" rIns="0" bIns="0" rtlCol="0">
                          <a:noAutofit/>
                        </wps:bodyPr>
                      </wps:wsp>
                      <wps:wsp>
                        <wps:cNvPr id="119279" name="Rectangle 119279"/>
                        <wps:cNvSpPr/>
                        <wps:spPr>
                          <a:xfrm>
                            <a:off x="261992" y="3216189"/>
                            <a:ext cx="2115831" cy="207517"/>
                          </a:xfrm>
                          <a:prstGeom prst="rect">
                            <a:avLst/>
                          </a:prstGeom>
                          <a:ln>
                            <a:noFill/>
                          </a:ln>
                        </wps:spPr>
                        <wps:txbx>
                          <w:txbxContent>
                            <w:p w:rsidR="007C0D7E" w:rsidRDefault="004350B1">
                              <w:pPr>
                                <w:spacing w:after="160" w:line="259" w:lineRule="auto"/>
                                <w:ind w:left="0" w:firstLine="0"/>
                                <w:jc w:val="left"/>
                              </w:pPr>
                              <w:r>
                                <w:t xml:space="preserve"> врачи-эндоскописты;</w:t>
                              </w:r>
                            </w:p>
                          </w:txbxContent>
                        </wps:txbx>
                        <wps:bodyPr horzOverflow="overflow" vert="horz" lIns="0" tIns="0" rIns="0" bIns="0" rtlCol="0">
                          <a:noAutofit/>
                        </wps:bodyPr>
                      </wps:wsp>
                      <wps:wsp>
                        <wps:cNvPr id="119277" name="Rectangle 119277"/>
                        <wps:cNvSpPr/>
                        <wps:spPr>
                          <a:xfrm>
                            <a:off x="119113" y="3216189"/>
                            <a:ext cx="190029" cy="207517"/>
                          </a:xfrm>
                          <a:prstGeom prst="rect">
                            <a:avLst/>
                          </a:prstGeom>
                          <a:ln>
                            <a:noFill/>
                          </a:ln>
                        </wps:spPr>
                        <wps:txbx>
                          <w:txbxContent>
                            <w:p w:rsidR="007C0D7E" w:rsidRDefault="004350B1">
                              <w:pPr>
                                <w:spacing w:after="160" w:line="259" w:lineRule="auto"/>
                                <w:ind w:left="0" w:firstLine="0"/>
                                <w:jc w:val="left"/>
                              </w:pPr>
                              <w:r>
                                <w:t>6)</w:t>
                              </w:r>
                            </w:p>
                          </w:txbxContent>
                        </wps:txbx>
                        <wps:bodyPr horzOverflow="overflow" vert="horz" lIns="0" tIns="0" rIns="0" bIns="0" rtlCol="0">
                          <a:noAutofit/>
                        </wps:bodyPr>
                      </wps:wsp>
                      <wps:wsp>
                        <wps:cNvPr id="119283" name="Rectangle 119283"/>
                        <wps:cNvSpPr/>
                        <wps:spPr>
                          <a:xfrm>
                            <a:off x="261992" y="3635488"/>
                            <a:ext cx="3830216" cy="207517"/>
                          </a:xfrm>
                          <a:prstGeom prst="rect">
                            <a:avLst/>
                          </a:prstGeom>
                          <a:ln>
                            <a:noFill/>
                          </a:ln>
                        </wps:spPr>
                        <wps:txbx>
                          <w:txbxContent>
                            <w:p w:rsidR="007C0D7E" w:rsidRDefault="004350B1">
                              <w:pPr>
                                <w:spacing w:after="160" w:line="259" w:lineRule="auto"/>
                                <w:ind w:left="0" w:firstLine="0"/>
                                <w:jc w:val="left"/>
                              </w:pPr>
                              <w:r>
                                <w:t xml:space="preserve"> врачи – анестезиологи-реаниматологи;</w:t>
                              </w:r>
                            </w:p>
                          </w:txbxContent>
                        </wps:txbx>
                        <wps:bodyPr horzOverflow="overflow" vert="horz" lIns="0" tIns="0" rIns="0" bIns="0" rtlCol="0">
                          <a:noAutofit/>
                        </wps:bodyPr>
                      </wps:wsp>
                      <wps:wsp>
                        <wps:cNvPr id="119281" name="Rectangle 119281"/>
                        <wps:cNvSpPr/>
                        <wps:spPr>
                          <a:xfrm>
                            <a:off x="119113" y="3635488"/>
                            <a:ext cx="190029" cy="207517"/>
                          </a:xfrm>
                          <a:prstGeom prst="rect">
                            <a:avLst/>
                          </a:prstGeom>
                          <a:ln>
                            <a:noFill/>
                          </a:ln>
                        </wps:spPr>
                        <wps:txbx>
                          <w:txbxContent>
                            <w:p w:rsidR="007C0D7E" w:rsidRDefault="004350B1">
                              <w:pPr>
                                <w:spacing w:after="160" w:line="259" w:lineRule="auto"/>
                                <w:ind w:left="0" w:firstLine="0"/>
                                <w:jc w:val="left"/>
                              </w:pPr>
                              <w:r>
                                <w:t>7)</w:t>
                              </w:r>
                            </w:p>
                          </w:txbxContent>
                        </wps:txbx>
                        <wps:bodyPr horzOverflow="overflow" vert="horz" lIns="0" tIns="0" rIns="0" bIns="0" rtlCol="0">
                          <a:noAutofit/>
                        </wps:bodyPr>
                      </wps:wsp>
                      <wps:wsp>
                        <wps:cNvPr id="119285" name="Rectangle 119285"/>
                        <wps:cNvSpPr/>
                        <wps:spPr>
                          <a:xfrm>
                            <a:off x="261992" y="4054786"/>
                            <a:ext cx="1738668" cy="207517"/>
                          </a:xfrm>
                          <a:prstGeom prst="rect">
                            <a:avLst/>
                          </a:prstGeom>
                          <a:ln>
                            <a:noFill/>
                          </a:ln>
                        </wps:spPr>
                        <wps:txbx>
                          <w:txbxContent>
                            <w:p w:rsidR="007C0D7E" w:rsidRDefault="004350B1">
                              <w:pPr>
                                <w:spacing w:after="160" w:line="259" w:lineRule="auto"/>
                                <w:ind w:left="0" w:firstLine="0"/>
                                <w:jc w:val="left"/>
                              </w:pPr>
                              <w:r>
                                <w:t xml:space="preserve"> врачи-терапевты;</w:t>
                              </w:r>
                            </w:p>
                          </w:txbxContent>
                        </wps:txbx>
                        <wps:bodyPr horzOverflow="overflow" vert="horz" lIns="0" tIns="0" rIns="0" bIns="0" rtlCol="0">
                          <a:noAutofit/>
                        </wps:bodyPr>
                      </wps:wsp>
                      <wps:wsp>
                        <wps:cNvPr id="119284" name="Rectangle 119284"/>
                        <wps:cNvSpPr/>
                        <wps:spPr>
                          <a:xfrm>
                            <a:off x="119113" y="4054786"/>
                            <a:ext cx="190029" cy="207517"/>
                          </a:xfrm>
                          <a:prstGeom prst="rect">
                            <a:avLst/>
                          </a:prstGeom>
                          <a:ln>
                            <a:noFill/>
                          </a:ln>
                        </wps:spPr>
                        <wps:txbx>
                          <w:txbxContent>
                            <w:p w:rsidR="007C0D7E" w:rsidRDefault="004350B1">
                              <w:pPr>
                                <w:spacing w:after="160" w:line="259" w:lineRule="auto"/>
                                <w:ind w:left="0" w:firstLine="0"/>
                                <w:jc w:val="left"/>
                              </w:pPr>
                              <w:r>
                                <w:t>8)</w:t>
                              </w:r>
                            </w:p>
                          </w:txbxContent>
                        </wps:txbx>
                        <wps:bodyPr horzOverflow="overflow" vert="horz" lIns="0" tIns="0" rIns="0" bIns="0" rtlCol="0">
                          <a:noAutofit/>
                        </wps:bodyPr>
                      </wps:wsp>
                      <wps:wsp>
                        <wps:cNvPr id="119287" name="Rectangle 119287"/>
                        <wps:cNvSpPr/>
                        <wps:spPr>
                          <a:xfrm>
                            <a:off x="261992" y="4474084"/>
                            <a:ext cx="5572895" cy="207517"/>
                          </a:xfrm>
                          <a:prstGeom prst="rect">
                            <a:avLst/>
                          </a:prstGeom>
                          <a:ln>
                            <a:noFill/>
                          </a:ln>
                        </wps:spPr>
                        <wps:txbx>
                          <w:txbxContent>
                            <w:p w:rsidR="007C0D7E" w:rsidRDefault="004350B1">
                              <w:pPr>
                                <w:spacing w:after="160" w:line="259" w:lineRule="auto"/>
                                <w:ind w:left="0" w:firstLine="0"/>
                                <w:jc w:val="left"/>
                              </w:pPr>
                              <w:r>
                                <w:t xml:space="preserve"> врачи общей врачебной практики (семейной медицины);</w:t>
                              </w:r>
                            </w:p>
                          </w:txbxContent>
                        </wps:txbx>
                        <wps:bodyPr horzOverflow="overflow" vert="horz" lIns="0" tIns="0" rIns="0" bIns="0" rtlCol="0">
                          <a:noAutofit/>
                        </wps:bodyPr>
                      </wps:wsp>
                      <wps:wsp>
                        <wps:cNvPr id="119286" name="Rectangle 119286"/>
                        <wps:cNvSpPr/>
                        <wps:spPr>
                          <a:xfrm>
                            <a:off x="119113" y="4474084"/>
                            <a:ext cx="190029" cy="207517"/>
                          </a:xfrm>
                          <a:prstGeom prst="rect">
                            <a:avLst/>
                          </a:prstGeom>
                          <a:ln>
                            <a:noFill/>
                          </a:ln>
                        </wps:spPr>
                        <wps:txbx>
                          <w:txbxContent>
                            <w:p w:rsidR="007C0D7E" w:rsidRDefault="004350B1">
                              <w:pPr>
                                <w:spacing w:after="160" w:line="259" w:lineRule="auto"/>
                                <w:ind w:left="0" w:firstLine="0"/>
                                <w:jc w:val="left"/>
                              </w:pPr>
                              <w:r>
                                <w:t>9)</w:t>
                              </w:r>
                            </w:p>
                          </w:txbxContent>
                        </wps:txbx>
                        <wps:bodyPr horzOverflow="overflow" vert="horz" lIns="0" tIns="0" rIns="0" bIns="0" rtlCol="0">
                          <a:noAutofit/>
                        </wps:bodyPr>
                      </wps:wsp>
                      <wps:wsp>
                        <wps:cNvPr id="119288" name="Rectangle 119288"/>
                        <wps:cNvSpPr/>
                        <wps:spPr>
                          <a:xfrm>
                            <a:off x="119113" y="4893283"/>
                            <a:ext cx="304092" cy="207517"/>
                          </a:xfrm>
                          <a:prstGeom prst="rect">
                            <a:avLst/>
                          </a:prstGeom>
                          <a:ln>
                            <a:noFill/>
                          </a:ln>
                        </wps:spPr>
                        <wps:txbx>
                          <w:txbxContent>
                            <w:p w:rsidR="007C0D7E" w:rsidRDefault="004350B1">
                              <w:pPr>
                                <w:spacing w:after="160" w:line="259" w:lineRule="auto"/>
                                <w:ind w:left="0" w:firstLine="0"/>
                                <w:jc w:val="left"/>
                              </w:pPr>
                              <w:r>
                                <w:t>10)</w:t>
                              </w:r>
                            </w:p>
                          </w:txbxContent>
                        </wps:txbx>
                        <wps:bodyPr horzOverflow="overflow" vert="horz" lIns="0" tIns="0" rIns="0" bIns="0" rtlCol="0">
                          <a:noAutofit/>
                        </wps:bodyPr>
                      </wps:wsp>
                      <wps:wsp>
                        <wps:cNvPr id="119289" name="Rectangle 119289"/>
                        <wps:cNvSpPr/>
                        <wps:spPr>
                          <a:xfrm>
                            <a:off x="347753" y="4893283"/>
                            <a:ext cx="1616920" cy="207517"/>
                          </a:xfrm>
                          <a:prstGeom prst="rect">
                            <a:avLst/>
                          </a:prstGeom>
                          <a:ln>
                            <a:noFill/>
                          </a:ln>
                        </wps:spPr>
                        <wps:txbx>
                          <w:txbxContent>
                            <w:p w:rsidR="007C0D7E" w:rsidRDefault="004350B1">
                              <w:pPr>
                                <w:spacing w:after="160" w:line="259" w:lineRule="auto"/>
                                <w:ind w:left="0" w:firstLine="0"/>
                                <w:jc w:val="left"/>
                              </w:pPr>
                              <w:r>
                                <w:t xml:space="preserve"> врачи-генетики;</w:t>
                              </w:r>
                            </w:p>
                          </w:txbxContent>
                        </wps:txbx>
                        <wps:bodyPr horzOverflow="overflow" vert="horz" lIns="0" tIns="0" rIns="0" bIns="0" rtlCol="0">
                          <a:noAutofit/>
                        </wps:bodyPr>
                      </wps:wsp>
                      <wps:wsp>
                        <wps:cNvPr id="119290" name="Rectangle 119290"/>
                        <wps:cNvSpPr/>
                        <wps:spPr>
                          <a:xfrm>
                            <a:off x="119113" y="5312582"/>
                            <a:ext cx="295626" cy="207517"/>
                          </a:xfrm>
                          <a:prstGeom prst="rect">
                            <a:avLst/>
                          </a:prstGeom>
                          <a:ln>
                            <a:noFill/>
                          </a:ln>
                        </wps:spPr>
                        <wps:txbx>
                          <w:txbxContent>
                            <w:p w:rsidR="007C0D7E" w:rsidRDefault="004350B1">
                              <w:pPr>
                                <w:spacing w:after="160" w:line="259" w:lineRule="auto"/>
                                <w:ind w:left="0" w:firstLine="0"/>
                                <w:jc w:val="left"/>
                              </w:pPr>
                              <w:r>
                                <w:t>11)</w:t>
                              </w:r>
                            </w:p>
                          </w:txbxContent>
                        </wps:txbx>
                        <wps:bodyPr horzOverflow="overflow" vert="horz" lIns="0" tIns="0" rIns="0" bIns="0" rtlCol="0">
                          <a:noAutofit/>
                        </wps:bodyPr>
                      </wps:wsp>
                      <wps:wsp>
                        <wps:cNvPr id="119291" name="Rectangle 119291"/>
                        <wps:cNvSpPr/>
                        <wps:spPr>
                          <a:xfrm>
                            <a:off x="341388" y="5312582"/>
                            <a:ext cx="2424823" cy="207517"/>
                          </a:xfrm>
                          <a:prstGeom prst="rect">
                            <a:avLst/>
                          </a:prstGeom>
                          <a:ln>
                            <a:noFill/>
                          </a:ln>
                        </wps:spPr>
                        <wps:txbx>
                          <w:txbxContent>
                            <w:p w:rsidR="007C0D7E" w:rsidRDefault="004350B1">
                              <w:pPr>
                                <w:spacing w:after="160" w:line="259" w:lineRule="auto"/>
                                <w:ind w:left="0" w:firstLine="0"/>
                                <w:jc w:val="left"/>
                              </w:pPr>
                              <w:r>
                                <w:t xml:space="preserve"> врачи-патологоанатомы;</w:t>
                              </w:r>
                            </w:p>
                          </w:txbxContent>
                        </wps:txbx>
                        <wps:bodyPr horzOverflow="overflow" vert="horz" lIns="0" tIns="0" rIns="0" bIns="0" rtlCol="0">
                          <a:noAutofit/>
                        </wps:bodyPr>
                      </wps:wsp>
                      <wps:wsp>
                        <wps:cNvPr id="119292" name="Rectangle 119292"/>
                        <wps:cNvSpPr/>
                        <wps:spPr>
                          <a:xfrm>
                            <a:off x="119113" y="5731880"/>
                            <a:ext cx="304092" cy="207517"/>
                          </a:xfrm>
                          <a:prstGeom prst="rect">
                            <a:avLst/>
                          </a:prstGeom>
                          <a:ln>
                            <a:noFill/>
                          </a:ln>
                        </wps:spPr>
                        <wps:txbx>
                          <w:txbxContent>
                            <w:p w:rsidR="007C0D7E" w:rsidRDefault="004350B1">
                              <w:pPr>
                                <w:spacing w:after="160" w:line="259" w:lineRule="auto"/>
                                <w:ind w:left="0" w:firstLine="0"/>
                                <w:jc w:val="left"/>
                              </w:pPr>
                              <w:r>
                                <w:t>12)</w:t>
                              </w:r>
                            </w:p>
                          </w:txbxContent>
                        </wps:txbx>
                        <wps:bodyPr horzOverflow="overflow" vert="horz" lIns="0" tIns="0" rIns="0" bIns="0" rtlCol="0">
                          <a:noAutofit/>
                        </wps:bodyPr>
                      </wps:wsp>
                      <wps:wsp>
                        <wps:cNvPr id="119293" name="Rectangle 119293"/>
                        <wps:cNvSpPr/>
                        <wps:spPr>
                          <a:xfrm>
                            <a:off x="347753" y="5731880"/>
                            <a:ext cx="6293246" cy="207517"/>
                          </a:xfrm>
                          <a:prstGeom prst="rect">
                            <a:avLst/>
                          </a:prstGeom>
                          <a:ln>
                            <a:noFill/>
                          </a:ln>
                        </wps:spPr>
                        <wps:txbx>
                          <w:txbxContent>
                            <w:p w:rsidR="007C0D7E" w:rsidRDefault="004350B1">
                              <w:pPr>
                                <w:spacing w:after="160" w:line="259" w:lineRule="auto"/>
                                <w:ind w:left="0" w:firstLine="0"/>
                                <w:jc w:val="left"/>
                              </w:pPr>
                              <w:r>
                                <w:t xml:space="preserve"> врачи организации здравоохранения и общественного здоровья;</w:t>
                              </w:r>
                            </w:p>
                          </w:txbxContent>
                        </wps:txbx>
                        <wps:bodyPr horzOverflow="overflow" vert="horz" lIns="0" tIns="0" rIns="0" bIns="0" rtlCol="0">
                          <a:noAutofit/>
                        </wps:bodyPr>
                      </wps:wsp>
                      <wps:wsp>
                        <wps:cNvPr id="119294" name="Rectangle 119294"/>
                        <wps:cNvSpPr/>
                        <wps:spPr>
                          <a:xfrm>
                            <a:off x="119113" y="6151179"/>
                            <a:ext cx="304092" cy="207517"/>
                          </a:xfrm>
                          <a:prstGeom prst="rect">
                            <a:avLst/>
                          </a:prstGeom>
                          <a:ln>
                            <a:noFill/>
                          </a:ln>
                        </wps:spPr>
                        <wps:txbx>
                          <w:txbxContent>
                            <w:p w:rsidR="007C0D7E" w:rsidRDefault="004350B1">
                              <w:pPr>
                                <w:spacing w:after="160" w:line="259" w:lineRule="auto"/>
                                <w:ind w:left="0" w:firstLine="0"/>
                                <w:jc w:val="left"/>
                              </w:pPr>
                              <w:r>
                                <w:t>13)</w:t>
                              </w:r>
                            </w:p>
                          </w:txbxContent>
                        </wps:txbx>
                        <wps:bodyPr horzOverflow="overflow" vert="horz" lIns="0" tIns="0" rIns="0" bIns="0" rtlCol="0">
                          <a:noAutofit/>
                        </wps:bodyPr>
                      </wps:wsp>
                      <wps:wsp>
                        <wps:cNvPr id="119295" name="Rectangle 119295"/>
                        <wps:cNvSpPr/>
                        <wps:spPr>
                          <a:xfrm>
                            <a:off x="347753" y="6151179"/>
                            <a:ext cx="6717192" cy="207517"/>
                          </a:xfrm>
                          <a:prstGeom prst="rect">
                            <a:avLst/>
                          </a:prstGeom>
                          <a:ln>
                            <a:noFill/>
                          </a:ln>
                        </wps:spPr>
                        <wps:txbx>
                          <w:txbxContent>
                            <w:p w:rsidR="007C0D7E" w:rsidRDefault="004350B1">
                              <w:pPr>
                                <w:spacing w:after="160" w:line="259" w:lineRule="auto"/>
                                <w:ind w:left="0" w:firstLine="0"/>
                                <w:jc w:val="left"/>
                              </w:pPr>
                              <w:r>
                                <w:t xml:space="preserve"> врачи-реабилитологи (специалисты по медицинской реабилитации);</w:t>
                              </w:r>
                            </w:p>
                          </w:txbxContent>
                        </wps:txbx>
                        <wps:bodyPr horzOverflow="overflow" vert="horz" lIns="0" tIns="0" rIns="0" bIns="0" rtlCol="0">
                          <a:noAutofit/>
                        </wps:bodyPr>
                      </wps:wsp>
                      <wps:wsp>
                        <wps:cNvPr id="119296" name="Rectangle 119296"/>
                        <wps:cNvSpPr/>
                        <wps:spPr>
                          <a:xfrm>
                            <a:off x="119113" y="6570477"/>
                            <a:ext cx="304092" cy="207518"/>
                          </a:xfrm>
                          <a:prstGeom prst="rect">
                            <a:avLst/>
                          </a:prstGeom>
                          <a:ln>
                            <a:noFill/>
                          </a:ln>
                        </wps:spPr>
                        <wps:txbx>
                          <w:txbxContent>
                            <w:p w:rsidR="007C0D7E" w:rsidRDefault="004350B1">
                              <w:pPr>
                                <w:spacing w:after="160" w:line="259" w:lineRule="auto"/>
                                <w:ind w:left="0" w:firstLine="0"/>
                                <w:jc w:val="left"/>
                              </w:pPr>
                              <w:r>
                                <w:t>14)</w:t>
                              </w:r>
                            </w:p>
                          </w:txbxContent>
                        </wps:txbx>
                        <wps:bodyPr horzOverflow="overflow" vert="horz" lIns="0" tIns="0" rIns="0" bIns="0" rtlCol="0">
                          <a:noAutofit/>
                        </wps:bodyPr>
                      </wps:wsp>
                      <wps:wsp>
                        <wps:cNvPr id="119297" name="Rectangle 119297"/>
                        <wps:cNvSpPr/>
                        <wps:spPr>
                          <a:xfrm>
                            <a:off x="347753" y="6570477"/>
                            <a:ext cx="3461854" cy="207518"/>
                          </a:xfrm>
                          <a:prstGeom prst="rect">
                            <a:avLst/>
                          </a:prstGeom>
                          <a:ln>
                            <a:noFill/>
                          </a:ln>
                        </wps:spPr>
                        <wps:txbx>
                          <w:txbxContent>
                            <w:p w:rsidR="007C0D7E" w:rsidRDefault="004350B1">
                              <w:pPr>
                                <w:spacing w:after="160" w:line="259" w:lineRule="auto"/>
                                <w:ind w:left="0" w:firstLine="0"/>
                                <w:jc w:val="left"/>
                              </w:pPr>
                              <w:r>
                                <w:t xml:space="preserve"> врачи – клинические фармакологи;</w:t>
                              </w:r>
                            </w:p>
                          </w:txbxContent>
                        </wps:txbx>
                        <wps:bodyPr horzOverflow="overflow" vert="horz" lIns="0" tIns="0" rIns="0" bIns="0" rtlCol="0">
                          <a:noAutofit/>
                        </wps:bodyPr>
                      </wps:wsp>
                      <wps:wsp>
                        <wps:cNvPr id="119298" name="Rectangle 119298"/>
                        <wps:cNvSpPr/>
                        <wps:spPr>
                          <a:xfrm>
                            <a:off x="119113" y="6989676"/>
                            <a:ext cx="304092" cy="207518"/>
                          </a:xfrm>
                          <a:prstGeom prst="rect">
                            <a:avLst/>
                          </a:prstGeom>
                          <a:ln>
                            <a:noFill/>
                          </a:ln>
                        </wps:spPr>
                        <wps:txbx>
                          <w:txbxContent>
                            <w:p w:rsidR="007C0D7E" w:rsidRDefault="004350B1">
                              <w:pPr>
                                <w:spacing w:after="160" w:line="259" w:lineRule="auto"/>
                                <w:ind w:left="0" w:firstLine="0"/>
                                <w:jc w:val="left"/>
                              </w:pPr>
                              <w:r>
                                <w:t>15)</w:t>
                              </w:r>
                            </w:p>
                          </w:txbxContent>
                        </wps:txbx>
                        <wps:bodyPr horzOverflow="overflow" vert="horz" lIns="0" tIns="0" rIns="0" bIns="0" rtlCol="0">
                          <a:noAutofit/>
                        </wps:bodyPr>
                      </wps:wsp>
                      <wps:wsp>
                        <wps:cNvPr id="119299" name="Rectangle 119299"/>
                        <wps:cNvSpPr/>
                        <wps:spPr>
                          <a:xfrm>
                            <a:off x="347753" y="6989676"/>
                            <a:ext cx="5587598" cy="207518"/>
                          </a:xfrm>
                          <a:prstGeom prst="rect">
                            <a:avLst/>
                          </a:prstGeom>
                          <a:ln>
                            <a:noFill/>
                          </a:ln>
                        </wps:spPr>
                        <wps:txbx>
                          <w:txbxContent>
                            <w:p w:rsidR="007C0D7E" w:rsidRDefault="004350B1">
                              <w:pPr>
                                <w:spacing w:after="160" w:line="259" w:lineRule="auto"/>
                                <w:ind w:left="0" w:firstLine="0"/>
                                <w:jc w:val="left"/>
                              </w:pPr>
                              <w:r>
                                <w:t xml:space="preserve"> студенты медицинских ВУЗов, ординаторы и аспиранты.</w:t>
                              </w:r>
                            </w:p>
                          </w:txbxContent>
                        </wps:txbx>
                        <wps:bodyPr horzOverflow="overflow" vert="horz" lIns="0" tIns="0" rIns="0" bIns="0" rtlCol="0">
                          <a:noAutofit/>
                        </wps:bodyPr>
                      </wps:wsp>
                      <wps:wsp>
                        <wps:cNvPr id="15823" name="Rectangle 15823"/>
                        <wps:cNvSpPr/>
                        <wps:spPr>
                          <a:xfrm>
                            <a:off x="119113" y="7409061"/>
                            <a:ext cx="9405758" cy="207443"/>
                          </a:xfrm>
                          <a:prstGeom prst="rect">
                            <a:avLst/>
                          </a:prstGeom>
                          <a:ln>
                            <a:noFill/>
                          </a:ln>
                        </wps:spPr>
                        <wps:txbx>
                          <w:txbxContent>
                            <w:p w:rsidR="007C0D7E" w:rsidRDefault="004350B1">
                              <w:pPr>
                                <w:spacing w:after="160" w:line="259" w:lineRule="auto"/>
                                <w:ind w:left="0" w:firstLine="0"/>
                                <w:jc w:val="left"/>
                              </w:pPr>
                              <w:r>
                                <w:t>В данных клинических рекомендациях все сведения ранжированы по уровню достоверности</w:t>
                              </w:r>
                            </w:p>
                          </w:txbxContent>
                        </wps:txbx>
                        <wps:bodyPr horzOverflow="overflow" vert="horz" lIns="0" tIns="0" rIns="0" bIns="0" rtlCol="0">
                          <a:noAutofit/>
                        </wps:bodyPr>
                      </wps:wsp>
                      <wps:wsp>
                        <wps:cNvPr id="119301" name="Rectangle 119301"/>
                        <wps:cNvSpPr/>
                        <wps:spPr>
                          <a:xfrm>
                            <a:off x="176231" y="7656724"/>
                            <a:ext cx="9080305" cy="207518"/>
                          </a:xfrm>
                          <a:prstGeom prst="rect">
                            <a:avLst/>
                          </a:prstGeom>
                          <a:ln>
                            <a:noFill/>
                          </a:ln>
                        </wps:spPr>
                        <wps:txbx>
                          <w:txbxContent>
                            <w:p w:rsidR="007C0D7E" w:rsidRDefault="004350B1">
                              <w:pPr>
                                <w:spacing w:after="160" w:line="259" w:lineRule="auto"/>
                                <w:ind w:left="0" w:firstLine="0"/>
                                <w:jc w:val="left"/>
                              </w:pPr>
                              <w:r>
                                <w:t>доказательности) в зависимости от количества и качества исследований по данной проблеме.</w:t>
                              </w:r>
                            </w:p>
                          </w:txbxContent>
                        </wps:txbx>
                        <wps:bodyPr horzOverflow="overflow" vert="horz" lIns="0" tIns="0" rIns="0" bIns="0" rtlCol="0">
                          <a:noAutofit/>
                        </wps:bodyPr>
                      </wps:wsp>
                      <wps:wsp>
                        <wps:cNvPr id="119300" name="Rectangle 119300"/>
                        <wps:cNvSpPr/>
                        <wps:spPr>
                          <a:xfrm>
                            <a:off x="119113" y="7656724"/>
                            <a:ext cx="75967" cy="207518"/>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5825" name="Rectangle 15825"/>
                        <wps:cNvSpPr/>
                        <wps:spPr>
                          <a:xfrm>
                            <a:off x="119113" y="8078788"/>
                            <a:ext cx="937671" cy="203880"/>
                          </a:xfrm>
                          <a:prstGeom prst="rect">
                            <a:avLst/>
                          </a:prstGeom>
                          <a:ln>
                            <a:noFill/>
                          </a:ln>
                        </wps:spPr>
                        <wps:txbx>
                          <w:txbxContent>
                            <w:p w:rsidR="007C0D7E" w:rsidRDefault="004350B1">
                              <w:pPr>
                                <w:spacing w:after="160" w:line="259" w:lineRule="auto"/>
                                <w:ind w:left="0" w:firstLine="0"/>
                                <w:jc w:val="left"/>
                              </w:pPr>
                              <w:r>
                                <w:rPr>
                                  <w:b/>
                                </w:rPr>
                                <w:t xml:space="preserve">Методы, </w:t>
                              </w:r>
                            </w:p>
                          </w:txbxContent>
                        </wps:txbx>
                        <wps:bodyPr horzOverflow="overflow" vert="horz" lIns="0" tIns="0" rIns="0" bIns="0" rtlCol="0">
                          <a:noAutofit/>
                        </wps:bodyPr>
                      </wps:wsp>
                      <wps:wsp>
                        <wps:cNvPr id="15826" name="Rectangle 15826"/>
                        <wps:cNvSpPr/>
                        <wps:spPr>
                          <a:xfrm>
                            <a:off x="862244" y="8078788"/>
                            <a:ext cx="1759053" cy="203880"/>
                          </a:xfrm>
                          <a:prstGeom prst="rect">
                            <a:avLst/>
                          </a:prstGeom>
                          <a:ln>
                            <a:noFill/>
                          </a:ln>
                        </wps:spPr>
                        <wps:txbx>
                          <w:txbxContent>
                            <w:p w:rsidR="007C0D7E" w:rsidRDefault="004350B1">
                              <w:pPr>
                                <w:spacing w:after="160" w:line="259" w:lineRule="auto"/>
                                <w:ind w:left="0" w:firstLine="0"/>
                                <w:jc w:val="left"/>
                              </w:pPr>
                              <w:r>
                                <w:rPr>
                                  <w:b/>
                                </w:rPr>
                                <w:t xml:space="preserve">использованные </w:t>
                              </w:r>
                            </w:p>
                          </w:txbxContent>
                        </wps:txbx>
                        <wps:bodyPr horzOverflow="overflow" vert="horz" lIns="0" tIns="0" rIns="0" bIns="0" rtlCol="0">
                          <a:noAutofit/>
                        </wps:bodyPr>
                      </wps:wsp>
                      <wps:wsp>
                        <wps:cNvPr id="15827" name="Rectangle 15827"/>
                        <wps:cNvSpPr/>
                        <wps:spPr>
                          <a:xfrm>
                            <a:off x="2222956" y="8078788"/>
                            <a:ext cx="423835" cy="203880"/>
                          </a:xfrm>
                          <a:prstGeom prst="rect">
                            <a:avLst/>
                          </a:prstGeom>
                          <a:ln>
                            <a:noFill/>
                          </a:ln>
                        </wps:spPr>
                        <wps:txbx>
                          <w:txbxContent>
                            <w:p w:rsidR="007C0D7E" w:rsidRDefault="004350B1">
                              <w:pPr>
                                <w:spacing w:after="160" w:line="259" w:lineRule="auto"/>
                                <w:ind w:left="0" w:firstLine="0"/>
                                <w:jc w:val="left"/>
                              </w:pPr>
                              <w:r>
                                <w:rPr>
                                  <w:b/>
                                </w:rPr>
                                <w:t xml:space="preserve">для </w:t>
                              </w:r>
                            </w:p>
                          </w:txbxContent>
                        </wps:txbx>
                        <wps:bodyPr horzOverflow="overflow" vert="horz" lIns="0" tIns="0" rIns="0" bIns="0" rtlCol="0">
                          <a:noAutofit/>
                        </wps:bodyPr>
                      </wps:wsp>
                      <wps:wsp>
                        <wps:cNvPr id="15828" name="Rectangle 15828"/>
                        <wps:cNvSpPr/>
                        <wps:spPr>
                          <a:xfrm>
                            <a:off x="2579745" y="8078788"/>
                            <a:ext cx="1650783" cy="203880"/>
                          </a:xfrm>
                          <a:prstGeom prst="rect">
                            <a:avLst/>
                          </a:prstGeom>
                          <a:ln>
                            <a:noFill/>
                          </a:ln>
                        </wps:spPr>
                        <wps:txbx>
                          <w:txbxContent>
                            <w:p w:rsidR="007C0D7E" w:rsidRDefault="004350B1">
                              <w:pPr>
                                <w:spacing w:after="160" w:line="259" w:lineRule="auto"/>
                                <w:ind w:left="0" w:firstLine="0"/>
                                <w:jc w:val="left"/>
                              </w:pPr>
                              <w:r>
                                <w:rPr>
                                  <w:b/>
                                </w:rPr>
                                <w:t xml:space="preserve">сбора/селекции </w:t>
                              </w:r>
                            </w:p>
                          </w:txbxContent>
                        </wps:txbx>
                        <wps:bodyPr horzOverflow="overflow" vert="horz" lIns="0" tIns="0" rIns="0" bIns="0" rtlCol="0">
                          <a:noAutofit/>
                        </wps:bodyPr>
                      </wps:wsp>
                      <wps:wsp>
                        <wps:cNvPr id="15829" name="Rectangle 15829"/>
                        <wps:cNvSpPr/>
                        <wps:spPr>
                          <a:xfrm>
                            <a:off x="3859051" y="8078788"/>
                            <a:ext cx="1602774" cy="203880"/>
                          </a:xfrm>
                          <a:prstGeom prst="rect">
                            <a:avLst/>
                          </a:prstGeom>
                          <a:ln>
                            <a:noFill/>
                          </a:ln>
                        </wps:spPr>
                        <wps:txbx>
                          <w:txbxContent>
                            <w:p w:rsidR="007C0D7E" w:rsidRDefault="004350B1">
                              <w:pPr>
                                <w:spacing w:after="160" w:line="259" w:lineRule="auto"/>
                                <w:ind w:left="0" w:firstLine="0"/>
                                <w:jc w:val="left"/>
                              </w:pPr>
                              <w:r>
                                <w:rPr>
                                  <w:b/>
                                </w:rPr>
                                <w:t xml:space="preserve">доказательств: </w:t>
                              </w:r>
                            </w:p>
                          </w:txbxContent>
                        </wps:txbx>
                        <wps:bodyPr horzOverflow="overflow" vert="horz" lIns="0" tIns="0" rIns="0" bIns="0" rtlCol="0">
                          <a:noAutofit/>
                        </wps:bodyPr>
                      </wps:wsp>
                      <wps:wsp>
                        <wps:cNvPr id="15830" name="Rectangle 15830"/>
                        <wps:cNvSpPr/>
                        <wps:spPr>
                          <a:xfrm>
                            <a:off x="5102185" y="8076109"/>
                            <a:ext cx="627342" cy="207443"/>
                          </a:xfrm>
                          <a:prstGeom prst="rect">
                            <a:avLst/>
                          </a:prstGeom>
                          <a:ln>
                            <a:noFill/>
                          </a:ln>
                        </wps:spPr>
                        <wps:txbx>
                          <w:txbxContent>
                            <w:p w:rsidR="007C0D7E" w:rsidRDefault="004350B1">
                              <w:pPr>
                                <w:spacing w:after="160" w:line="259" w:lineRule="auto"/>
                                <w:ind w:left="0" w:firstLine="0"/>
                                <w:jc w:val="left"/>
                              </w:pPr>
                              <w:r>
                                <w:t xml:space="preserve">поиск </w:t>
                              </w:r>
                            </w:p>
                          </w:txbxContent>
                        </wps:txbx>
                        <wps:bodyPr horzOverflow="overflow" vert="horz" lIns="0" tIns="0" rIns="0" bIns="0" rtlCol="0">
                          <a:noAutofit/>
                        </wps:bodyPr>
                      </wps:wsp>
                      <wps:wsp>
                        <wps:cNvPr id="15831" name="Rectangle 15831"/>
                        <wps:cNvSpPr/>
                        <wps:spPr>
                          <a:xfrm>
                            <a:off x="5611987" y="8076109"/>
                            <a:ext cx="164744" cy="207443"/>
                          </a:xfrm>
                          <a:prstGeom prst="rect">
                            <a:avLst/>
                          </a:prstGeom>
                          <a:ln>
                            <a:noFill/>
                          </a:ln>
                        </wps:spPr>
                        <wps:txbx>
                          <w:txbxContent>
                            <w:p w:rsidR="007C0D7E" w:rsidRDefault="004350B1">
                              <w:pPr>
                                <w:spacing w:after="160" w:line="259" w:lineRule="auto"/>
                                <w:ind w:left="0" w:firstLine="0"/>
                                <w:jc w:val="left"/>
                              </w:pPr>
                              <w:r>
                                <w:t xml:space="preserve">в </w:t>
                              </w:r>
                            </w:p>
                          </w:txbxContent>
                        </wps:txbx>
                        <wps:bodyPr horzOverflow="overflow" vert="horz" lIns="0" tIns="0" rIns="0" bIns="0" rtlCol="0">
                          <a:noAutofit/>
                        </wps:bodyPr>
                      </wps:wsp>
                      <wps:wsp>
                        <wps:cNvPr id="15832" name="Rectangle 15832"/>
                        <wps:cNvSpPr/>
                        <wps:spPr>
                          <a:xfrm>
                            <a:off x="5773971" y="8076109"/>
                            <a:ext cx="1315836" cy="207443"/>
                          </a:xfrm>
                          <a:prstGeom prst="rect">
                            <a:avLst/>
                          </a:prstGeom>
                          <a:ln>
                            <a:noFill/>
                          </a:ln>
                        </wps:spPr>
                        <wps:txbx>
                          <w:txbxContent>
                            <w:p w:rsidR="007C0D7E" w:rsidRDefault="004350B1">
                              <w:pPr>
                                <w:spacing w:after="160" w:line="259" w:lineRule="auto"/>
                                <w:ind w:left="0" w:firstLine="0"/>
                                <w:jc w:val="left"/>
                              </w:pPr>
                              <w:r>
                                <w:t xml:space="preserve">электронных </w:t>
                              </w:r>
                            </w:p>
                          </w:txbxContent>
                        </wps:txbx>
                        <wps:bodyPr horzOverflow="overflow" vert="horz" lIns="0" tIns="0" rIns="0" bIns="0" rtlCol="0">
                          <a:noAutofit/>
                        </wps:bodyPr>
                      </wps:wsp>
                      <wps:wsp>
                        <wps:cNvPr id="15833" name="Rectangle 15833"/>
                        <wps:cNvSpPr/>
                        <wps:spPr>
                          <a:xfrm>
                            <a:off x="6801437" y="8076109"/>
                            <a:ext cx="522748" cy="207443"/>
                          </a:xfrm>
                          <a:prstGeom prst="rect">
                            <a:avLst/>
                          </a:prstGeom>
                          <a:ln>
                            <a:noFill/>
                          </a:ln>
                        </wps:spPr>
                        <wps:txbx>
                          <w:txbxContent>
                            <w:p w:rsidR="007C0D7E" w:rsidRDefault="004350B1">
                              <w:pPr>
                                <w:spacing w:after="160" w:line="259" w:lineRule="auto"/>
                                <w:ind w:left="0" w:firstLine="0"/>
                                <w:jc w:val="left"/>
                              </w:pPr>
                              <w:r>
                                <w:t>базах</w:t>
                              </w:r>
                            </w:p>
                          </w:txbxContent>
                        </wps:txbx>
                        <wps:bodyPr horzOverflow="overflow" vert="horz" lIns="0" tIns="0" rIns="0" bIns="0" rtlCol="0">
                          <a:noAutofit/>
                        </wps:bodyPr>
                      </wps:wsp>
                      <wps:wsp>
                        <wps:cNvPr id="15834" name="Rectangle 15834"/>
                        <wps:cNvSpPr/>
                        <wps:spPr>
                          <a:xfrm>
                            <a:off x="119113" y="8323858"/>
                            <a:ext cx="9404759" cy="207443"/>
                          </a:xfrm>
                          <a:prstGeom prst="rect">
                            <a:avLst/>
                          </a:prstGeom>
                          <a:ln>
                            <a:noFill/>
                          </a:ln>
                        </wps:spPr>
                        <wps:txbx>
                          <w:txbxContent>
                            <w:p w:rsidR="007C0D7E" w:rsidRDefault="004350B1">
                              <w:pPr>
                                <w:spacing w:after="160" w:line="259" w:lineRule="auto"/>
                                <w:ind w:left="0" w:firstLine="0"/>
                                <w:jc w:val="left"/>
                              </w:pPr>
                              <w:r>
                                <w:t>данных; анализ современных научных разработок по проблеме рака прямой кишки в РФ и за</w:t>
                              </w:r>
                            </w:p>
                          </w:txbxContent>
                        </wps:txbx>
                        <wps:bodyPr horzOverflow="overflow" vert="horz" lIns="0" tIns="0" rIns="0" bIns="0" rtlCol="0">
                          <a:noAutofit/>
                        </wps:bodyPr>
                      </wps:wsp>
                      <wps:wsp>
                        <wps:cNvPr id="15835" name="Rectangle 15835"/>
                        <wps:cNvSpPr/>
                        <wps:spPr>
                          <a:xfrm>
                            <a:off x="119113" y="8571607"/>
                            <a:ext cx="8196213" cy="207443"/>
                          </a:xfrm>
                          <a:prstGeom prst="rect">
                            <a:avLst/>
                          </a:prstGeom>
                          <a:ln>
                            <a:noFill/>
                          </a:ln>
                        </wps:spPr>
                        <wps:txbx>
                          <w:txbxContent>
                            <w:p w:rsidR="007C0D7E" w:rsidRDefault="004350B1">
                              <w:pPr>
                                <w:spacing w:after="160" w:line="259" w:lineRule="auto"/>
                                <w:ind w:left="0" w:firstLine="0"/>
                                <w:jc w:val="left"/>
                              </w:pPr>
                              <w:r>
                                <w:t>рубежом; обобщение практического опыта российских и зарубежных специалистов.</w:t>
                              </w:r>
                            </w:p>
                          </w:txbxContent>
                        </wps:txbx>
                        <wps:bodyPr horzOverflow="overflow" vert="horz" lIns="0" tIns="0" rIns="0" bIns="0" rtlCol="0">
                          <a:noAutofit/>
                        </wps:bodyPr>
                      </wps:wsp>
                      <wps:wsp>
                        <wps:cNvPr id="15836" name="Rectangle 15836"/>
                        <wps:cNvSpPr/>
                        <wps:spPr>
                          <a:xfrm>
                            <a:off x="119113" y="8993684"/>
                            <a:ext cx="930876" cy="203748"/>
                          </a:xfrm>
                          <a:prstGeom prst="rect">
                            <a:avLst/>
                          </a:prstGeom>
                          <a:ln>
                            <a:noFill/>
                          </a:ln>
                        </wps:spPr>
                        <wps:txbx>
                          <w:txbxContent>
                            <w:p w:rsidR="007C0D7E" w:rsidRDefault="004350B1">
                              <w:pPr>
                                <w:spacing w:after="160" w:line="259" w:lineRule="auto"/>
                                <w:ind w:left="0" w:firstLine="0"/>
                                <w:jc w:val="left"/>
                              </w:pPr>
                              <w:r>
                                <w:rPr>
                                  <w:b/>
                                </w:rPr>
                                <w:t xml:space="preserve">Таблица </w:t>
                              </w:r>
                            </w:p>
                          </w:txbxContent>
                        </wps:txbx>
                        <wps:bodyPr horzOverflow="overflow" vert="horz" lIns="0" tIns="0" rIns="0" bIns="0" rtlCol="0">
                          <a:noAutofit/>
                        </wps:bodyPr>
                      </wps:wsp>
                      <wps:wsp>
                        <wps:cNvPr id="15837" name="Rectangle 15837"/>
                        <wps:cNvSpPr/>
                        <wps:spPr>
                          <a:xfrm>
                            <a:off x="904781" y="8993684"/>
                            <a:ext cx="348536" cy="203748"/>
                          </a:xfrm>
                          <a:prstGeom prst="rect">
                            <a:avLst/>
                          </a:prstGeom>
                          <a:ln>
                            <a:noFill/>
                          </a:ln>
                        </wps:spPr>
                        <wps:txbx>
                          <w:txbxContent>
                            <w:p w:rsidR="007C0D7E" w:rsidRDefault="004350B1">
                              <w:pPr>
                                <w:spacing w:after="160" w:line="259" w:lineRule="auto"/>
                                <w:ind w:left="0" w:firstLine="0"/>
                                <w:jc w:val="left"/>
                              </w:pPr>
                              <w:r>
                                <w:rPr>
                                  <w:b/>
                                </w:rPr>
                                <w:t>П1.</w:t>
                              </w:r>
                            </w:p>
                          </w:txbxContent>
                        </wps:txbx>
                        <wps:bodyPr horzOverflow="overflow" vert="horz" lIns="0" tIns="0" rIns="0" bIns="0" rtlCol="0">
                          <a:noAutofit/>
                        </wps:bodyPr>
                      </wps:wsp>
                      <wps:wsp>
                        <wps:cNvPr id="15838" name="Rectangle 15838"/>
                        <wps:cNvSpPr/>
                        <wps:spPr>
                          <a:xfrm>
                            <a:off x="1166707" y="8990905"/>
                            <a:ext cx="57031" cy="207443"/>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5839" name="Rectangle 15839"/>
                        <wps:cNvSpPr/>
                        <wps:spPr>
                          <a:xfrm>
                            <a:off x="1295349" y="8990905"/>
                            <a:ext cx="712888" cy="207443"/>
                          </a:xfrm>
                          <a:prstGeom prst="rect">
                            <a:avLst/>
                          </a:prstGeom>
                          <a:ln>
                            <a:noFill/>
                          </a:ln>
                        </wps:spPr>
                        <wps:txbx>
                          <w:txbxContent>
                            <w:p w:rsidR="007C0D7E" w:rsidRDefault="004350B1">
                              <w:pPr>
                                <w:spacing w:after="160" w:line="259" w:lineRule="auto"/>
                                <w:ind w:left="0" w:firstLine="0"/>
                                <w:jc w:val="left"/>
                              </w:pPr>
                              <w:r>
                                <w:t xml:space="preserve">Шкала </w:t>
                              </w:r>
                            </w:p>
                          </w:txbxContent>
                        </wps:txbx>
                        <wps:bodyPr horzOverflow="overflow" vert="horz" lIns="0" tIns="0" rIns="0" bIns="0" rtlCol="0">
                          <a:noAutofit/>
                        </wps:bodyPr>
                      </wps:wsp>
                      <wps:wsp>
                        <wps:cNvPr id="15840" name="Rectangle 15840"/>
                        <wps:cNvSpPr/>
                        <wps:spPr>
                          <a:xfrm>
                            <a:off x="1917116" y="8990905"/>
                            <a:ext cx="749424" cy="207443"/>
                          </a:xfrm>
                          <a:prstGeom prst="rect">
                            <a:avLst/>
                          </a:prstGeom>
                          <a:ln>
                            <a:noFill/>
                          </a:ln>
                        </wps:spPr>
                        <wps:txbx>
                          <w:txbxContent>
                            <w:p w:rsidR="007C0D7E" w:rsidRDefault="004350B1">
                              <w:pPr>
                                <w:spacing w:after="160" w:line="259" w:lineRule="auto"/>
                                <w:ind w:left="0" w:firstLine="0"/>
                                <w:jc w:val="left"/>
                              </w:pPr>
                              <w:r>
                                <w:t xml:space="preserve">оценки </w:t>
                              </w:r>
                            </w:p>
                          </w:txbxContent>
                        </wps:txbx>
                        <wps:bodyPr horzOverflow="overflow" vert="horz" lIns="0" tIns="0" rIns="0" bIns="0" rtlCol="0">
                          <a:noAutofit/>
                        </wps:bodyPr>
                      </wps:wsp>
                      <wps:wsp>
                        <wps:cNvPr id="15841" name="Rectangle 15841"/>
                        <wps:cNvSpPr/>
                        <wps:spPr>
                          <a:xfrm>
                            <a:off x="2566354" y="8990905"/>
                            <a:ext cx="852347" cy="207443"/>
                          </a:xfrm>
                          <a:prstGeom prst="rect">
                            <a:avLst/>
                          </a:prstGeom>
                          <a:ln>
                            <a:noFill/>
                          </a:ln>
                        </wps:spPr>
                        <wps:txbx>
                          <w:txbxContent>
                            <w:p w:rsidR="007C0D7E" w:rsidRDefault="004350B1">
                              <w:pPr>
                                <w:spacing w:after="160" w:line="259" w:lineRule="auto"/>
                                <w:ind w:left="0" w:firstLine="0"/>
                                <w:jc w:val="left"/>
                              </w:pPr>
                              <w:r>
                                <w:t xml:space="preserve">уровней </w:t>
                              </w:r>
                            </w:p>
                          </w:txbxContent>
                        </wps:txbx>
                        <wps:bodyPr horzOverflow="overflow" vert="horz" lIns="0" tIns="0" rIns="0" bIns="0" rtlCol="0">
                          <a:noAutofit/>
                        </wps:bodyPr>
                      </wps:wsp>
                      <wps:wsp>
                        <wps:cNvPr id="15842" name="Rectangle 15842"/>
                        <wps:cNvSpPr/>
                        <wps:spPr>
                          <a:xfrm>
                            <a:off x="3292978" y="8990905"/>
                            <a:ext cx="1491385" cy="207443"/>
                          </a:xfrm>
                          <a:prstGeom prst="rect">
                            <a:avLst/>
                          </a:prstGeom>
                          <a:ln>
                            <a:noFill/>
                          </a:ln>
                        </wps:spPr>
                        <wps:txbx>
                          <w:txbxContent>
                            <w:p w:rsidR="007C0D7E" w:rsidRDefault="004350B1">
                              <w:pPr>
                                <w:spacing w:after="160" w:line="259" w:lineRule="auto"/>
                                <w:ind w:left="0" w:firstLine="0"/>
                                <w:jc w:val="left"/>
                              </w:pPr>
                              <w:r>
                                <w:t xml:space="preserve">достоверности </w:t>
                              </w:r>
                            </w:p>
                          </w:txbxContent>
                        </wps:txbx>
                        <wps:bodyPr horzOverflow="overflow" vert="horz" lIns="0" tIns="0" rIns="0" bIns="0" rtlCol="0">
                          <a:noAutofit/>
                        </wps:bodyPr>
                      </wps:wsp>
                      <wps:wsp>
                        <wps:cNvPr id="15843" name="Rectangle 15843"/>
                        <wps:cNvSpPr/>
                        <wps:spPr>
                          <a:xfrm>
                            <a:off x="4500081" y="8990905"/>
                            <a:ext cx="1408735" cy="207443"/>
                          </a:xfrm>
                          <a:prstGeom prst="rect">
                            <a:avLst/>
                          </a:prstGeom>
                          <a:ln>
                            <a:noFill/>
                          </a:ln>
                        </wps:spPr>
                        <wps:txbx>
                          <w:txbxContent>
                            <w:p w:rsidR="007C0D7E" w:rsidRDefault="004350B1">
                              <w:pPr>
                                <w:spacing w:after="160" w:line="259" w:lineRule="auto"/>
                                <w:ind w:left="0" w:firstLine="0"/>
                                <w:jc w:val="left"/>
                              </w:pPr>
                              <w:r>
                                <w:t xml:space="preserve">доказательств </w:t>
                              </w:r>
                            </w:p>
                          </w:txbxContent>
                        </wps:txbx>
                        <wps:bodyPr horzOverflow="overflow" vert="horz" lIns="0" tIns="0" rIns="0" bIns="0" rtlCol="0">
                          <a:noAutofit/>
                        </wps:bodyPr>
                      </wps:wsp>
                      <wps:wsp>
                        <wps:cNvPr id="119304" name="Rectangle 119304"/>
                        <wps:cNvSpPr/>
                        <wps:spPr>
                          <a:xfrm>
                            <a:off x="5645041" y="8990819"/>
                            <a:ext cx="75967" cy="207518"/>
                          </a:xfrm>
                          <a:prstGeom prst="rect">
                            <a:avLst/>
                          </a:prstGeom>
                          <a:ln>
                            <a:noFill/>
                          </a:ln>
                        </wps:spPr>
                        <wps:txbx>
                          <w:txbxContent>
                            <w:p w:rsidR="007C0D7E" w:rsidRDefault="004350B1">
                              <w:pPr>
                                <w:spacing w:after="160" w:line="259" w:lineRule="auto"/>
                                <w:ind w:left="0" w:firstLine="0"/>
                                <w:jc w:val="left"/>
                              </w:pPr>
                              <w:r>
                                <w:t>(</w:t>
                              </w:r>
                            </w:p>
                          </w:txbxContent>
                        </wps:txbx>
                        <wps:bodyPr horzOverflow="overflow" vert="horz" lIns="0" tIns="0" rIns="0" bIns="0" rtlCol="0">
                          <a:noAutofit/>
                        </wps:bodyPr>
                      </wps:wsp>
                      <wps:wsp>
                        <wps:cNvPr id="119305" name="Rectangle 119305"/>
                        <wps:cNvSpPr/>
                        <wps:spPr>
                          <a:xfrm>
                            <a:off x="5702159" y="8990819"/>
                            <a:ext cx="582675" cy="207518"/>
                          </a:xfrm>
                          <a:prstGeom prst="rect">
                            <a:avLst/>
                          </a:prstGeom>
                          <a:ln>
                            <a:noFill/>
                          </a:ln>
                        </wps:spPr>
                        <wps:txbx>
                          <w:txbxContent>
                            <w:p w:rsidR="007C0D7E" w:rsidRDefault="004350B1">
                              <w:pPr>
                                <w:spacing w:after="160" w:line="259" w:lineRule="auto"/>
                                <w:ind w:left="0" w:firstLine="0"/>
                                <w:jc w:val="left"/>
                              </w:pPr>
                              <w:r>
                                <w:t xml:space="preserve">УДД) </w:t>
                              </w:r>
                            </w:p>
                          </w:txbxContent>
                        </wps:txbx>
                        <wps:bodyPr horzOverflow="overflow" vert="horz" lIns="0" tIns="0" rIns="0" bIns="0" rtlCol="0">
                          <a:noAutofit/>
                        </wps:bodyPr>
                      </wps:wsp>
                      <wps:wsp>
                        <wps:cNvPr id="15845" name="Rectangle 15845"/>
                        <wps:cNvSpPr/>
                        <wps:spPr>
                          <a:xfrm>
                            <a:off x="6226021" y="8990905"/>
                            <a:ext cx="391866" cy="207443"/>
                          </a:xfrm>
                          <a:prstGeom prst="rect">
                            <a:avLst/>
                          </a:prstGeom>
                          <a:ln>
                            <a:noFill/>
                          </a:ln>
                        </wps:spPr>
                        <wps:txbx>
                          <w:txbxContent>
                            <w:p w:rsidR="007C0D7E" w:rsidRDefault="004350B1">
                              <w:pPr>
                                <w:spacing w:after="160" w:line="259" w:lineRule="auto"/>
                                <w:ind w:left="0" w:firstLine="0"/>
                                <w:jc w:val="left"/>
                              </w:pPr>
                              <w:r>
                                <w:t xml:space="preserve">для </w:t>
                              </w:r>
                            </w:p>
                          </w:txbxContent>
                        </wps:txbx>
                        <wps:bodyPr horzOverflow="overflow" vert="horz" lIns="0" tIns="0" rIns="0" bIns="0" rtlCol="0">
                          <a:noAutofit/>
                        </wps:bodyPr>
                      </wps:wsp>
                      <wps:wsp>
                        <wps:cNvPr id="15846" name="Rectangle 15846"/>
                        <wps:cNvSpPr/>
                        <wps:spPr>
                          <a:xfrm>
                            <a:off x="6606418" y="8990905"/>
                            <a:ext cx="787631" cy="207443"/>
                          </a:xfrm>
                          <a:prstGeom prst="rect">
                            <a:avLst/>
                          </a:prstGeom>
                          <a:ln>
                            <a:noFill/>
                          </a:ln>
                        </wps:spPr>
                        <wps:txbx>
                          <w:txbxContent>
                            <w:p w:rsidR="007C0D7E" w:rsidRDefault="004350B1">
                              <w:pPr>
                                <w:spacing w:after="160" w:line="259" w:lineRule="auto"/>
                                <w:ind w:left="0" w:firstLine="0"/>
                                <w:jc w:val="left"/>
                              </w:pPr>
                              <w:r>
                                <w:t>методов</w:t>
                              </w:r>
                            </w:p>
                          </w:txbxContent>
                        </wps:txbx>
                        <wps:bodyPr horzOverflow="overflow" vert="horz" lIns="0" tIns="0" rIns="0" bIns="0" rtlCol="0">
                          <a:noAutofit/>
                        </wps:bodyPr>
                      </wps:wsp>
                      <wps:wsp>
                        <wps:cNvPr id="15847" name="Rectangle 15847"/>
                        <wps:cNvSpPr/>
                        <wps:spPr>
                          <a:xfrm>
                            <a:off x="119113" y="9238655"/>
                            <a:ext cx="4512362" cy="207443"/>
                          </a:xfrm>
                          <a:prstGeom prst="rect">
                            <a:avLst/>
                          </a:prstGeom>
                          <a:ln>
                            <a:noFill/>
                          </a:ln>
                        </wps:spPr>
                        <wps:txbx>
                          <w:txbxContent>
                            <w:p w:rsidR="007C0D7E" w:rsidRDefault="004350B1">
                              <w:pPr>
                                <w:spacing w:after="160" w:line="259" w:lineRule="auto"/>
                                <w:ind w:left="0" w:firstLine="0"/>
                                <w:jc w:val="left"/>
                              </w:pPr>
                              <w:r>
                                <w:t>диагностики (диагностических вмешательств)</w:t>
                              </w:r>
                            </w:p>
                          </w:txbxContent>
                        </wps:txbx>
                        <wps:bodyPr horzOverflow="overflow" vert="horz" lIns="0" tIns="0" rIns="0" bIns="0" rtlCol="0">
                          <a:noAutofit/>
                        </wps:bodyPr>
                      </wps:wsp>
                      <wps:wsp>
                        <wps:cNvPr id="15848" name="Rectangle 15848"/>
                        <wps:cNvSpPr/>
                        <wps:spPr>
                          <a:xfrm>
                            <a:off x="223932" y="9715698"/>
                            <a:ext cx="337292" cy="136052"/>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b/>
                                  <w:sz w:val="17"/>
                                </w:rPr>
                                <w:t>УДД</w:t>
                              </w:r>
                            </w:p>
                          </w:txbxContent>
                        </wps:txbx>
                        <wps:bodyPr horzOverflow="overflow" vert="horz" lIns="0" tIns="0" rIns="0" bIns="0" rtlCol="0">
                          <a:noAutofit/>
                        </wps:bodyPr>
                      </wps:wsp>
                      <wps:wsp>
                        <wps:cNvPr id="15849" name="Rectangle 15849"/>
                        <wps:cNvSpPr/>
                        <wps:spPr>
                          <a:xfrm>
                            <a:off x="681324" y="9715698"/>
                            <a:ext cx="1127732" cy="136052"/>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b/>
                                  <w:sz w:val="17"/>
                                </w:rPr>
                                <w:t>Расшифровка</w:t>
                              </w:r>
                            </w:p>
                          </w:txbxContent>
                        </wps:txbx>
                        <wps:bodyPr horzOverflow="overflow" vert="horz" lIns="0" tIns="0" rIns="0" bIns="0" rtlCol="0">
                          <a:noAutofit/>
                        </wps:bodyPr>
                      </wps:wsp>
                      <wps:wsp>
                        <wps:cNvPr id="15850" name="Rectangle 15850"/>
                        <wps:cNvSpPr/>
                        <wps:spPr>
                          <a:xfrm>
                            <a:off x="223932" y="10020697"/>
                            <a:ext cx="88628"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1</w:t>
                              </w:r>
                            </w:p>
                          </w:txbxContent>
                        </wps:txbx>
                        <wps:bodyPr horzOverflow="overflow" vert="horz" lIns="0" tIns="0" rIns="0" bIns="0" rtlCol="0">
                          <a:noAutofit/>
                        </wps:bodyPr>
                      </wps:wsp>
                      <wps:wsp>
                        <wps:cNvPr id="15851" name="Rectangle 15851"/>
                        <wps:cNvSpPr/>
                        <wps:spPr>
                          <a:xfrm>
                            <a:off x="681324" y="10020697"/>
                            <a:ext cx="1298181"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Систематические </w:t>
                              </w:r>
                            </w:p>
                          </w:txbxContent>
                        </wps:txbx>
                        <wps:bodyPr horzOverflow="overflow" vert="horz" lIns="0" tIns="0" rIns="0" bIns="0" rtlCol="0">
                          <a:noAutofit/>
                        </wps:bodyPr>
                      </wps:wsp>
                      <wps:wsp>
                        <wps:cNvPr id="15852" name="Rectangle 15852"/>
                        <wps:cNvSpPr/>
                        <wps:spPr>
                          <a:xfrm>
                            <a:off x="1735749" y="10020697"/>
                            <a:ext cx="574587"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обзоры </w:t>
                              </w:r>
                            </w:p>
                          </w:txbxContent>
                        </wps:txbx>
                        <wps:bodyPr horzOverflow="overflow" vert="horz" lIns="0" tIns="0" rIns="0" bIns="0" rtlCol="0">
                          <a:noAutofit/>
                        </wps:bodyPr>
                      </wps:wsp>
                      <wps:wsp>
                        <wps:cNvPr id="15853" name="Rectangle 15853"/>
                        <wps:cNvSpPr/>
                        <wps:spPr>
                          <a:xfrm>
                            <a:off x="2246119" y="10020697"/>
                            <a:ext cx="1061975"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исследований </w:t>
                              </w:r>
                            </w:p>
                          </w:txbxContent>
                        </wps:txbx>
                        <wps:bodyPr horzOverflow="overflow" vert="horz" lIns="0" tIns="0" rIns="0" bIns="0" rtlCol="0">
                          <a:noAutofit/>
                        </wps:bodyPr>
                      </wps:wsp>
                      <wps:wsp>
                        <wps:cNvPr id="15854" name="Rectangle 15854"/>
                        <wps:cNvSpPr/>
                        <wps:spPr>
                          <a:xfrm>
                            <a:off x="3122946" y="10020697"/>
                            <a:ext cx="123481"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с </w:t>
                              </w:r>
                            </w:p>
                          </w:txbxContent>
                        </wps:txbx>
                        <wps:bodyPr horzOverflow="overflow" vert="horz" lIns="0" tIns="0" rIns="0" bIns="0" rtlCol="0">
                          <a:noAutofit/>
                        </wps:bodyPr>
                      </wps:wsp>
                      <wps:wsp>
                        <wps:cNvPr id="15855" name="Rectangle 15855"/>
                        <wps:cNvSpPr/>
                        <wps:spPr>
                          <a:xfrm>
                            <a:off x="3294139" y="10020697"/>
                            <a:ext cx="812223"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контролем </w:t>
                              </w:r>
                            </w:p>
                          </w:txbxContent>
                        </wps:txbx>
                        <wps:bodyPr horzOverflow="overflow" vert="horz" lIns="0" tIns="0" rIns="0" bIns="0" rtlCol="0">
                          <a:noAutofit/>
                        </wps:bodyPr>
                      </wps:wsp>
                      <wps:wsp>
                        <wps:cNvPr id="15856" name="Rectangle 15856"/>
                        <wps:cNvSpPr/>
                        <wps:spPr>
                          <a:xfrm>
                            <a:off x="3983182" y="10020697"/>
                            <a:ext cx="1049042"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референсным </w:t>
                              </w:r>
                            </w:p>
                          </w:txbxContent>
                        </wps:txbx>
                        <wps:bodyPr horzOverflow="overflow" vert="horz" lIns="0" tIns="0" rIns="0" bIns="0" rtlCol="0">
                          <a:noAutofit/>
                        </wps:bodyPr>
                      </wps:wsp>
                      <wps:wsp>
                        <wps:cNvPr id="15857" name="Rectangle 15857"/>
                        <wps:cNvSpPr/>
                        <wps:spPr>
                          <a:xfrm>
                            <a:off x="4850284" y="10020697"/>
                            <a:ext cx="651235"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методом </w:t>
                              </w:r>
                            </w:p>
                          </w:txbxContent>
                        </wps:txbx>
                        <wps:bodyPr horzOverflow="overflow" vert="horz" lIns="0" tIns="0" rIns="0" bIns="0" rtlCol="0">
                          <a:noAutofit/>
                        </wps:bodyPr>
                      </wps:wsp>
                      <wps:wsp>
                        <wps:cNvPr id="15858" name="Rectangle 15858"/>
                        <wps:cNvSpPr/>
                        <wps:spPr>
                          <a:xfrm>
                            <a:off x="5418284" y="10020697"/>
                            <a:ext cx="314011"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или </w:t>
                              </w:r>
                            </w:p>
                          </w:txbxContent>
                        </wps:txbx>
                        <wps:bodyPr horzOverflow="overflow" vert="horz" lIns="0" tIns="0" rIns="0" bIns="0" rtlCol="0">
                          <a:noAutofit/>
                        </wps:bodyPr>
                      </wps:wsp>
                      <wps:wsp>
                        <wps:cNvPr id="15859" name="Rectangle 15859"/>
                        <wps:cNvSpPr/>
                        <wps:spPr>
                          <a:xfrm>
                            <a:off x="5732733" y="10020697"/>
                            <a:ext cx="1281504"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 xml:space="preserve">систематический </w:t>
                              </w:r>
                            </w:p>
                          </w:txbxContent>
                        </wps:txbx>
                        <wps:bodyPr horzOverflow="overflow" vert="horz" lIns="0" tIns="0" rIns="0" bIns="0" rtlCol="0">
                          <a:noAutofit/>
                        </wps:bodyPr>
                      </wps:wsp>
                      <wps:wsp>
                        <wps:cNvPr id="15860" name="Rectangle 15860"/>
                        <wps:cNvSpPr/>
                        <wps:spPr>
                          <a:xfrm>
                            <a:off x="6774619" y="10020697"/>
                            <a:ext cx="414824" cy="135788"/>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обзор</w:t>
                              </w:r>
                            </w:p>
                          </w:txbxContent>
                        </wps:txbx>
                        <wps:bodyPr horzOverflow="overflow" vert="horz" lIns="0" tIns="0" rIns="0" bIns="0" rtlCol="0">
                          <a:noAutofit/>
                        </wps:bodyPr>
                      </wps:wsp>
                      <wps:wsp>
                        <wps:cNvPr id="15861" name="Rectangle 15861"/>
                        <wps:cNvSpPr/>
                        <wps:spPr>
                          <a:xfrm>
                            <a:off x="681324" y="10125373"/>
                            <a:ext cx="5713672" cy="136052"/>
                          </a:xfrm>
                          <a:prstGeom prst="rect">
                            <a:avLst/>
                          </a:prstGeom>
                          <a:ln>
                            <a:noFill/>
                          </a:ln>
                        </wps:spPr>
                        <wps:txbx>
                          <w:txbxContent>
                            <w:p w:rsidR="007C0D7E" w:rsidRDefault="004350B1">
                              <w:pPr>
                                <w:spacing w:after="160" w:line="259" w:lineRule="auto"/>
                                <w:ind w:left="0" w:firstLine="0"/>
                                <w:jc w:val="left"/>
                              </w:pPr>
                              <w:r>
                                <w:rPr>
                                  <w:rFonts w:ascii="Verdana" w:eastAsia="Verdana" w:hAnsi="Verdana" w:cs="Verdana"/>
                                  <w:sz w:val="17"/>
                                </w:rPr>
                                <w:t>рандомизированных клинических исследований с применением мета-анализа</w:t>
                              </w:r>
                            </w:p>
                          </w:txbxContent>
                        </wps:txbx>
                        <wps:bodyPr horzOverflow="overflow" vert="horz" lIns="0" tIns="0" rIns="0" bIns="0" rtlCol="0">
                          <a:noAutofit/>
                        </wps:bodyPr>
                      </wps:wsp>
                    </wpg:wgp>
                  </a:graphicData>
                </a:graphic>
              </wp:anchor>
            </w:drawing>
          </mc:Choice>
          <mc:Fallback xmlns:a="http://schemas.openxmlformats.org/drawingml/2006/main">
            <w:pict>
              <v:group id="Group 120320" style="width:576.242pt;height:841.857pt;position:absolute;mso-position-horizontal-relative:page;mso-position-horizontal:absolute;margin-left:9.37894pt;mso-position-vertical-relative:page;margin-top:0pt;" coordsize="73182,106915">
                <v:shape id="Shape 15786" style="position:absolute;width:0;height:106915;left:73182;top:0;" coordsize="0,10691590" path="m0,10691590l0,0">
                  <v:stroke weight="3.75158pt" endcap="flat" joinstyle="miter" miterlimit="4" on="true" color="#eeeeee"/>
                  <v:fill on="false" color="#000000" opacity="0"/>
                </v:shape>
                <v:shape id="Shape 15787" style="position:absolute;width:0;height:106915;left:0;top:0;" coordsize="0,10691590" path="m0,10691590l0,0">
                  <v:stroke weight="3.75158pt" endcap="flat" joinstyle="miter" miterlimit="4" on="true" color="#eeeeee"/>
                  <v:fill on="false" color="#000000" opacity="0"/>
                </v:shape>
                <v:shape id="Shape 128156" style="position:absolute;width:66226;height:95;left:5765;top:103104;" coordsize="6622656,9525" path="m0,0l6622656,0l6622656,9525l0,9525l0,0">
                  <v:stroke weight="0pt" endcap="flat" joinstyle="miter" miterlimit="10" on="false" color="#000000" opacity="0"/>
                  <v:fill on="true" color="#000000"/>
                </v:shape>
                <v:shape id="Shape 128157" style="position:absolute;width:95;height:4192;left:71896;top:99006;" coordsize="9529,419298" path="m0,0l9529,0l9529,419298l0,419298l0,0">
                  <v:stroke weight="0pt" endcap="flat" joinstyle="miter" miterlimit="10" on="false" color="#000000" opacity="0"/>
                  <v:fill on="true" color="#000000"/>
                </v:shape>
                <v:shape id="Shape 128158" style="position:absolute;width:4669;height:95;left:1191;top:103104;" coordsize="466921,9525" path="m0,0l466921,0l466921,9525l0,9525l0,0">
                  <v:stroke weight="0pt" endcap="flat" joinstyle="miter" miterlimit="10" on="false" color="#000000" opacity="0"/>
                  <v:fill on="true" color="#000000"/>
                </v:shape>
                <v:shape id="Shape 128159" style="position:absolute;width:95;height:4192;left:1191;top:99006;" coordsize="9529,419298" path="m0,0l9529,0l9529,419298l0,419298l0,0">
                  <v:stroke weight="0pt" endcap="flat" joinstyle="miter" miterlimit="10" on="false" color="#000000" opacity="0"/>
                  <v:fill on="true" color="#000000"/>
                </v:shape>
                <v:shape id="Shape 128160" style="position:absolute;width:95;height:4192;left:5765;top:99006;" coordsize="9529,419298" path="m0,0l9529,0l9529,419298l0,419298l0,0">
                  <v:stroke weight="0pt" endcap="flat" joinstyle="miter" miterlimit="10" on="false" color="#000000" opacity="0"/>
                  <v:fill on="true" color="#000000"/>
                </v:shape>
                <v:shape id="Shape 128161" style="position:absolute;width:66226;height:95;left:5765;top:95957;" coordsize="6622656,9525" path="m0,0l6622656,0l6622656,9525l0,9525l0,0">
                  <v:stroke weight="0pt" endcap="flat" joinstyle="miter" miterlimit="10" on="false" color="#000000" opacity="0"/>
                  <v:fill on="true" color="#000000"/>
                </v:shape>
                <v:shape id="Shape 128162" style="position:absolute;width:66226;height:95;left:5765;top:99006;" coordsize="6622656,9525" path="m0,0l6622656,0l6622656,9525l0,9525l0,0">
                  <v:stroke weight="0pt" endcap="flat" joinstyle="miter" miterlimit="10" on="false" color="#000000" opacity="0"/>
                  <v:fill on="true" color="#000000"/>
                </v:shape>
                <v:shape id="Shape 128163" style="position:absolute;width:95;height:3144;left:71896;top:95957;" coordsize="9529,314424" path="m0,0l9529,0l9529,314424l0,314424l0,0">
                  <v:stroke weight="0pt" endcap="flat" joinstyle="miter" miterlimit="10" on="false" color="#000000" opacity="0"/>
                  <v:fill on="true" color="#000000"/>
                </v:shape>
                <v:shape id="Shape 128164" style="position:absolute;width:4669;height:95;left:1191;top:95957;" coordsize="466921,9525" path="m0,0l466921,0l466921,9525l0,9525l0,0">
                  <v:stroke weight="0pt" endcap="flat" joinstyle="miter" miterlimit="10" on="false" color="#000000" opacity="0"/>
                  <v:fill on="true" color="#000000"/>
                </v:shape>
                <v:shape id="Shape 128165" style="position:absolute;width:4669;height:95;left:1191;top:99006;" coordsize="466921,9525" path="m0,0l466921,0l466921,9525l0,9525l0,0">
                  <v:stroke weight="0pt" endcap="flat" joinstyle="miter" miterlimit="10" on="false" color="#000000" opacity="0"/>
                  <v:fill on="true" color="#000000"/>
                </v:shape>
                <v:shape id="Shape 128166" style="position:absolute;width:95;height:3144;left:1191;top:95957;" coordsize="9529,314424" path="m0,0l9529,0l9529,314424l0,314424l0,0">
                  <v:stroke weight="0pt" endcap="flat" joinstyle="miter" miterlimit="10" on="false" color="#000000" opacity="0"/>
                  <v:fill on="true" color="#000000"/>
                </v:shape>
                <v:shape id="Shape 128167" style="position:absolute;width:95;height:3144;left:5765;top:95957;" coordsize="9529,314424" path="m0,0l9529,0l9529,314424l0,314424l0,0">
                  <v:stroke weight="0pt" endcap="flat" joinstyle="miter" miterlimit="10" on="false" color="#000000" opacity="0"/>
                  <v:fill on="true" color="#000000"/>
                </v:shape>
                <v:shape id="Shape 128168" style="position:absolute;width:66226;height:91;left:5765;top:106915;" coordsize="6622656,9144" path="m0,0l6622656,0l6622656,9144l0,9144l0,0">
                  <v:stroke weight="0pt" endcap="flat" joinstyle="miter" miterlimit="10" on="false" color="#000000" opacity="0"/>
                  <v:fill on="true" color="#000000"/>
                </v:shape>
                <v:shape id="Shape 128169" style="position:absolute;width:95;height:91;left:71896;top:106915;" coordsize="9529,9144" path="m0,0l9529,0l9529,9144l0,9144l0,0">
                  <v:stroke weight="0pt" endcap="flat" joinstyle="miter" miterlimit="10" on="false" color="#000000" opacity="0"/>
                  <v:fill on="true" color="#000000"/>
                </v:shape>
                <v:shape id="Shape 128170" style="position:absolute;width:4669;height:91;left:1191;top:106915;" coordsize="466921,9144" path="m0,0l466921,0l466921,9144l0,9144l0,0">
                  <v:stroke weight="0pt" endcap="flat" joinstyle="miter" miterlimit="10" on="false" color="#000000" opacity="0"/>
                  <v:fill on="true" color="#000000"/>
                </v:shape>
                <v:shape id="Shape 128171" style="position:absolute;width:95;height:91;left:1191;top:106915;" coordsize="9529,9144" path="m0,0l9529,0l9529,9144l0,9144l0,0">
                  <v:stroke weight="0pt" endcap="flat" joinstyle="miter" miterlimit="10" on="false" color="#000000" opacity="0"/>
                  <v:fill on="true" color="#000000"/>
                </v:shape>
                <v:shape id="Shape 128172" style="position:absolute;width:95;height:91;left:5765;top:106915;" coordsize="9529,9144" path="m0,0l9529,0l9529,9144l0,9144l0,0">
                  <v:stroke weight="0pt" endcap="flat" joinstyle="miter" miterlimit="10" on="false" color="#000000" opacity="0"/>
                  <v:fill on="true" color="#000000"/>
                </v:shape>
                <v:rect id="Rectangle 15805" style="position:absolute;width:77057;height:3623;left:7621;top:222;"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Приложение А2. Методология разработки</w:t>
                        </w:r>
                      </w:p>
                    </w:txbxContent>
                  </v:textbox>
                </v:rect>
                <v:rect id="Rectangle 15806" style="position:absolute;width:51551;height:3623;left:17210;top:2699;"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клинических рекомендаций</w:t>
                        </w:r>
                      </w:p>
                    </w:txbxContent>
                  </v:textbox>
                </v:rect>
                <v:rect id="Rectangle 15807" style="position:absolute;width:58538;height:2037;left:1191;top:703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Целевая аудитория данных клинических рекомендаций:</w:t>
                        </w:r>
                      </w:p>
                    </w:txbxContent>
                  </v:textbox>
                </v:rect>
                <v:rect id="Rectangle 119266" style="position:absolute;width:1900;height:2075;left:1191;top:11197;" filled="f" stroked="f">
                  <v:textbox inset="0,0,0,0">
                    <w:txbxContent>
                      <w:p>
                        <w:pPr>
                          <w:spacing w:before="0" w:after="160" w:line="259" w:lineRule="auto"/>
                          <w:ind w:left="0" w:firstLine="0"/>
                          <w:jc w:val="left"/>
                        </w:pPr>
                        <w:r>
                          <w:rPr/>
                          <w:t xml:space="preserve">1)</w:t>
                        </w:r>
                      </w:p>
                    </w:txbxContent>
                  </v:textbox>
                </v:rect>
                <v:rect id="Rectangle 119267" style="position:absolute;width:16370;height:2075;left:2619;top:11197;" filled="f" stroked="f">
                  <v:textbox inset="0,0,0,0">
                    <w:txbxContent>
                      <w:p>
                        <w:pPr>
                          <w:spacing w:before="0" w:after="160" w:line="259" w:lineRule="auto"/>
                          <w:ind w:left="0" w:firstLine="0"/>
                          <w:jc w:val="left"/>
                        </w:pPr>
                        <w:r>
                          <w:rPr/>
                          <w:t xml:space="preserve"> врачи-онкологи;</w:t>
                        </w:r>
                      </w:p>
                    </w:txbxContent>
                  </v:textbox>
                </v:rect>
                <v:rect id="Rectangle 119268" style="position:absolute;width:1900;height:2075;left:1191;top:15390;" filled="f" stroked="f">
                  <v:textbox inset="0,0,0,0">
                    <w:txbxContent>
                      <w:p>
                        <w:pPr>
                          <w:spacing w:before="0" w:after="160" w:line="259" w:lineRule="auto"/>
                          <w:ind w:left="0" w:firstLine="0"/>
                          <w:jc w:val="left"/>
                        </w:pPr>
                        <w:r>
                          <w:rPr/>
                          <w:t xml:space="preserve">2)</w:t>
                        </w:r>
                      </w:p>
                    </w:txbxContent>
                  </v:textbox>
                </v:rect>
                <v:rect id="Rectangle 119269" style="position:absolute;width:17551;height:2075;left:2619;top:15390;" filled="f" stroked="f">
                  <v:textbox inset="0,0,0,0">
                    <w:txbxContent>
                      <w:p>
                        <w:pPr>
                          <w:spacing w:before="0" w:after="160" w:line="259" w:lineRule="auto"/>
                          <w:ind w:left="0" w:firstLine="0"/>
                          <w:jc w:val="left"/>
                        </w:pPr>
                        <w:r>
                          <w:rPr/>
                          <w:t xml:space="preserve"> врачи-радиологи;</w:t>
                        </w:r>
                      </w:p>
                    </w:txbxContent>
                  </v:textbox>
                </v:rect>
                <v:rect id="Rectangle 119270" style="position:absolute;width:1900;height:2075;left:1191;top:19583;" filled="f" stroked="f">
                  <v:textbox inset="0,0,0,0">
                    <w:txbxContent>
                      <w:p>
                        <w:pPr>
                          <w:spacing w:before="0" w:after="160" w:line="259" w:lineRule="auto"/>
                          <w:ind w:left="0" w:firstLine="0"/>
                          <w:jc w:val="left"/>
                        </w:pPr>
                        <w:r>
                          <w:rPr/>
                          <w:t xml:space="preserve">3)</w:t>
                        </w:r>
                      </w:p>
                    </w:txbxContent>
                  </v:textbox>
                </v:rect>
                <v:rect id="Rectangle 119271" style="position:absolute;width:23031;height:2075;left:2619;top:19583;" filled="f" stroked="f">
                  <v:textbox inset="0,0,0,0">
                    <w:txbxContent>
                      <w:p>
                        <w:pPr>
                          <w:spacing w:before="0" w:after="160" w:line="259" w:lineRule="auto"/>
                          <w:ind w:left="0" w:firstLine="0"/>
                          <w:jc w:val="left"/>
                        </w:pPr>
                        <w:r>
                          <w:rPr/>
                          <w:t xml:space="preserve"> врачи-радиотерапевты;</w:t>
                        </w:r>
                      </w:p>
                    </w:txbxContent>
                  </v:textbox>
                </v:rect>
                <v:rect id="Rectangle 119272" style="position:absolute;width:1900;height:2075;left:1191;top:23776;" filled="f" stroked="f">
                  <v:textbox inset="0,0,0,0">
                    <w:txbxContent>
                      <w:p>
                        <w:pPr>
                          <w:spacing w:before="0" w:after="160" w:line="259" w:lineRule="auto"/>
                          <w:ind w:left="0" w:firstLine="0"/>
                          <w:jc w:val="left"/>
                        </w:pPr>
                        <w:r>
                          <w:rPr/>
                          <w:t xml:space="preserve">4)</w:t>
                        </w:r>
                      </w:p>
                    </w:txbxContent>
                  </v:textbox>
                </v:rect>
                <v:rect id="Rectangle 119273" style="position:absolute;width:22946;height:2075;left:2619;top:23776;" filled="f" stroked="f">
                  <v:textbox inset="0,0,0,0">
                    <w:txbxContent>
                      <w:p>
                        <w:pPr>
                          <w:spacing w:before="0" w:after="160" w:line="259" w:lineRule="auto"/>
                          <w:ind w:left="0" w:firstLine="0"/>
                          <w:jc w:val="left"/>
                        </w:pPr>
                        <w:r>
                          <w:rPr/>
                          <w:t xml:space="preserve"> врачи-колопроктологи;</w:t>
                        </w:r>
                      </w:p>
                    </w:txbxContent>
                  </v:textbox>
                </v:rect>
                <v:rect id="Rectangle 119276" style="position:absolute;width:15380;height:2075;left:2619;top:27969;" filled="f" stroked="f">
                  <v:textbox inset="0,0,0,0">
                    <w:txbxContent>
                      <w:p>
                        <w:pPr>
                          <w:spacing w:before="0" w:after="160" w:line="259" w:lineRule="auto"/>
                          <w:ind w:left="0" w:firstLine="0"/>
                          <w:jc w:val="left"/>
                        </w:pPr>
                        <w:r>
                          <w:rPr/>
                          <w:t xml:space="preserve"> врачи-хирурги;</w:t>
                        </w:r>
                      </w:p>
                    </w:txbxContent>
                  </v:textbox>
                </v:rect>
                <v:rect id="Rectangle 119275" style="position:absolute;width:1900;height:2075;left:1191;top:27969;" filled="f" stroked="f">
                  <v:textbox inset="0,0,0,0">
                    <w:txbxContent>
                      <w:p>
                        <w:pPr>
                          <w:spacing w:before="0" w:after="160" w:line="259" w:lineRule="auto"/>
                          <w:ind w:left="0" w:firstLine="0"/>
                          <w:jc w:val="left"/>
                        </w:pPr>
                        <w:r>
                          <w:rPr/>
                          <w:t xml:space="preserve">5)</w:t>
                        </w:r>
                      </w:p>
                    </w:txbxContent>
                  </v:textbox>
                </v:rect>
                <v:rect id="Rectangle 119279" style="position:absolute;width:21158;height:2075;left:2619;top:32161;" filled="f" stroked="f">
                  <v:textbox inset="0,0,0,0">
                    <w:txbxContent>
                      <w:p>
                        <w:pPr>
                          <w:spacing w:before="0" w:after="160" w:line="259" w:lineRule="auto"/>
                          <w:ind w:left="0" w:firstLine="0"/>
                          <w:jc w:val="left"/>
                        </w:pPr>
                        <w:r>
                          <w:rPr/>
                          <w:t xml:space="preserve"> врачи-эндоскописты;</w:t>
                        </w:r>
                      </w:p>
                    </w:txbxContent>
                  </v:textbox>
                </v:rect>
                <v:rect id="Rectangle 119277" style="position:absolute;width:1900;height:2075;left:1191;top:32161;" filled="f" stroked="f">
                  <v:textbox inset="0,0,0,0">
                    <w:txbxContent>
                      <w:p>
                        <w:pPr>
                          <w:spacing w:before="0" w:after="160" w:line="259" w:lineRule="auto"/>
                          <w:ind w:left="0" w:firstLine="0"/>
                          <w:jc w:val="left"/>
                        </w:pPr>
                        <w:r>
                          <w:rPr/>
                          <w:t xml:space="preserve">6)</w:t>
                        </w:r>
                      </w:p>
                    </w:txbxContent>
                  </v:textbox>
                </v:rect>
                <v:rect id="Rectangle 119283" style="position:absolute;width:38302;height:2075;left:2619;top:36354;" filled="f" stroked="f">
                  <v:textbox inset="0,0,0,0">
                    <w:txbxContent>
                      <w:p>
                        <w:pPr>
                          <w:spacing w:before="0" w:after="160" w:line="259" w:lineRule="auto"/>
                          <w:ind w:left="0" w:firstLine="0"/>
                          <w:jc w:val="left"/>
                        </w:pPr>
                        <w:r>
                          <w:rPr/>
                          <w:t xml:space="preserve"> врачи – анестезиологи-реаниматологи;</w:t>
                        </w:r>
                      </w:p>
                    </w:txbxContent>
                  </v:textbox>
                </v:rect>
                <v:rect id="Rectangle 119281" style="position:absolute;width:1900;height:2075;left:1191;top:36354;" filled="f" stroked="f">
                  <v:textbox inset="0,0,0,0">
                    <w:txbxContent>
                      <w:p>
                        <w:pPr>
                          <w:spacing w:before="0" w:after="160" w:line="259" w:lineRule="auto"/>
                          <w:ind w:left="0" w:firstLine="0"/>
                          <w:jc w:val="left"/>
                        </w:pPr>
                        <w:r>
                          <w:rPr/>
                          <w:t xml:space="preserve">7)</w:t>
                        </w:r>
                      </w:p>
                    </w:txbxContent>
                  </v:textbox>
                </v:rect>
                <v:rect id="Rectangle 119285" style="position:absolute;width:17386;height:2075;left:2619;top:40547;" filled="f" stroked="f">
                  <v:textbox inset="0,0,0,0">
                    <w:txbxContent>
                      <w:p>
                        <w:pPr>
                          <w:spacing w:before="0" w:after="160" w:line="259" w:lineRule="auto"/>
                          <w:ind w:left="0" w:firstLine="0"/>
                          <w:jc w:val="left"/>
                        </w:pPr>
                        <w:r>
                          <w:rPr/>
                          <w:t xml:space="preserve"> врачи-терапевты;</w:t>
                        </w:r>
                      </w:p>
                    </w:txbxContent>
                  </v:textbox>
                </v:rect>
                <v:rect id="Rectangle 119284" style="position:absolute;width:1900;height:2075;left:1191;top:40547;" filled="f" stroked="f">
                  <v:textbox inset="0,0,0,0">
                    <w:txbxContent>
                      <w:p>
                        <w:pPr>
                          <w:spacing w:before="0" w:after="160" w:line="259" w:lineRule="auto"/>
                          <w:ind w:left="0" w:firstLine="0"/>
                          <w:jc w:val="left"/>
                        </w:pPr>
                        <w:r>
                          <w:rPr/>
                          <w:t xml:space="preserve">8)</w:t>
                        </w:r>
                      </w:p>
                    </w:txbxContent>
                  </v:textbox>
                </v:rect>
                <v:rect id="Rectangle 119287" style="position:absolute;width:55728;height:2075;left:2619;top:44740;" filled="f" stroked="f">
                  <v:textbox inset="0,0,0,0">
                    <w:txbxContent>
                      <w:p>
                        <w:pPr>
                          <w:spacing w:before="0" w:after="160" w:line="259" w:lineRule="auto"/>
                          <w:ind w:left="0" w:firstLine="0"/>
                          <w:jc w:val="left"/>
                        </w:pPr>
                        <w:r>
                          <w:rPr/>
                          <w:t xml:space="preserve"> врачи общей врачебной практики (семейной медицины);</w:t>
                        </w:r>
                      </w:p>
                    </w:txbxContent>
                  </v:textbox>
                </v:rect>
                <v:rect id="Rectangle 119286" style="position:absolute;width:1900;height:2075;left:1191;top:44740;" filled="f" stroked="f">
                  <v:textbox inset="0,0,0,0">
                    <w:txbxContent>
                      <w:p>
                        <w:pPr>
                          <w:spacing w:before="0" w:after="160" w:line="259" w:lineRule="auto"/>
                          <w:ind w:left="0" w:firstLine="0"/>
                          <w:jc w:val="left"/>
                        </w:pPr>
                        <w:r>
                          <w:rPr/>
                          <w:t xml:space="preserve">9)</w:t>
                        </w:r>
                      </w:p>
                    </w:txbxContent>
                  </v:textbox>
                </v:rect>
                <v:rect id="Rectangle 119288" style="position:absolute;width:3040;height:2075;left:1191;top:48932;" filled="f" stroked="f">
                  <v:textbox inset="0,0,0,0">
                    <w:txbxContent>
                      <w:p>
                        <w:pPr>
                          <w:spacing w:before="0" w:after="160" w:line="259" w:lineRule="auto"/>
                          <w:ind w:left="0" w:firstLine="0"/>
                          <w:jc w:val="left"/>
                        </w:pPr>
                        <w:r>
                          <w:rPr/>
                          <w:t xml:space="preserve">10)</w:t>
                        </w:r>
                      </w:p>
                    </w:txbxContent>
                  </v:textbox>
                </v:rect>
                <v:rect id="Rectangle 119289" style="position:absolute;width:16169;height:2075;left:3477;top:48932;" filled="f" stroked="f">
                  <v:textbox inset="0,0,0,0">
                    <w:txbxContent>
                      <w:p>
                        <w:pPr>
                          <w:spacing w:before="0" w:after="160" w:line="259" w:lineRule="auto"/>
                          <w:ind w:left="0" w:firstLine="0"/>
                          <w:jc w:val="left"/>
                        </w:pPr>
                        <w:r>
                          <w:rPr/>
                          <w:t xml:space="preserve"> врачи-генетики;</w:t>
                        </w:r>
                      </w:p>
                    </w:txbxContent>
                  </v:textbox>
                </v:rect>
                <v:rect id="Rectangle 119290" style="position:absolute;width:2956;height:2075;left:1191;top:53125;" filled="f" stroked="f">
                  <v:textbox inset="0,0,0,0">
                    <w:txbxContent>
                      <w:p>
                        <w:pPr>
                          <w:spacing w:before="0" w:after="160" w:line="259" w:lineRule="auto"/>
                          <w:ind w:left="0" w:firstLine="0"/>
                          <w:jc w:val="left"/>
                        </w:pPr>
                        <w:r>
                          <w:rPr/>
                          <w:t xml:space="preserve">11)</w:t>
                        </w:r>
                      </w:p>
                    </w:txbxContent>
                  </v:textbox>
                </v:rect>
                <v:rect id="Rectangle 119291" style="position:absolute;width:24248;height:2075;left:3413;top:53125;" filled="f" stroked="f">
                  <v:textbox inset="0,0,0,0">
                    <w:txbxContent>
                      <w:p>
                        <w:pPr>
                          <w:spacing w:before="0" w:after="160" w:line="259" w:lineRule="auto"/>
                          <w:ind w:left="0" w:firstLine="0"/>
                          <w:jc w:val="left"/>
                        </w:pPr>
                        <w:r>
                          <w:rPr/>
                          <w:t xml:space="preserve"> врачи-патологоанатомы;</w:t>
                        </w:r>
                      </w:p>
                    </w:txbxContent>
                  </v:textbox>
                </v:rect>
                <v:rect id="Rectangle 119292" style="position:absolute;width:3040;height:2075;left:1191;top:57318;" filled="f" stroked="f">
                  <v:textbox inset="0,0,0,0">
                    <w:txbxContent>
                      <w:p>
                        <w:pPr>
                          <w:spacing w:before="0" w:after="160" w:line="259" w:lineRule="auto"/>
                          <w:ind w:left="0" w:firstLine="0"/>
                          <w:jc w:val="left"/>
                        </w:pPr>
                        <w:r>
                          <w:rPr/>
                          <w:t xml:space="preserve">12)</w:t>
                        </w:r>
                      </w:p>
                    </w:txbxContent>
                  </v:textbox>
                </v:rect>
                <v:rect id="Rectangle 119293" style="position:absolute;width:62932;height:2075;left:3477;top:57318;" filled="f" stroked="f">
                  <v:textbox inset="0,0,0,0">
                    <w:txbxContent>
                      <w:p>
                        <w:pPr>
                          <w:spacing w:before="0" w:after="160" w:line="259" w:lineRule="auto"/>
                          <w:ind w:left="0" w:firstLine="0"/>
                          <w:jc w:val="left"/>
                        </w:pPr>
                        <w:r>
                          <w:rPr/>
                          <w:t xml:space="preserve"> врачи организации здравоохранения и общественного здоровья;</w:t>
                        </w:r>
                      </w:p>
                    </w:txbxContent>
                  </v:textbox>
                </v:rect>
                <v:rect id="Rectangle 119294" style="position:absolute;width:3040;height:2075;left:1191;top:61511;" filled="f" stroked="f">
                  <v:textbox inset="0,0,0,0">
                    <w:txbxContent>
                      <w:p>
                        <w:pPr>
                          <w:spacing w:before="0" w:after="160" w:line="259" w:lineRule="auto"/>
                          <w:ind w:left="0" w:firstLine="0"/>
                          <w:jc w:val="left"/>
                        </w:pPr>
                        <w:r>
                          <w:rPr/>
                          <w:t xml:space="preserve">13)</w:t>
                        </w:r>
                      </w:p>
                    </w:txbxContent>
                  </v:textbox>
                </v:rect>
                <v:rect id="Rectangle 119295" style="position:absolute;width:67171;height:2075;left:3477;top:61511;" filled="f" stroked="f">
                  <v:textbox inset="0,0,0,0">
                    <w:txbxContent>
                      <w:p>
                        <w:pPr>
                          <w:spacing w:before="0" w:after="160" w:line="259" w:lineRule="auto"/>
                          <w:ind w:left="0" w:firstLine="0"/>
                          <w:jc w:val="left"/>
                        </w:pPr>
                        <w:r>
                          <w:rPr/>
                          <w:t xml:space="preserve"> врачи-реабилитологи (специалисты по медицинской реабилитации);</w:t>
                        </w:r>
                      </w:p>
                    </w:txbxContent>
                  </v:textbox>
                </v:rect>
                <v:rect id="Rectangle 119296" style="position:absolute;width:3040;height:2075;left:1191;top:65704;" filled="f" stroked="f">
                  <v:textbox inset="0,0,0,0">
                    <w:txbxContent>
                      <w:p>
                        <w:pPr>
                          <w:spacing w:before="0" w:after="160" w:line="259" w:lineRule="auto"/>
                          <w:ind w:left="0" w:firstLine="0"/>
                          <w:jc w:val="left"/>
                        </w:pPr>
                        <w:r>
                          <w:rPr/>
                          <w:t xml:space="preserve">14)</w:t>
                        </w:r>
                      </w:p>
                    </w:txbxContent>
                  </v:textbox>
                </v:rect>
                <v:rect id="Rectangle 119297" style="position:absolute;width:34618;height:2075;left:3477;top:65704;" filled="f" stroked="f">
                  <v:textbox inset="0,0,0,0">
                    <w:txbxContent>
                      <w:p>
                        <w:pPr>
                          <w:spacing w:before="0" w:after="160" w:line="259" w:lineRule="auto"/>
                          <w:ind w:left="0" w:firstLine="0"/>
                          <w:jc w:val="left"/>
                        </w:pPr>
                        <w:r>
                          <w:rPr/>
                          <w:t xml:space="preserve"> врачи – клинические фармакологи;</w:t>
                        </w:r>
                      </w:p>
                    </w:txbxContent>
                  </v:textbox>
                </v:rect>
                <v:rect id="Rectangle 119298" style="position:absolute;width:3040;height:2075;left:1191;top:69896;" filled="f" stroked="f">
                  <v:textbox inset="0,0,0,0">
                    <w:txbxContent>
                      <w:p>
                        <w:pPr>
                          <w:spacing w:before="0" w:after="160" w:line="259" w:lineRule="auto"/>
                          <w:ind w:left="0" w:firstLine="0"/>
                          <w:jc w:val="left"/>
                        </w:pPr>
                        <w:r>
                          <w:rPr/>
                          <w:t xml:space="preserve">15)</w:t>
                        </w:r>
                      </w:p>
                    </w:txbxContent>
                  </v:textbox>
                </v:rect>
                <v:rect id="Rectangle 119299" style="position:absolute;width:55875;height:2075;left:3477;top:69896;" filled="f" stroked="f">
                  <v:textbox inset="0,0,0,0">
                    <w:txbxContent>
                      <w:p>
                        <w:pPr>
                          <w:spacing w:before="0" w:after="160" w:line="259" w:lineRule="auto"/>
                          <w:ind w:left="0" w:firstLine="0"/>
                          <w:jc w:val="left"/>
                        </w:pPr>
                        <w:r>
                          <w:rPr/>
                          <w:t xml:space="preserve"> студенты медицинских ВУЗов, ординаторы и аспиранты.</w:t>
                        </w:r>
                      </w:p>
                    </w:txbxContent>
                  </v:textbox>
                </v:rect>
                <v:rect id="Rectangle 15823" style="position:absolute;width:94057;height:2074;left:1191;top:74090;" filled="f" stroked="f">
                  <v:textbox inset="0,0,0,0">
                    <w:txbxContent>
                      <w:p>
                        <w:pPr>
                          <w:spacing w:before="0" w:after="160" w:line="259" w:lineRule="auto"/>
                          <w:ind w:left="0" w:firstLine="0"/>
                          <w:jc w:val="left"/>
                        </w:pPr>
                        <w:r>
                          <w:rPr/>
                          <w:t xml:space="preserve">В данных клинических рекомендациях все сведения ранжированы по уровню достоверности</w:t>
                        </w:r>
                      </w:p>
                    </w:txbxContent>
                  </v:textbox>
                </v:rect>
                <v:rect id="Rectangle 119301" style="position:absolute;width:90803;height:2075;left:1762;top:76567;" filled="f" stroked="f">
                  <v:textbox inset="0,0,0,0">
                    <w:txbxContent>
                      <w:p>
                        <w:pPr>
                          <w:spacing w:before="0" w:after="160" w:line="259" w:lineRule="auto"/>
                          <w:ind w:left="0" w:firstLine="0"/>
                          <w:jc w:val="left"/>
                        </w:pPr>
                        <w:r>
                          <w:rPr/>
                          <w:t xml:space="preserve">доказательности) в зависимости от количества и качества исследований по данной проблеме.</w:t>
                        </w:r>
                      </w:p>
                    </w:txbxContent>
                  </v:textbox>
                </v:rect>
                <v:rect id="Rectangle 119300" style="position:absolute;width:759;height:2075;left:1191;top:76567;" filled="f" stroked="f">
                  <v:textbox inset="0,0,0,0">
                    <w:txbxContent>
                      <w:p>
                        <w:pPr>
                          <w:spacing w:before="0" w:after="160" w:line="259" w:lineRule="auto"/>
                          <w:ind w:left="0" w:firstLine="0"/>
                          <w:jc w:val="left"/>
                        </w:pPr>
                        <w:r>
                          <w:rPr/>
                          <w:t xml:space="preserve">(</w:t>
                        </w:r>
                      </w:p>
                    </w:txbxContent>
                  </v:textbox>
                </v:rect>
                <v:rect id="Rectangle 15825" style="position:absolute;width:9376;height:2038;left:1191;top:807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Методы, </w:t>
                        </w:r>
                      </w:p>
                    </w:txbxContent>
                  </v:textbox>
                </v:rect>
                <v:rect id="Rectangle 15826" style="position:absolute;width:17590;height:2038;left:8622;top:807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использованные </w:t>
                        </w:r>
                      </w:p>
                    </w:txbxContent>
                  </v:textbox>
                </v:rect>
                <v:rect id="Rectangle 15827" style="position:absolute;width:4238;height:2038;left:22229;top:807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для </w:t>
                        </w:r>
                      </w:p>
                    </w:txbxContent>
                  </v:textbox>
                </v:rect>
                <v:rect id="Rectangle 15828" style="position:absolute;width:16507;height:2038;left:25797;top:807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сбора/селекции </w:t>
                        </w:r>
                      </w:p>
                    </w:txbxContent>
                  </v:textbox>
                </v:rect>
                <v:rect id="Rectangle 15829" style="position:absolute;width:16027;height:2038;left:38590;top:8078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доказательств: </w:t>
                        </w:r>
                      </w:p>
                    </w:txbxContent>
                  </v:textbox>
                </v:rect>
                <v:rect id="Rectangle 15830" style="position:absolute;width:6273;height:2074;left:51021;top:80761;" filled="f" stroked="f">
                  <v:textbox inset="0,0,0,0">
                    <w:txbxContent>
                      <w:p>
                        <w:pPr>
                          <w:spacing w:before="0" w:after="160" w:line="259" w:lineRule="auto"/>
                          <w:ind w:left="0" w:firstLine="0"/>
                          <w:jc w:val="left"/>
                        </w:pPr>
                        <w:r>
                          <w:rPr/>
                          <w:t xml:space="preserve">поиск </w:t>
                        </w:r>
                      </w:p>
                    </w:txbxContent>
                  </v:textbox>
                </v:rect>
                <v:rect id="Rectangle 15831" style="position:absolute;width:1647;height:2074;left:56119;top:80761;" filled="f" stroked="f">
                  <v:textbox inset="0,0,0,0">
                    <w:txbxContent>
                      <w:p>
                        <w:pPr>
                          <w:spacing w:before="0" w:after="160" w:line="259" w:lineRule="auto"/>
                          <w:ind w:left="0" w:firstLine="0"/>
                          <w:jc w:val="left"/>
                        </w:pPr>
                        <w:r>
                          <w:rPr/>
                          <w:t xml:space="preserve">в </w:t>
                        </w:r>
                      </w:p>
                    </w:txbxContent>
                  </v:textbox>
                </v:rect>
                <v:rect id="Rectangle 15832" style="position:absolute;width:13158;height:2074;left:57739;top:80761;" filled="f" stroked="f">
                  <v:textbox inset="0,0,0,0">
                    <w:txbxContent>
                      <w:p>
                        <w:pPr>
                          <w:spacing w:before="0" w:after="160" w:line="259" w:lineRule="auto"/>
                          <w:ind w:left="0" w:firstLine="0"/>
                          <w:jc w:val="left"/>
                        </w:pPr>
                        <w:r>
                          <w:rPr/>
                          <w:t xml:space="preserve">электронных </w:t>
                        </w:r>
                      </w:p>
                    </w:txbxContent>
                  </v:textbox>
                </v:rect>
                <v:rect id="Rectangle 15833" style="position:absolute;width:5227;height:2074;left:68014;top:80761;" filled="f" stroked="f">
                  <v:textbox inset="0,0,0,0">
                    <w:txbxContent>
                      <w:p>
                        <w:pPr>
                          <w:spacing w:before="0" w:after="160" w:line="259" w:lineRule="auto"/>
                          <w:ind w:left="0" w:firstLine="0"/>
                          <w:jc w:val="left"/>
                        </w:pPr>
                        <w:r>
                          <w:rPr/>
                          <w:t xml:space="preserve">базах</w:t>
                        </w:r>
                      </w:p>
                    </w:txbxContent>
                  </v:textbox>
                </v:rect>
                <v:rect id="Rectangle 15834" style="position:absolute;width:94047;height:2074;left:1191;top:83238;" filled="f" stroked="f">
                  <v:textbox inset="0,0,0,0">
                    <w:txbxContent>
                      <w:p>
                        <w:pPr>
                          <w:spacing w:before="0" w:after="160" w:line="259" w:lineRule="auto"/>
                          <w:ind w:left="0" w:firstLine="0"/>
                          <w:jc w:val="left"/>
                        </w:pPr>
                        <w:r>
                          <w:rPr/>
                          <w:t xml:space="preserve">данных; анализ современных научных разработок по проблеме рака прямой кишки в РФ и за</w:t>
                        </w:r>
                      </w:p>
                    </w:txbxContent>
                  </v:textbox>
                </v:rect>
                <v:rect id="Rectangle 15835" style="position:absolute;width:81962;height:2074;left:1191;top:85716;" filled="f" stroked="f">
                  <v:textbox inset="0,0,0,0">
                    <w:txbxContent>
                      <w:p>
                        <w:pPr>
                          <w:spacing w:before="0" w:after="160" w:line="259" w:lineRule="auto"/>
                          <w:ind w:left="0" w:firstLine="0"/>
                          <w:jc w:val="left"/>
                        </w:pPr>
                        <w:r>
                          <w:rPr/>
                          <w:t xml:space="preserve">рубежом; обобщение практического опыта российских и зарубежных специалистов.</w:t>
                        </w:r>
                      </w:p>
                    </w:txbxContent>
                  </v:textbox>
                </v:rect>
                <v:rect id="Rectangle 15836" style="position:absolute;width:9308;height:2037;left:1191;top:8993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Таблица </w:t>
                        </w:r>
                      </w:p>
                    </w:txbxContent>
                  </v:textbox>
                </v:rect>
                <v:rect id="Rectangle 15837" style="position:absolute;width:3485;height:2037;left:9047;top:8993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П1.</w:t>
                        </w:r>
                      </w:p>
                    </w:txbxContent>
                  </v:textbox>
                </v:rect>
                <v:rect id="Rectangle 15838" style="position:absolute;width:570;height:2074;left:11667;top:89909;" filled="f" stroked="f">
                  <v:textbox inset="0,0,0,0">
                    <w:txbxContent>
                      <w:p>
                        <w:pPr>
                          <w:spacing w:before="0" w:after="160" w:line="259" w:lineRule="auto"/>
                          <w:ind w:left="0" w:firstLine="0"/>
                          <w:jc w:val="left"/>
                        </w:pPr>
                        <w:r>
                          <w:rPr/>
                          <w:t xml:space="preserve"> </w:t>
                        </w:r>
                      </w:p>
                    </w:txbxContent>
                  </v:textbox>
                </v:rect>
                <v:rect id="Rectangle 15839" style="position:absolute;width:7128;height:2074;left:12953;top:89909;" filled="f" stroked="f">
                  <v:textbox inset="0,0,0,0">
                    <w:txbxContent>
                      <w:p>
                        <w:pPr>
                          <w:spacing w:before="0" w:after="160" w:line="259" w:lineRule="auto"/>
                          <w:ind w:left="0" w:firstLine="0"/>
                          <w:jc w:val="left"/>
                        </w:pPr>
                        <w:r>
                          <w:rPr/>
                          <w:t xml:space="preserve">Шкала </w:t>
                        </w:r>
                      </w:p>
                    </w:txbxContent>
                  </v:textbox>
                </v:rect>
                <v:rect id="Rectangle 15840" style="position:absolute;width:7494;height:2074;left:19171;top:89909;" filled="f" stroked="f">
                  <v:textbox inset="0,0,0,0">
                    <w:txbxContent>
                      <w:p>
                        <w:pPr>
                          <w:spacing w:before="0" w:after="160" w:line="259" w:lineRule="auto"/>
                          <w:ind w:left="0" w:firstLine="0"/>
                          <w:jc w:val="left"/>
                        </w:pPr>
                        <w:r>
                          <w:rPr/>
                          <w:t xml:space="preserve">оценки </w:t>
                        </w:r>
                      </w:p>
                    </w:txbxContent>
                  </v:textbox>
                </v:rect>
                <v:rect id="Rectangle 15841" style="position:absolute;width:8523;height:2074;left:25663;top:89909;" filled="f" stroked="f">
                  <v:textbox inset="0,0,0,0">
                    <w:txbxContent>
                      <w:p>
                        <w:pPr>
                          <w:spacing w:before="0" w:after="160" w:line="259" w:lineRule="auto"/>
                          <w:ind w:left="0" w:firstLine="0"/>
                          <w:jc w:val="left"/>
                        </w:pPr>
                        <w:r>
                          <w:rPr/>
                          <w:t xml:space="preserve">уровней </w:t>
                        </w:r>
                      </w:p>
                    </w:txbxContent>
                  </v:textbox>
                </v:rect>
                <v:rect id="Rectangle 15842" style="position:absolute;width:14913;height:2074;left:32929;top:89909;" filled="f" stroked="f">
                  <v:textbox inset="0,0,0,0">
                    <w:txbxContent>
                      <w:p>
                        <w:pPr>
                          <w:spacing w:before="0" w:after="160" w:line="259" w:lineRule="auto"/>
                          <w:ind w:left="0" w:firstLine="0"/>
                          <w:jc w:val="left"/>
                        </w:pPr>
                        <w:r>
                          <w:rPr/>
                          <w:t xml:space="preserve">достоверности </w:t>
                        </w:r>
                      </w:p>
                    </w:txbxContent>
                  </v:textbox>
                </v:rect>
                <v:rect id="Rectangle 15843" style="position:absolute;width:14087;height:2074;left:45000;top:89909;" filled="f" stroked="f">
                  <v:textbox inset="0,0,0,0">
                    <w:txbxContent>
                      <w:p>
                        <w:pPr>
                          <w:spacing w:before="0" w:after="160" w:line="259" w:lineRule="auto"/>
                          <w:ind w:left="0" w:firstLine="0"/>
                          <w:jc w:val="left"/>
                        </w:pPr>
                        <w:r>
                          <w:rPr/>
                          <w:t xml:space="preserve">доказательств </w:t>
                        </w:r>
                      </w:p>
                    </w:txbxContent>
                  </v:textbox>
                </v:rect>
                <v:rect id="Rectangle 119304" style="position:absolute;width:759;height:2075;left:56450;top:89908;" filled="f" stroked="f">
                  <v:textbox inset="0,0,0,0">
                    <w:txbxContent>
                      <w:p>
                        <w:pPr>
                          <w:spacing w:before="0" w:after="160" w:line="259" w:lineRule="auto"/>
                          <w:ind w:left="0" w:firstLine="0"/>
                          <w:jc w:val="left"/>
                        </w:pPr>
                        <w:r>
                          <w:rPr/>
                          <w:t xml:space="preserve">(</w:t>
                        </w:r>
                      </w:p>
                    </w:txbxContent>
                  </v:textbox>
                </v:rect>
                <v:rect id="Rectangle 119305" style="position:absolute;width:5826;height:2075;left:57021;top:89908;" filled="f" stroked="f">
                  <v:textbox inset="0,0,0,0">
                    <w:txbxContent>
                      <w:p>
                        <w:pPr>
                          <w:spacing w:before="0" w:after="160" w:line="259" w:lineRule="auto"/>
                          <w:ind w:left="0" w:firstLine="0"/>
                          <w:jc w:val="left"/>
                        </w:pPr>
                        <w:r>
                          <w:rPr/>
                          <w:t xml:space="preserve">УДД) </w:t>
                        </w:r>
                      </w:p>
                    </w:txbxContent>
                  </v:textbox>
                </v:rect>
                <v:rect id="Rectangle 15845" style="position:absolute;width:3918;height:2074;left:62260;top:89909;" filled="f" stroked="f">
                  <v:textbox inset="0,0,0,0">
                    <w:txbxContent>
                      <w:p>
                        <w:pPr>
                          <w:spacing w:before="0" w:after="160" w:line="259" w:lineRule="auto"/>
                          <w:ind w:left="0" w:firstLine="0"/>
                          <w:jc w:val="left"/>
                        </w:pPr>
                        <w:r>
                          <w:rPr/>
                          <w:t xml:space="preserve">для </w:t>
                        </w:r>
                      </w:p>
                    </w:txbxContent>
                  </v:textbox>
                </v:rect>
                <v:rect id="Rectangle 15846" style="position:absolute;width:7876;height:2074;left:66064;top:89909;" filled="f" stroked="f">
                  <v:textbox inset="0,0,0,0">
                    <w:txbxContent>
                      <w:p>
                        <w:pPr>
                          <w:spacing w:before="0" w:after="160" w:line="259" w:lineRule="auto"/>
                          <w:ind w:left="0" w:firstLine="0"/>
                          <w:jc w:val="left"/>
                        </w:pPr>
                        <w:r>
                          <w:rPr/>
                          <w:t xml:space="preserve">методов</w:t>
                        </w:r>
                      </w:p>
                    </w:txbxContent>
                  </v:textbox>
                </v:rect>
                <v:rect id="Rectangle 15847" style="position:absolute;width:45123;height:2074;left:1191;top:92386;" filled="f" stroked="f">
                  <v:textbox inset="0,0,0,0">
                    <w:txbxContent>
                      <w:p>
                        <w:pPr>
                          <w:spacing w:before="0" w:after="160" w:line="259" w:lineRule="auto"/>
                          <w:ind w:left="0" w:firstLine="0"/>
                          <w:jc w:val="left"/>
                        </w:pPr>
                        <w:r>
                          <w:rPr/>
                          <w:t xml:space="preserve">диагностики (диагностических вмешательств)</w:t>
                        </w:r>
                      </w:p>
                    </w:txbxContent>
                  </v:textbox>
                </v:rect>
                <v:rect id="Rectangle 15848" style="position:absolute;width:3372;height:1360;left:2239;top:97156;" filled="f" stroked="f">
                  <v:textbox inset="0,0,0,0">
                    <w:txbxContent>
                      <w:p>
                        <w:pPr>
                          <w:spacing w:before="0" w:after="160" w:line="259" w:lineRule="auto"/>
                          <w:ind w:left="0" w:firstLine="0"/>
                          <w:jc w:val="left"/>
                        </w:pPr>
                        <w:r>
                          <w:rPr>
                            <w:rFonts w:cs="Verdana" w:hAnsi="Verdana" w:eastAsia="Verdana" w:ascii="Verdana"/>
                            <w:b w:val="1"/>
                            <w:sz w:val="17"/>
                          </w:rPr>
                          <w:t xml:space="preserve">УДД</w:t>
                        </w:r>
                      </w:p>
                    </w:txbxContent>
                  </v:textbox>
                </v:rect>
                <v:rect id="Rectangle 15849" style="position:absolute;width:11277;height:1360;left:6813;top:97156;" filled="f" stroked="f">
                  <v:textbox inset="0,0,0,0">
                    <w:txbxContent>
                      <w:p>
                        <w:pPr>
                          <w:spacing w:before="0" w:after="160" w:line="259" w:lineRule="auto"/>
                          <w:ind w:left="0" w:firstLine="0"/>
                          <w:jc w:val="left"/>
                        </w:pPr>
                        <w:r>
                          <w:rPr>
                            <w:rFonts w:cs="Verdana" w:hAnsi="Verdana" w:eastAsia="Verdana" w:ascii="Verdana"/>
                            <w:b w:val="1"/>
                            <w:sz w:val="17"/>
                          </w:rPr>
                          <w:t xml:space="preserve">Расшифровка</w:t>
                        </w:r>
                      </w:p>
                    </w:txbxContent>
                  </v:textbox>
                </v:rect>
                <v:rect id="Rectangle 15850" style="position:absolute;width:886;height:1357;left:2239;top:100206;" filled="f" stroked="f">
                  <v:textbox inset="0,0,0,0">
                    <w:txbxContent>
                      <w:p>
                        <w:pPr>
                          <w:spacing w:before="0" w:after="160" w:line="259" w:lineRule="auto"/>
                          <w:ind w:left="0" w:firstLine="0"/>
                          <w:jc w:val="left"/>
                        </w:pPr>
                        <w:r>
                          <w:rPr>
                            <w:rFonts w:cs="Verdana" w:hAnsi="Verdana" w:eastAsia="Verdana" w:ascii="Verdana"/>
                            <w:sz w:val="17"/>
                          </w:rPr>
                          <w:t xml:space="preserve">1</w:t>
                        </w:r>
                      </w:p>
                    </w:txbxContent>
                  </v:textbox>
                </v:rect>
                <v:rect id="Rectangle 15851" style="position:absolute;width:12981;height:1357;left:6813;top:100206;" filled="f" stroked="f">
                  <v:textbox inset="0,0,0,0">
                    <w:txbxContent>
                      <w:p>
                        <w:pPr>
                          <w:spacing w:before="0" w:after="160" w:line="259" w:lineRule="auto"/>
                          <w:ind w:left="0" w:firstLine="0"/>
                          <w:jc w:val="left"/>
                        </w:pPr>
                        <w:r>
                          <w:rPr>
                            <w:rFonts w:cs="Verdana" w:hAnsi="Verdana" w:eastAsia="Verdana" w:ascii="Verdana"/>
                            <w:sz w:val="17"/>
                          </w:rPr>
                          <w:t xml:space="preserve">Систематические </w:t>
                        </w:r>
                      </w:p>
                    </w:txbxContent>
                  </v:textbox>
                </v:rect>
                <v:rect id="Rectangle 15852" style="position:absolute;width:5745;height:1357;left:17357;top:100206;" filled="f" stroked="f">
                  <v:textbox inset="0,0,0,0">
                    <w:txbxContent>
                      <w:p>
                        <w:pPr>
                          <w:spacing w:before="0" w:after="160" w:line="259" w:lineRule="auto"/>
                          <w:ind w:left="0" w:firstLine="0"/>
                          <w:jc w:val="left"/>
                        </w:pPr>
                        <w:r>
                          <w:rPr>
                            <w:rFonts w:cs="Verdana" w:hAnsi="Verdana" w:eastAsia="Verdana" w:ascii="Verdana"/>
                            <w:sz w:val="17"/>
                          </w:rPr>
                          <w:t xml:space="preserve">обзоры </w:t>
                        </w:r>
                      </w:p>
                    </w:txbxContent>
                  </v:textbox>
                </v:rect>
                <v:rect id="Rectangle 15853" style="position:absolute;width:10619;height:1357;left:22461;top:100206;" filled="f" stroked="f">
                  <v:textbox inset="0,0,0,0">
                    <w:txbxContent>
                      <w:p>
                        <w:pPr>
                          <w:spacing w:before="0" w:after="160" w:line="259" w:lineRule="auto"/>
                          <w:ind w:left="0" w:firstLine="0"/>
                          <w:jc w:val="left"/>
                        </w:pPr>
                        <w:r>
                          <w:rPr>
                            <w:rFonts w:cs="Verdana" w:hAnsi="Verdana" w:eastAsia="Verdana" w:ascii="Verdana"/>
                            <w:sz w:val="17"/>
                          </w:rPr>
                          <w:t xml:space="preserve">исследований </w:t>
                        </w:r>
                      </w:p>
                    </w:txbxContent>
                  </v:textbox>
                </v:rect>
                <v:rect id="Rectangle 15854" style="position:absolute;width:1234;height:1357;left:31229;top:100206;" filled="f" stroked="f">
                  <v:textbox inset="0,0,0,0">
                    <w:txbxContent>
                      <w:p>
                        <w:pPr>
                          <w:spacing w:before="0" w:after="160" w:line="259" w:lineRule="auto"/>
                          <w:ind w:left="0" w:firstLine="0"/>
                          <w:jc w:val="left"/>
                        </w:pPr>
                        <w:r>
                          <w:rPr>
                            <w:rFonts w:cs="Verdana" w:hAnsi="Verdana" w:eastAsia="Verdana" w:ascii="Verdana"/>
                            <w:sz w:val="17"/>
                          </w:rPr>
                          <w:t xml:space="preserve">с </w:t>
                        </w:r>
                      </w:p>
                    </w:txbxContent>
                  </v:textbox>
                </v:rect>
                <v:rect id="Rectangle 15855" style="position:absolute;width:8122;height:1357;left:32941;top:100206;" filled="f" stroked="f">
                  <v:textbox inset="0,0,0,0">
                    <w:txbxContent>
                      <w:p>
                        <w:pPr>
                          <w:spacing w:before="0" w:after="160" w:line="259" w:lineRule="auto"/>
                          <w:ind w:left="0" w:firstLine="0"/>
                          <w:jc w:val="left"/>
                        </w:pPr>
                        <w:r>
                          <w:rPr>
                            <w:rFonts w:cs="Verdana" w:hAnsi="Verdana" w:eastAsia="Verdana" w:ascii="Verdana"/>
                            <w:sz w:val="17"/>
                          </w:rPr>
                          <w:t xml:space="preserve">контролем </w:t>
                        </w:r>
                      </w:p>
                    </w:txbxContent>
                  </v:textbox>
                </v:rect>
                <v:rect id="Rectangle 15856" style="position:absolute;width:10490;height:1357;left:39831;top:100206;" filled="f" stroked="f">
                  <v:textbox inset="0,0,0,0">
                    <w:txbxContent>
                      <w:p>
                        <w:pPr>
                          <w:spacing w:before="0" w:after="160" w:line="259" w:lineRule="auto"/>
                          <w:ind w:left="0" w:firstLine="0"/>
                          <w:jc w:val="left"/>
                        </w:pPr>
                        <w:r>
                          <w:rPr>
                            <w:rFonts w:cs="Verdana" w:hAnsi="Verdana" w:eastAsia="Verdana" w:ascii="Verdana"/>
                            <w:sz w:val="17"/>
                          </w:rPr>
                          <w:t xml:space="preserve">референсным </w:t>
                        </w:r>
                      </w:p>
                    </w:txbxContent>
                  </v:textbox>
                </v:rect>
                <v:rect id="Rectangle 15857" style="position:absolute;width:6512;height:1357;left:48502;top:100206;" filled="f" stroked="f">
                  <v:textbox inset="0,0,0,0">
                    <w:txbxContent>
                      <w:p>
                        <w:pPr>
                          <w:spacing w:before="0" w:after="160" w:line="259" w:lineRule="auto"/>
                          <w:ind w:left="0" w:firstLine="0"/>
                          <w:jc w:val="left"/>
                        </w:pPr>
                        <w:r>
                          <w:rPr>
                            <w:rFonts w:cs="Verdana" w:hAnsi="Verdana" w:eastAsia="Verdana" w:ascii="Verdana"/>
                            <w:sz w:val="17"/>
                          </w:rPr>
                          <w:t xml:space="preserve">методом </w:t>
                        </w:r>
                      </w:p>
                    </w:txbxContent>
                  </v:textbox>
                </v:rect>
                <v:rect id="Rectangle 15858" style="position:absolute;width:3140;height:1357;left:54182;top:100206;" filled="f" stroked="f">
                  <v:textbox inset="0,0,0,0">
                    <w:txbxContent>
                      <w:p>
                        <w:pPr>
                          <w:spacing w:before="0" w:after="160" w:line="259" w:lineRule="auto"/>
                          <w:ind w:left="0" w:firstLine="0"/>
                          <w:jc w:val="left"/>
                        </w:pPr>
                        <w:r>
                          <w:rPr>
                            <w:rFonts w:cs="Verdana" w:hAnsi="Verdana" w:eastAsia="Verdana" w:ascii="Verdana"/>
                            <w:sz w:val="17"/>
                          </w:rPr>
                          <w:t xml:space="preserve">или </w:t>
                        </w:r>
                      </w:p>
                    </w:txbxContent>
                  </v:textbox>
                </v:rect>
                <v:rect id="Rectangle 15859" style="position:absolute;width:12815;height:1357;left:57327;top:100206;" filled="f" stroked="f">
                  <v:textbox inset="0,0,0,0">
                    <w:txbxContent>
                      <w:p>
                        <w:pPr>
                          <w:spacing w:before="0" w:after="160" w:line="259" w:lineRule="auto"/>
                          <w:ind w:left="0" w:firstLine="0"/>
                          <w:jc w:val="left"/>
                        </w:pPr>
                        <w:r>
                          <w:rPr>
                            <w:rFonts w:cs="Verdana" w:hAnsi="Verdana" w:eastAsia="Verdana" w:ascii="Verdana"/>
                            <w:sz w:val="17"/>
                          </w:rPr>
                          <w:t xml:space="preserve">систематический </w:t>
                        </w:r>
                      </w:p>
                    </w:txbxContent>
                  </v:textbox>
                </v:rect>
                <v:rect id="Rectangle 15860" style="position:absolute;width:4148;height:1357;left:67746;top:100206;" filled="f" stroked="f">
                  <v:textbox inset="0,0,0,0">
                    <w:txbxContent>
                      <w:p>
                        <w:pPr>
                          <w:spacing w:before="0" w:after="160" w:line="259" w:lineRule="auto"/>
                          <w:ind w:left="0" w:firstLine="0"/>
                          <w:jc w:val="left"/>
                        </w:pPr>
                        <w:r>
                          <w:rPr>
                            <w:rFonts w:cs="Verdana" w:hAnsi="Verdana" w:eastAsia="Verdana" w:ascii="Verdana"/>
                            <w:sz w:val="17"/>
                          </w:rPr>
                          <w:t xml:space="preserve">обзор</w:t>
                        </w:r>
                      </w:p>
                    </w:txbxContent>
                  </v:textbox>
                </v:rect>
                <v:rect id="Rectangle 15861" style="position:absolute;width:57136;height:1360;left:6813;top:101253;" filled="f" stroked="f">
                  <v:textbox inset="0,0,0,0">
                    <w:txbxContent>
                      <w:p>
                        <w:pPr>
                          <w:spacing w:before="0" w:after="160" w:line="259" w:lineRule="auto"/>
                          <w:ind w:left="0" w:firstLine="0"/>
                          <w:jc w:val="left"/>
                        </w:pPr>
                        <w:r>
                          <w:rPr>
                            <w:rFonts w:cs="Verdana" w:hAnsi="Verdana" w:eastAsia="Verdana" w:ascii="Verdana"/>
                            <w:sz w:val="17"/>
                          </w:rPr>
                          <w:t xml:space="preserve">рандомизированных клинических исследований с применением мета-анализа</w:t>
                        </w:r>
                      </w:p>
                    </w:txbxContent>
                  </v:textbox>
                </v:rect>
                <w10:wrap type="topAndBottom"/>
              </v:group>
            </w:pict>
          </mc:Fallback>
        </mc:AlternateContent>
      </w:r>
      <w:r>
        <w:br w:type="page"/>
      </w:r>
    </w:p>
    <w:p w:rsidR="007C0D7E" w:rsidRDefault="004350B1">
      <w:pPr>
        <w:spacing w:after="0" w:line="259" w:lineRule="auto"/>
        <w:ind w:right="51"/>
      </w:pPr>
      <w:r>
        <w:rPr>
          <w:b/>
        </w:rPr>
        <w:t>Таблица П2.</w:t>
      </w:r>
      <w:r>
        <w:t xml:space="preserve"> </w:t>
      </w:r>
      <w: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720"/>
        <w:gridCol w:w="10414"/>
      </w:tblGrid>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Расшифровка</w:t>
            </w:r>
          </w:p>
        </w:tc>
      </w:tr>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Систематический обзор РКИ с применением метаанализа</w:t>
            </w:r>
          </w:p>
        </w:tc>
      </w:tr>
      <w:tr w:rsidR="007C0D7E">
        <w:trPr>
          <w:trHeight w:val="645"/>
        </w:trPr>
        <w:tc>
          <w:tcPr>
            <w:tcW w:w="72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Отдельные РКИ и систематические обзоры исследований любого дизайна, за исключением РКИ, с применением метаанализа</w:t>
            </w:r>
          </w:p>
        </w:tc>
      </w:tr>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Нерандомизированные сравнительные исследования, в т.ч. когортные исследования</w:t>
            </w:r>
          </w:p>
        </w:tc>
      </w:tr>
      <w:tr w:rsidR="007C0D7E">
        <w:trPr>
          <w:trHeight w:val="645"/>
        </w:trPr>
        <w:tc>
          <w:tcPr>
            <w:tcW w:w="72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Несравнительные исследования, описание клинического случая</w:t>
            </w:r>
            <w:r>
              <w:rPr>
                <w:rFonts w:ascii="Verdana" w:eastAsia="Verdana" w:hAnsi="Verdana" w:cs="Verdana"/>
                <w:sz w:val="17"/>
              </w:rPr>
              <w:t xml:space="preserve"> или серии случаев, исследования «случай– контроль»</w:t>
            </w:r>
          </w:p>
        </w:tc>
      </w:tr>
      <w:tr w:rsidR="007C0D7E">
        <w:trPr>
          <w:trHeight w:val="645"/>
        </w:trPr>
        <w:tc>
          <w:tcPr>
            <w:tcW w:w="72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Имеется лишь обоснование механизма действия вмешательства (доклинические исследования) или мнение экспертов</w:t>
            </w:r>
          </w:p>
        </w:tc>
      </w:tr>
    </w:tbl>
    <w:tbl>
      <w:tblPr>
        <w:tblStyle w:val="TableGrid"/>
        <w:tblpPr w:vertAnchor="page" w:horzAnchor="page" w:tblpX="383" w:tblpY="8"/>
        <w:tblOverlap w:val="never"/>
        <w:tblW w:w="11135" w:type="dxa"/>
        <w:tblInd w:w="0" w:type="dxa"/>
        <w:tblCellMar>
          <w:top w:w="181" w:type="dxa"/>
          <w:left w:w="158" w:type="dxa"/>
          <w:bottom w:w="0" w:type="dxa"/>
          <w:right w:w="158" w:type="dxa"/>
        </w:tblCellMar>
        <w:tblLook w:val="04A0" w:firstRow="1" w:lastRow="0" w:firstColumn="1" w:lastColumn="0" w:noHBand="0" w:noVBand="1"/>
      </w:tblPr>
      <w:tblGrid>
        <w:gridCol w:w="720"/>
        <w:gridCol w:w="10414"/>
      </w:tblGrid>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Расшифровка</w:t>
            </w:r>
          </w:p>
        </w:tc>
      </w:tr>
      <w:tr w:rsidR="007C0D7E">
        <w:trPr>
          <w:trHeight w:val="810"/>
        </w:trPr>
        <w:tc>
          <w:tcPr>
            <w:tcW w:w="72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5" w:firstLine="0"/>
            </w:pPr>
            <w:r>
              <w:rPr>
                <w:rFonts w:ascii="Verdana" w:eastAsia="Verdana" w:hAnsi="Verdana" w:cs="Verdana"/>
                <w:sz w:val="17"/>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C0D7E">
        <w:trPr>
          <w:trHeight w:val="810"/>
        </w:trPr>
        <w:tc>
          <w:tcPr>
            <w:tcW w:w="72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И</w:t>
            </w:r>
            <w:r>
              <w:rPr>
                <w:rFonts w:ascii="Verdana" w:eastAsia="Verdana" w:hAnsi="Verdana" w:cs="Verdana"/>
                <w:sz w:val="17"/>
              </w:rPr>
              <w:t>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Несравнительны</w:t>
            </w:r>
            <w:r>
              <w:rPr>
                <w:rFonts w:ascii="Verdana" w:eastAsia="Verdana" w:hAnsi="Verdana" w:cs="Verdana"/>
                <w:sz w:val="17"/>
              </w:rPr>
              <w:t>е исследования, описание клинического случая</w:t>
            </w:r>
          </w:p>
        </w:tc>
      </w:tr>
      <w:tr w:rsidR="007C0D7E">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Имеется лишь обоснование механизма действия или мнение экспертов</w:t>
            </w:r>
          </w:p>
        </w:tc>
      </w:tr>
    </w:tbl>
    <w:p w:rsidR="007C0D7E" w:rsidRDefault="004350B1">
      <w:pPr>
        <w:spacing w:after="0" w:line="259" w:lineRule="auto"/>
        <w:ind w:right="51"/>
      </w:pPr>
      <w:r>
        <w:rPr>
          <w:rFonts w:ascii="Calibri" w:eastAsia="Calibri" w:hAnsi="Calibri" w:cs="Calibri"/>
          <w:noProof/>
          <w:color w:val="000000"/>
          <w:sz w:val="22"/>
        </w:rPr>
        <mc:AlternateContent>
          <mc:Choice Requires="wpg">
            <w:drawing>
              <wp:anchor distT="0" distB="0" distL="114300" distR="114300" simplePos="0" relativeHeight="2518487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3555" name="Group 12355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901" name="Shape 1590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555" style="width:3.75158pt;height:841.857pt;position:absolute;mso-position-horizontal-relative:page;mso-position-horizontal:absolute;margin-left:585.621pt;mso-position-vertical-relative:page;margin-top:0pt;" coordsize="476,106915">
                <v:shape id="Shape 1590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97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3556" name="Group 12355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902" name="Shape 1590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556" style="width:3.75158pt;height:841.857pt;position:absolute;mso-position-horizontal-relative:page;mso-position-horizontal:absolute;margin-left:9.37894pt;mso-position-vertical-relative:page;margin-top:0pt;" coordsize="476,106915">
                <v:shape id="Shape 1590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Таблица П3.</w:t>
      </w:r>
      <w:r>
        <w:t xml:space="preserve"> </w:t>
      </w:r>
      <w: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690"/>
        <w:gridCol w:w="10444"/>
      </w:tblGrid>
      <w:tr w:rsidR="007C0D7E">
        <w:trPr>
          <w:trHeight w:val="480"/>
        </w:trPr>
        <w:tc>
          <w:tcPr>
            <w:tcW w:w="69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УУР</w:t>
            </w:r>
          </w:p>
        </w:tc>
        <w:tc>
          <w:tcPr>
            <w:tcW w:w="1044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Расшифровка</w:t>
            </w:r>
          </w:p>
        </w:tc>
      </w:tr>
      <w:tr w:rsidR="007C0D7E">
        <w:trPr>
          <w:trHeight w:val="810"/>
        </w:trPr>
        <w:tc>
          <w:tcPr>
            <w:tcW w:w="69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A</w:t>
            </w:r>
          </w:p>
        </w:tc>
        <w:tc>
          <w:tcPr>
            <w:tcW w:w="1044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6" w:firstLine="0"/>
            </w:pPr>
            <w:r>
              <w:rPr>
                <w:rFonts w:ascii="Verdana" w:eastAsia="Verdana" w:hAnsi="Verdana" w:cs="Verdana"/>
                <w:sz w:val="17"/>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C0D7E">
        <w:trPr>
          <w:trHeight w:val="810"/>
        </w:trPr>
        <w:tc>
          <w:tcPr>
            <w:tcW w:w="69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B</w:t>
            </w:r>
          </w:p>
        </w:tc>
        <w:tc>
          <w:tcPr>
            <w:tcW w:w="1044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pPr>
            <w:r>
              <w:rPr>
                <w:rFonts w:ascii="Verdana" w:eastAsia="Verdana" w:hAnsi="Verdana" w:cs="Verdana"/>
                <w:sz w:val="17"/>
              </w:rPr>
              <w:t>Условная рекомендация</w:t>
            </w:r>
            <w:r>
              <w:rPr>
                <w:rFonts w:ascii="Verdana" w:eastAsia="Verdana" w:hAnsi="Verdana" w:cs="Verdana"/>
                <w:sz w:val="17"/>
              </w:rPr>
              <w:t xml:space="preserve">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C0D7E">
        <w:trPr>
          <w:trHeight w:val="810"/>
        </w:trPr>
        <w:tc>
          <w:tcPr>
            <w:tcW w:w="690"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C</w:t>
            </w:r>
          </w:p>
        </w:tc>
        <w:tc>
          <w:tcPr>
            <w:tcW w:w="1044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8" w:firstLine="0"/>
            </w:pPr>
            <w:r>
              <w:rPr>
                <w:rFonts w:ascii="Verdana" w:eastAsia="Verdana" w:hAnsi="Verdana" w:cs="Verdana"/>
                <w:sz w:val="17"/>
              </w:rPr>
              <w:t>Слабая рекомендация (отсутс</w:t>
            </w:r>
            <w:r>
              <w:rPr>
                <w:rFonts w:ascii="Verdana" w:eastAsia="Verdana" w:hAnsi="Verdana" w:cs="Verdana"/>
                <w:sz w:val="17"/>
              </w:rPr>
              <w:t>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C0D7E" w:rsidRDefault="004350B1">
      <w:pPr>
        <w:ind w:right="51"/>
      </w:pPr>
      <w:r>
        <w:rPr>
          <w:b/>
        </w:rPr>
        <w:t xml:space="preserve">Индикаторы доброкачественной клинической практики (Good Practice Points – GPPs): </w:t>
      </w:r>
      <w:r>
        <w:t>доброкачественная практика рекомендаций основывается на квалификации и клиническом опыте авторского коллектива.</w:t>
      </w:r>
    </w:p>
    <w:p w:rsidR="007C0D7E" w:rsidRDefault="004350B1">
      <w:pPr>
        <w:spacing w:after="312" w:line="265" w:lineRule="auto"/>
        <w:ind w:left="-5"/>
      </w:pPr>
      <w:r>
        <w:rPr>
          <w:b/>
        </w:rPr>
        <w:t xml:space="preserve">Методы, использованные для формулирования рекомендаций </w:t>
      </w:r>
      <w:r>
        <w:t>– консен</w:t>
      </w:r>
      <w:r>
        <w:t>сус экспертов.</w:t>
      </w:r>
    </w:p>
    <w:p w:rsidR="007C0D7E" w:rsidRDefault="004350B1">
      <w:pPr>
        <w:spacing w:after="312" w:line="265" w:lineRule="auto"/>
        <w:ind w:left="-5"/>
      </w:pPr>
      <w:r>
        <w:rPr>
          <w:b/>
        </w:rPr>
        <w:t>Экономический анализ:</w:t>
      </w:r>
    </w:p>
    <w:p w:rsidR="007C0D7E" w:rsidRDefault="004350B1">
      <w:pPr>
        <w:spacing w:after="322" w:line="259" w:lineRule="auto"/>
        <w:ind w:right="51"/>
      </w:pPr>
      <w:r>
        <w:t>Анализ стоимости не проводился и публикации по фармакоэкономике не анализировались.</w:t>
      </w:r>
    </w:p>
    <w:p w:rsidR="007C0D7E" w:rsidRDefault="004350B1">
      <w:pPr>
        <w:spacing w:after="312" w:line="265" w:lineRule="auto"/>
        <w:ind w:left="-5"/>
      </w:pPr>
      <w:r>
        <w:rPr>
          <w:b/>
        </w:rPr>
        <w:t>Метод валидизации рекомендаций:</w:t>
      </w:r>
    </w:p>
    <w:p w:rsidR="007C0D7E" w:rsidRDefault="004350B1">
      <w:pPr>
        <w:numPr>
          <w:ilvl w:val="0"/>
          <w:numId w:val="25"/>
        </w:numPr>
        <w:spacing w:after="0" w:line="259" w:lineRule="auto"/>
        <w:ind w:right="51" w:hanging="231"/>
      </w:pPr>
      <w:r>
        <w:t>Внешняя экспертная оценка</w:t>
      </w:r>
    </w:p>
    <w:p w:rsidR="007C0D7E" w:rsidRDefault="004350B1">
      <w:pPr>
        <w:numPr>
          <w:ilvl w:val="0"/>
          <w:numId w:val="25"/>
        </w:numPr>
        <w:spacing w:after="322" w:line="259" w:lineRule="auto"/>
        <w:ind w:right="51" w:hanging="231"/>
      </w:pPr>
      <w:r>
        <w:t>Внутренняя экспертная оценка.</w:t>
      </w:r>
    </w:p>
    <w:p w:rsidR="007C0D7E" w:rsidRDefault="004350B1">
      <w:pPr>
        <w:spacing w:after="312" w:line="265" w:lineRule="auto"/>
        <w:ind w:left="-5"/>
      </w:pPr>
      <w:r>
        <w:rPr>
          <w:b/>
        </w:rPr>
        <w:t>Описание метода валидизации рекомендаций:</w:t>
      </w:r>
    </w:p>
    <w:p w:rsidR="007C0D7E" w:rsidRDefault="004350B1">
      <w:pPr>
        <w:ind w:right="51"/>
      </w:pPr>
      <w: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7C0D7E" w:rsidRDefault="004350B1">
      <w:pPr>
        <w:ind w:right="51"/>
      </w:pPr>
      <w:r>
        <w:t xml:space="preserve">Получены комментарии со </w:t>
      </w:r>
      <w:r>
        <w:t>стороны врачей – 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7C0D7E" w:rsidRDefault="004350B1">
      <w:pPr>
        <w:ind w:right="51"/>
      </w:pPr>
      <w:r>
        <w:t>Комментарии, полученные от экспертов, тщательно систематизировались и обсу</w:t>
      </w:r>
      <w:r>
        <w:t>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7C0D7E" w:rsidRDefault="004350B1">
      <w:pPr>
        <w:spacing w:after="312"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85075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0781" name="Group 12078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179" name="Shape 1617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781" style="width:3.75158pt;height:841.857pt;position:absolute;mso-position-horizontal-relative:page;mso-position-horizontal:absolute;margin-left:585.621pt;mso-position-vertical-relative:page;margin-top:-9.09495e-13pt;" coordsize="476,106915">
                <v:shape id="Shape 1617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5177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0782" name="Group 12078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180" name="Shape 1618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782" style="width:3.75158pt;height:841.857pt;position:absolute;mso-position-horizontal-relative:page;mso-position-horizontal:absolute;margin-left:9.37894pt;mso-position-vertical-relative:page;margin-top:-9.09495e-13pt;" coordsize="476,106915">
                <v:shape id="Shape 1618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Консультации и экс</w:t>
      </w:r>
      <w:r>
        <w:rPr>
          <w:b/>
        </w:rPr>
        <w:t>пертная оценка:</w:t>
      </w:r>
    </w:p>
    <w:p w:rsidR="007C0D7E" w:rsidRDefault="004350B1">
      <w:pPr>
        <w:ind w:right="51"/>
      </w:pPr>
      <w: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7C0D7E" w:rsidRDefault="004350B1">
      <w:pPr>
        <w:ind w:right="51"/>
      </w:pPr>
      <w:r>
        <w:t>Для окончательной редакции и контрол</w:t>
      </w:r>
      <w:r>
        <w:t>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7C0D7E" w:rsidRDefault="004350B1">
      <w:pPr>
        <w:ind w:right="51"/>
      </w:pPr>
      <w:r>
        <w:t>Обновления клин</w:t>
      </w:r>
      <w:r>
        <w:t>ических рекомендаций: актуализация проводится не реже чем 1 раз в 3 года с учетом появившейся новой информации о диагностике и тактике ведения пациентов раком прямой кишки.</w:t>
      </w:r>
    </w:p>
    <w:p w:rsidR="007C0D7E" w:rsidRDefault="004350B1">
      <w:pPr>
        <w:ind w:right="51"/>
      </w:pPr>
      <w:r>
        <w:t>При отборе публикаций как потенциальных источников доказательств использованная в к</w:t>
      </w:r>
      <w:r>
        <w:t>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7C0D7E" w:rsidRDefault="004350B1">
      <w:pPr>
        <w:spacing w:after="3" w:line="259" w:lineRule="auto"/>
        <w:ind w:right="52"/>
        <w:jc w:val="center"/>
      </w:pPr>
      <w:r>
        <w:rPr>
          <w:b/>
          <w:color w:val="000000"/>
          <w:sz w:val="48"/>
        </w:rPr>
        <w:t>Приложение А3. Справочны</w:t>
      </w:r>
      <w:r>
        <w:rPr>
          <w:b/>
          <w:color w:val="000000"/>
          <w:sz w:val="48"/>
        </w:rPr>
        <w:t>е материалы, включая соответствие показаний к применению и</w:t>
      </w:r>
    </w:p>
    <w:p w:rsidR="007C0D7E" w:rsidRDefault="004350B1">
      <w:pPr>
        <w:spacing w:after="3" w:line="259" w:lineRule="auto"/>
        <w:ind w:right="52"/>
        <w:jc w:val="center"/>
      </w:pPr>
      <w:r>
        <w:rPr>
          <w:b/>
          <w:color w:val="000000"/>
          <w:sz w:val="48"/>
        </w:rPr>
        <w:t>противопоказаний, способов применения и доз</w:t>
      </w:r>
    </w:p>
    <w:p w:rsidR="007C0D7E" w:rsidRDefault="004350B1">
      <w:pPr>
        <w:spacing w:after="3" w:line="259" w:lineRule="auto"/>
        <w:ind w:right="52"/>
        <w:jc w:val="center"/>
      </w:pPr>
      <w:r>
        <w:rPr>
          <w:b/>
          <w:color w:val="000000"/>
          <w:sz w:val="48"/>
        </w:rPr>
        <w:t>лекарственных препаратов, инструкции по</w:t>
      </w:r>
    </w:p>
    <w:p w:rsidR="007C0D7E" w:rsidRDefault="004350B1">
      <w:pPr>
        <w:pStyle w:val="Heading1"/>
        <w:ind w:right="52"/>
      </w:pPr>
      <w:r>
        <w:t>применению лекарственного препарата</w:t>
      </w:r>
    </w:p>
    <w:p w:rsidR="007C0D7E" w:rsidRDefault="004350B1">
      <w:pPr>
        <w:ind w:right="51"/>
      </w:pPr>
      <w:r>
        <w:t>Данные клинические рекомендации разработаны с учетом следующих нормативно-правовых документов:</w:t>
      </w:r>
    </w:p>
    <w:p w:rsidR="007C0D7E" w:rsidRDefault="004350B1">
      <w:pPr>
        <w:numPr>
          <w:ilvl w:val="0"/>
          <w:numId w:val="26"/>
        </w:numPr>
        <w:spacing w:after="322" w:line="259" w:lineRule="auto"/>
        <w:ind w:right="51" w:hanging="293"/>
      </w:pPr>
      <w:r>
        <w:t>клинические рекомендации Европейской ассоциации колопроктологов;</w:t>
      </w:r>
    </w:p>
    <w:p w:rsidR="007C0D7E" w:rsidRDefault="004350B1">
      <w:pPr>
        <w:numPr>
          <w:ilvl w:val="0"/>
          <w:numId w:val="26"/>
        </w:numPr>
        <w:spacing w:after="270" w:line="299" w:lineRule="auto"/>
        <w:ind w:right="51" w:hanging="293"/>
      </w:pPr>
      <w:hyperlink r:id="rId194" w:anchor="6500IL">
        <w:r>
          <w:t>приказ Минздрава России о</w:t>
        </w:r>
        <w:r>
          <w:t xml:space="preserve">т 2 апреля 2010 г. N 206н «Об утверждении </w:t>
        </w:r>
      </w:hyperlink>
      <w:hyperlink r:id="rId195" w:anchor="6500IL">
        <w:r>
          <w:rPr>
            <w:color w:val="1976D2"/>
            <w:u w:val="single" w:color="1976D2"/>
          </w:rPr>
          <w:t>По</w:t>
        </w:r>
      </w:hyperlink>
      <w:hyperlink r:id="rId196" w:anchor="6500IL">
        <w:r>
          <w:rPr>
            <w:color w:val="1976D2"/>
          </w:rPr>
          <w:t>р</w:t>
        </w:r>
      </w:hyperlink>
      <w:hyperlink r:id="rId197" w:anchor="6500IL">
        <w:r>
          <w:rPr>
            <w:color w:val="1976D2"/>
            <w:u w:val="single" w:color="1976D2"/>
          </w:rPr>
          <w:t>я</w:t>
        </w:r>
      </w:hyperlink>
      <w:hyperlink r:id="rId198" w:anchor="6500IL">
        <w:r>
          <w:rPr>
            <w:color w:val="1976D2"/>
          </w:rPr>
          <w:t>д</w:t>
        </w:r>
      </w:hyperlink>
      <w:hyperlink r:id="rId199" w:anchor="6500IL">
        <w:r>
          <w:rPr>
            <w:color w:val="1976D2"/>
            <w:u w:val="single" w:color="1976D2"/>
          </w:rPr>
          <w:t>ка оказания ме</w:t>
        </w:r>
      </w:hyperlink>
      <w:hyperlink r:id="rId200" w:anchor="6500IL">
        <w:r>
          <w:rPr>
            <w:color w:val="1976D2"/>
          </w:rPr>
          <w:t>д</w:t>
        </w:r>
      </w:hyperlink>
      <w:hyperlink r:id="rId201" w:anchor="6500IL">
        <w:r>
          <w:rPr>
            <w:color w:val="1976D2"/>
            <w:u w:val="single" w:color="1976D2"/>
          </w:rPr>
          <w:t>ицинской помощи населению с заболеваниями толстой кишки</w:t>
        </w:r>
      </w:hyperlink>
      <w:hyperlink r:id="rId202" w:anchor="6500IL">
        <w:r>
          <w:rPr>
            <w:color w:val="1976D2"/>
          </w:rPr>
          <w:t>,</w:t>
        </w:r>
      </w:hyperlink>
      <w:hyperlink r:id="rId203" w:anchor="6500IL">
        <w:r>
          <w:rPr>
            <w:color w:val="1976D2"/>
            <w:u w:val="single" w:color="1976D2"/>
          </w:rPr>
          <w:t xml:space="preserve"> анального канала и п</w:t>
        </w:r>
      </w:hyperlink>
      <w:hyperlink r:id="rId204" w:anchor="6500IL">
        <w:r>
          <w:rPr>
            <w:color w:val="1976D2"/>
          </w:rPr>
          <w:t>р</w:t>
        </w:r>
      </w:hyperlink>
      <w:hyperlink r:id="rId205" w:anchor="6500IL">
        <w:r>
          <w:rPr>
            <w:color w:val="1976D2"/>
            <w:u w:val="single" w:color="1976D2"/>
          </w:rPr>
          <w:t>омежности колоп</w:t>
        </w:r>
      </w:hyperlink>
      <w:hyperlink r:id="rId206" w:anchor="6500IL">
        <w:r>
          <w:rPr>
            <w:color w:val="1976D2"/>
          </w:rPr>
          <w:t>р</w:t>
        </w:r>
      </w:hyperlink>
      <w:hyperlink r:id="rId207" w:anchor="6500IL">
        <w:r>
          <w:rPr>
            <w:color w:val="1976D2"/>
            <w:u w:val="single" w:color="1976D2"/>
          </w:rPr>
          <w:t>октологического п</w:t>
        </w:r>
      </w:hyperlink>
      <w:hyperlink r:id="rId208" w:anchor="6500IL">
        <w:r>
          <w:rPr>
            <w:color w:val="1976D2"/>
          </w:rPr>
          <w:t>р</w:t>
        </w:r>
      </w:hyperlink>
      <w:hyperlink r:id="rId209" w:anchor="6500IL">
        <w:r>
          <w:rPr>
            <w:color w:val="1976D2"/>
            <w:u w:val="single" w:color="1976D2"/>
          </w:rPr>
          <w:t>о</w:t>
        </w:r>
      </w:hyperlink>
      <w:hyperlink r:id="rId210" w:anchor="6500IL">
        <w:r>
          <w:rPr>
            <w:color w:val="1976D2"/>
          </w:rPr>
          <w:t>ф</w:t>
        </w:r>
      </w:hyperlink>
      <w:hyperlink r:id="rId211" w:anchor="6500IL">
        <w:r>
          <w:rPr>
            <w:color w:val="1976D2"/>
            <w:u w:val="single" w:color="1976D2"/>
          </w:rPr>
          <w:t>иля</w:t>
        </w:r>
      </w:hyperlink>
      <w:hyperlink r:id="rId212" w:anchor="6500IL">
        <w:r>
          <w:t xml:space="preserve"> (с изменениями на 21 февраля 2020 г.);</w:t>
        </w:r>
      </w:hyperlink>
    </w:p>
    <w:p w:rsidR="007C0D7E" w:rsidRDefault="004350B1">
      <w:pPr>
        <w:numPr>
          <w:ilvl w:val="0"/>
          <w:numId w:val="26"/>
        </w:numPr>
        <w:ind w:right="51" w:hanging="293"/>
      </w:pPr>
      <w:r>
        <w:t>приказ Минздрава России от 1</w:t>
      </w:r>
      <w:r>
        <w:t>5 ноября 2012 г. N 915н «Об утверждении Порядка оказаниямедицинской помощи взрослому населению по профилю «онкология».</w:t>
      </w:r>
    </w:p>
    <w:p w:rsidR="007C0D7E" w:rsidRDefault="004350B1">
      <w:pPr>
        <w:spacing w:after="1500" w:line="369" w:lineRule="auto"/>
        <w:ind w:right="51"/>
      </w:pPr>
      <w:r>
        <w:rPr>
          <w:rFonts w:ascii="Calibri" w:eastAsia="Calibri" w:hAnsi="Calibri" w:cs="Calibri"/>
          <w:noProof/>
          <w:color w:val="000000"/>
          <w:sz w:val="22"/>
        </w:rPr>
        <mc:AlternateContent>
          <mc:Choice Requires="wpg">
            <w:drawing>
              <wp:anchor distT="0" distB="0" distL="114300" distR="114300" simplePos="0" relativeHeight="2518528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4847" name="Group 12484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266" name="Shape 1626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4847" style="width:3.75158pt;height:841.857pt;position:absolute;mso-position-horizontal-relative:page;mso-position-horizontal:absolute;margin-left:585.621pt;mso-position-vertical-relative:page;margin-top:9.09495e-13pt;" coordsize="476,106915">
                <v:shape id="Shape 1626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538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4848" name="Group 12484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267" name="Shape 1626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4848" style="width:3.75158pt;height:841.857pt;position:absolute;mso-position-horizontal-relative:page;mso-position-horizontal:absolute;margin-left:9.37894pt;mso-position-vertical-relative:page;margin-top:9.09495e-13pt;" coordsize="476,106915">
                <v:shape id="Shape 1626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Актуальные инструкции к лекарственным препаратам, упоминаемым в данных клинических рекомендациях, можно найти в Государственном реестре</w:t>
      </w:r>
      <w:r>
        <w:t xml:space="preserve"> лекарственных средств, размещенном на сайте Минздрава России: </w:t>
      </w:r>
      <w:r>
        <w:rPr>
          <w:b/>
        </w:rPr>
        <w:t>http://grls.rosminzdrav.ru</w:t>
      </w:r>
      <w:r>
        <w:t xml:space="preserve">, а также на сайте RUSSCO. </w:t>
      </w:r>
      <w:r>
        <w:rPr>
          <w:b/>
        </w:rPr>
        <w:t>План контрольных обследований пациента после завершения лечения</w:t>
      </w:r>
    </w:p>
    <w:tbl>
      <w:tblPr>
        <w:tblStyle w:val="TableGrid"/>
        <w:tblpPr w:vertAnchor="text" w:tblpX="8" w:tblpY="-1472"/>
        <w:tblOverlap w:val="never"/>
        <w:tblW w:w="11142" w:type="dxa"/>
        <w:tblInd w:w="0" w:type="dxa"/>
        <w:tblCellMar>
          <w:top w:w="181" w:type="dxa"/>
          <w:left w:w="34" w:type="dxa"/>
          <w:bottom w:w="0" w:type="dxa"/>
          <w:right w:w="0" w:type="dxa"/>
        </w:tblCellMar>
        <w:tblLook w:val="04A0" w:firstRow="1" w:lastRow="0" w:firstColumn="1" w:lastColumn="0" w:noHBand="0" w:noVBand="1"/>
      </w:tblPr>
      <w:tblGrid>
        <w:gridCol w:w="2011"/>
        <w:gridCol w:w="675"/>
        <w:gridCol w:w="675"/>
        <w:gridCol w:w="675"/>
        <w:gridCol w:w="675"/>
        <w:gridCol w:w="675"/>
        <w:gridCol w:w="675"/>
        <w:gridCol w:w="675"/>
        <w:gridCol w:w="675"/>
        <w:gridCol w:w="675"/>
        <w:gridCol w:w="675"/>
        <w:gridCol w:w="675"/>
        <w:gridCol w:w="675"/>
        <w:gridCol w:w="675"/>
        <w:gridCol w:w="353"/>
      </w:tblGrid>
      <w:tr w:rsidR="007C0D7E">
        <w:trPr>
          <w:trHeight w:val="645"/>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Методы исследования</w:t>
            </w:r>
          </w:p>
        </w:tc>
        <w:tc>
          <w:tcPr>
            <w:tcW w:w="7428" w:type="dxa"/>
            <w:gridSpan w:val="11"/>
            <w:tcBorders>
              <w:top w:val="single" w:sz="6" w:space="0" w:color="000000"/>
              <w:left w:val="single" w:sz="6" w:space="0" w:color="000000"/>
              <w:bottom w:val="single" w:sz="6" w:space="0" w:color="000000"/>
              <w:right w:val="nil"/>
            </w:tcBorders>
            <w:vAlign w:val="center"/>
          </w:tcPr>
          <w:p w:rsidR="007C0D7E" w:rsidRDefault="004350B1">
            <w:pPr>
              <w:tabs>
                <w:tab w:val="center" w:pos="669"/>
                <w:tab w:val="center" w:pos="1215"/>
                <w:tab w:val="center" w:pos="1761"/>
                <w:tab w:val="center" w:pos="2307"/>
                <w:tab w:val="center" w:pos="2853"/>
                <w:tab w:val="center" w:pos="3399"/>
                <w:tab w:val="center" w:pos="3945"/>
                <w:tab w:val="center" w:pos="4779"/>
                <w:tab w:val="center" w:pos="6248"/>
              </w:tabs>
              <w:spacing w:after="0" w:line="259" w:lineRule="auto"/>
              <w:ind w:left="0" w:firstLine="0"/>
              <w:jc w:val="left"/>
            </w:pPr>
            <w:r>
              <w:rPr>
                <w:rFonts w:ascii="Verdana" w:eastAsia="Verdana" w:hAnsi="Verdana" w:cs="Verdana"/>
                <w:b/>
                <w:sz w:val="17"/>
              </w:rPr>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 </w:t>
            </w:r>
            <w:r>
              <w:rPr>
                <w:rFonts w:ascii="Verdana" w:eastAsia="Verdana" w:hAnsi="Verdana" w:cs="Verdana"/>
                <w:b/>
                <w:sz w:val="17"/>
              </w:rPr>
              <w:tab/>
              <w:t xml:space="preserve">Сроки </w:t>
            </w:r>
            <w:r>
              <w:rPr>
                <w:rFonts w:ascii="Verdana" w:eastAsia="Verdana" w:hAnsi="Verdana" w:cs="Verdana"/>
                <w:b/>
                <w:sz w:val="17"/>
              </w:rPr>
              <w:tab/>
              <w:t xml:space="preserve">контрольных </w:t>
            </w:r>
          </w:p>
          <w:p w:rsidR="007C0D7E" w:rsidRDefault="004350B1">
            <w:pPr>
              <w:spacing w:after="0" w:line="259" w:lineRule="auto"/>
              <w:ind w:left="124" w:firstLine="0"/>
              <w:jc w:val="left"/>
            </w:pPr>
            <w:r>
              <w:rPr>
                <w:rFonts w:ascii="Verdana" w:eastAsia="Verdana" w:hAnsi="Verdana" w:cs="Verdana"/>
                <w:b/>
                <w:sz w:val="17"/>
              </w:rPr>
              <w:t xml:space="preserve">лечения             </w:t>
            </w:r>
            <w:r>
              <w:rPr>
                <w:rFonts w:ascii="Verdana" w:eastAsia="Verdana" w:hAnsi="Verdana" w:cs="Verdana"/>
                <w:b/>
                <w:sz w:val="17"/>
              </w:rPr>
              <w:t xml:space="preserve">                                                                                       </w:t>
            </w:r>
          </w:p>
        </w:tc>
        <w:tc>
          <w:tcPr>
            <w:tcW w:w="1703" w:type="dxa"/>
            <w:gridSpan w:val="3"/>
            <w:tcBorders>
              <w:top w:val="single" w:sz="6" w:space="0" w:color="000000"/>
              <w:left w:val="nil"/>
              <w:bottom w:val="single" w:sz="6" w:space="0" w:color="000000"/>
              <w:right w:val="nil"/>
            </w:tcBorders>
          </w:tcPr>
          <w:p w:rsidR="007C0D7E" w:rsidRDefault="004350B1">
            <w:pPr>
              <w:spacing w:after="0" w:line="259" w:lineRule="auto"/>
              <w:ind w:left="0" w:firstLine="0"/>
              <w:jc w:val="left"/>
            </w:pPr>
            <w:r>
              <w:rPr>
                <w:rFonts w:ascii="Verdana" w:eastAsia="Verdana" w:hAnsi="Verdana" w:cs="Verdana"/>
                <w:b/>
                <w:sz w:val="17"/>
              </w:rPr>
              <w:t xml:space="preserve">обследований </w:t>
            </w:r>
          </w:p>
        </w:tc>
      </w:tr>
      <w:tr w:rsidR="007C0D7E">
        <w:trPr>
          <w:trHeight w:val="480"/>
        </w:trPr>
        <w:tc>
          <w:tcPr>
            <w:tcW w:w="4037" w:type="dxa"/>
            <w:gridSpan w:val="4"/>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1 год</w:t>
            </w:r>
          </w:p>
        </w:tc>
        <w:tc>
          <w:tcPr>
            <w:tcW w:w="2701" w:type="dxa"/>
            <w:gridSpan w:val="4"/>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2 год</w:t>
            </w:r>
          </w:p>
        </w:tc>
        <w:tc>
          <w:tcPr>
            <w:tcW w:w="2701" w:type="dxa"/>
            <w:gridSpan w:val="4"/>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3 год</w:t>
            </w:r>
          </w:p>
        </w:tc>
        <w:tc>
          <w:tcPr>
            <w:tcW w:w="1703" w:type="dxa"/>
            <w:gridSpan w:val="3"/>
            <w:tcBorders>
              <w:top w:val="single" w:sz="6" w:space="0" w:color="000000"/>
              <w:left w:val="single" w:sz="6" w:space="0" w:color="000000"/>
              <w:bottom w:val="single" w:sz="6" w:space="0" w:color="000000"/>
              <w:right w:val="nil"/>
            </w:tcBorders>
            <w:vAlign w:val="center"/>
          </w:tcPr>
          <w:p w:rsidR="007C0D7E" w:rsidRDefault="004350B1">
            <w:pPr>
              <w:spacing w:after="0" w:line="259" w:lineRule="auto"/>
              <w:ind w:left="124" w:firstLine="0"/>
              <w:jc w:val="left"/>
            </w:pPr>
            <w:r>
              <w:rPr>
                <w:rFonts w:ascii="Verdana" w:eastAsia="Verdana" w:hAnsi="Verdana" w:cs="Verdana"/>
                <w:b/>
                <w:sz w:val="17"/>
              </w:rPr>
              <w:t>4–5 год</w:t>
            </w:r>
          </w:p>
        </w:tc>
      </w:tr>
      <w:tr w:rsidR="007C0D7E">
        <w:trPr>
          <w:trHeight w:val="645"/>
        </w:trPr>
        <w:tc>
          <w:tcPr>
            <w:tcW w:w="2011"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b/>
                <w:sz w:val="17"/>
              </w:rPr>
              <w:t>3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6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9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12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3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6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9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12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3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6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9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b/>
                <w:sz w:val="17"/>
              </w:rPr>
              <w:t>12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3 мес</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5" w:firstLine="0"/>
              <w:jc w:val="left"/>
            </w:pPr>
            <w:r>
              <w:rPr>
                <w:rFonts w:ascii="Verdana" w:eastAsia="Verdana" w:hAnsi="Verdana" w:cs="Verdana"/>
                <w:b/>
                <w:sz w:val="17"/>
              </w:rPr>
              <w:t>6 мес</w:t>
            </w:r>
          </w:p>
        </w:tc>
        <w:tc>
          <w:tcPr>
            <w:tcW w:w="353" w:type="dxa"/>
            <w:tcBorders>
              <w:top w:val="single" w:sz="6" w:space="0" w:color="000000"/>
              <w:left w:val="single" w:sz="6" w:space="0" w:color="000000"/>
              <w:bottom w:val="single" w:sz="6" w:space="0" w:color="000000"/>
              <w:right w:val="nil"/>
            </w:tcBorders>
          </w:tcPr>
          <w:p w:rsidR="007C0D7E" w:rsidRDefault="004350B1">
            <w:pPr>
              <w:spacing w:after="0" w:line="259" w:lineRule="auto"/>
              <w:ind w:left="124" w:firstLine="0"/>
              <w:jc w:val="left"/>
            </w:pPr>
            <w:r>
              <w:rPr>
                <w:rFonts w:ascii="Verdana" w:eastAsia="Verdana" w:hAnsi="Verdana" w:cs="Verdana"/>
                <w:b/>
                <w:sz w:val="17"/>
              </w:rPr>
              <w:t>9</w:t>
            </w:r>
          </w:p>
        </w:tc>
      </w:tr>
      <w:tr w:rsidR="007C0D7E">
        <w:trPr>
          <w:trHeight w:val="114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Консультация</w:t>
            </w:r>
          </w:p>
          <w:p w:rsidR="007C0D7E" w:rsidRDefault="004350B1">
            <w:pPr>
              <w:spacing w:after="0" w:line="259" w:lineRule="auto"/>
              <w:ind w:left="124" w:firstLine="0"/>
              <w:jc w:val="left"/>
            </w:pPr>
            <w:r>
              <w:rPr>
                <w:rFonts w:ascii="Verdana" w:eastAsia="Verdana" w:hAnsi="Verdana" w:cs="Verdana"/>
                <w:sz w:val="17"/>
              </w:rPr>
              <w:t>врача-онколога</w:t>
            </w:r>
          </w:p>
          <w:p w:rsidR="007C0D7E" w:rsidRDefault="004350B1">
            <w:pPr>
              <w:spacing w:after="0" w:line="259" w:lineRule="auto"/>
              <w:ind w:left="124" w:right="18" w:firstLine="0"/>
              <w:jc w:val="left"/>
            </w:pPr>
            <w:r>
              <w:rPr>
                <w:rFonts w:ascii="Verdana" w:eastAsia="Verdana" w:hAnsi="Verdana" w:cs="Verdana"/>
                <w:sz w:val="17"/>
              </w:rPr>
              <w:t xml:space="preserve">(сбор </w:t>
            </w:r>
            <w:r>
              <w:rPr>
                <w:rFonts w:ascii="Verdana" w:eastAsia="Verdana" w:hAnsi="Verdana" w:cs="Verdana"/>
                <w:sz w:val="17"/>
              </w:rPr>
              <w:tab/>
              <w:t xml:space="preserve">жалоб </w:t>
            </w:r>
            <w:r>
              <w:rPr>
                <w:rFonts w:ascii="Verdana" w:eastAsia="Verdana" w:hAnsi="Verdana" w:cs="Verdana"/>
                <w:sz w:val="17"/>
              </w:rPr>
              <w:tab/>
              <w:t>+ физикальный осмотр)</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353" w:type="dxa"/>
            <w:tcBorders>
              <w:top w:val="single" w:sz="6" w:space="0" w:color="000000"/>
              <w:left w:val="single" w:sz="6" w:space="0" w:color="000000"/>
              <w:bottom w:val="single" w:sz="6" w:space="0" w:color="000000"/>
              <w:right w:val="nil"/>
            </w:tcBorders>
          </w:tcPr>
          <w:p w:rsidR="007C0D7E" w:rsidRDefault="004350B1">
            <w:pPr>
              <w:spacing w:after="0" w:line="259" w:lineRule="auto"/>
              <w:ind w:left="124" w:firstLine="0"/>
              <w:jc w:val="left"/>
            </w:pPr>
            <w:r>
              <w:rPr>
                <w:rFonts w:ascii="Verdana" w:eastAsia="Verdana" w:hAnsi="Verdana" w:cs="Verdana"/>
                <w:sz w:val="17"/>
              </w:rPr>
              <w:t>х</w:t>
            </w:r>
          </w:p>
        </w:tc>
      </w:tr>
      <w:tr w:rsidR="007C0D7E">
        <w:trPr>
          <w:trHeight w:val="48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Онкомаркер РЭА</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353" w:type="dxa"/>
            <w:tcBorders>
              <w:top w:val="single" w:sz="6" w:space="0" w:color="000000"/>
              <w:left w:val="single" w:sz="6" w:space="0" w:color="000000"/>
              <w:bottom w:val="single" w:sz="6" w:space="0" w:color="000000"/>
              <w:right w:val="nil"/>
            </w:tcBorders>
            <w:vAlign w:val="center"/>
          </w:tcPr>
          <w:p w:rsidR="007C0D7E" w:rsidRDefault="004350B1">
            <w:pPr>
              <w:spacing w:after="0" w:line="259" w:lineRule="auto"/>
              <w:ind w:left="124" w:firstLine="0"/>
              <w:jc w:val="left"/>
            </w:pPr>
            <w:r>
              <w:rPr>
                <w:rFonts w:ascii="Verdana" w:eastAsia="Verdana" w:hAnsi="Verdana" w:cs="Verdana"/>
                <w:sz w:val="17"/>
              </w:rPr>
              <w:t>х</w:t>
            </w:r>
          </w:p>
        </w:tc>
      </w:tr>
      <w:tr w:rsidR="007C0D7E">
        <w:trPr>
          <w:trHeight w:val="81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right="57" w:firstLine="0"/>
              <w:jc w:val="left"/>
            </w:pPr>
            <w:r>
              <w:rPr>
                <w:rFonts w:ascii="Verdana" w:eastAsia="Verdana" w:hAnsi="Verdana" w:cs="Verdana"/>
                <w:sz w:val="17"/>
              </w:rPr>
              <w:t xml:space="preserve">УЗИ </w:t>
            </w:r>
            <w:r>
              <w:rPr>
                <w:rFonts w:ascii="Verdana" w:eastAsia="Verdana" w:hAnsi="Verdana" w:cs="Verdana"/>
                <w:sz w:val="17"/>
              </w:rPr>
              <w:tab/>
              <w:t>органов брюшной полости и малого таза</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353" w:type="dxa"/>
            <w:tcBorders>
              <w:top w:val="single" w:sz="6" w:space="0" w:color="000000"/>
              <w:left w:val="single" w:sz="6" w:space="0" w:color="000000"/>
              <w:bottom w:val="single" w:sz="6" w:space="0" w:color="000000"/>
              <w:right w:val="nil"/>
            </w:tcBorders>
          </w:tcPr>
          <w:p w:rsidR="007C0D7E" w:rsidRDefault="004350B1">
            <w:pPr>
              <w:spacing w:after="0" w:line="259" w:lineRule="auto"/>
              <w:ind w:left="124" w:firstLine="0"/>
              <w:jc w:val="left"/>
            </w:pPr>
            <w:r>
              <w:rPr>
                <w:rFonts w:ascii="Verdana" w:eastAsia="Verdana" w:hAnsi="Verdana" w:cs="Verdana"/>
                <w:sz w:val="17"/>
              </w:rPr>
              <w:t>х</w:t>
            </w:r>
          </w:p>
        </w:tc>
      </w:tr>
      <w:tr w:rsidR="007C0D7E">
        <w:trPr>
          <w:trHeight w:val="81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Рентгенография органов </w:t>
            </w:r>
            <w:r>
              <w:rPr>
                <w:rFonts w:ascii="Verdana" w:eastAsia="Verdana" w:hAnsi="Verdana" w:cs="Verdana"/>
                <w:sz w:val="17"/>
              </w:rPr>
              <w:tab/>
              <w:t>грудной клетки</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353" w:type="dxa"/>
            <w:tcBorders>
              <w:top w:val="single" w:sz="6" w:space="0" w:color="000000"/>
              <w:left w:val="single" w:sz="6" w:space="0" w:color="000000"/>
              <w:bottom w:val="single" w:sz="6" w:space="0" w:color="000000"/>
              <w:right w:val="nil"/>
            </w:tcBorders>
          </w:tcPr>
          <w:p w:rsidR="007C0D7E" w:rsidRDefault="004350B1">
            <w:pPr>
              <w:spacing w:after="0" w:line="259" w:lineRule="auto"/>
              <w:ind w:left="0" w:right="13" w:firstLine="0"/>
              <w:jc w:val="center"/>
            </w:pPr>
            <w:r>
              <w:rPr>
                <w:rFonts w:ascii="Verdana" w:eastAsia="Verdana" w:hAnsi="Verdana" w:cs="Verdana"/>
                <w:sz w:val="17"/>
              </w:rPr>
              <w:t xml:space="preserve"> </w:t>
            </w:r>
          </w:p>
        </w:tc>
      </w:tr>
      <w:tr w:rsidR="007C0D7E">
        <w:trPr>
          <w:trHeight w:val="114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124" w:right="160" w:firstLine="0"/>
            </w:pPr>
            <w:r>
              <w:rPr>
                <w:rFonts w:ascii="Verdana" w:eastAsia="Verdana" w:hAnsi="Verdana" w:cs="Verdana"/>
                <w:sz w:val="17"/>
              </w:rPr>
              <w:t>КТ органов грудной и брюшной полости с</w:t>
            </w:r>
          </w:p>
          <w:p w:rsidR="007C0D7E" w:rsidRDefault="004350B1">
            <w:pPr>
              <w:spacing w:after="0" w:line="259" w:lineRule="auto"/>
              <w:ind w:left="124" w:firstLine="0"/>
              <w:jc w:val="left"/>
            </w:pPr>
            <w:r>
              <w:rPr>
                <w:rFonts w:ascii="Verdana" w:eastAsia="Verdana" w:hAnsi="Verdana" w:cs="Verdana"/>
                <w:sz w:val="17"/>
              </w:rPr>
              <w:t>в/в</w:t>
            </w:r>
          </w:p>
          <w:p w:rsidR="007C0D7E" w:rsidRDefault="004350B1">
            <w:pPr>
              <w:spacing w:after="0" w:line="259" w:lineRule="auto"/>
              <w:ind w:left="124" w:firstLine="0"/>
              <w:jc w:val="left"/>
            </w:pPr>
            <w:r>
              <w:rPr>
                <w:rFonts w:ascii="Verdana" w:eastAsia="Verdana" w:hAnsi="Verdana" w:cs="Verdana"/>
                <w:sz w:val="17"/>
              </w:rPr>
              <w:t>контрастированием</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124" w:firstLine="0"/>
              <w:jc w:val="left"/>
            </w:pPr>
            <w:r>
              <w:rPr>
                <w:rFonts w:ascii="Verdana" w:eastAsia="Verdana" w:hAnsi="Verdana" w:cs="Verdana"/>
                <w:sz w:val="17"/>
              </w:rPr>
              <w:t xml:space="preserve"> </w:t>
            </w:r>
          </w:p>
        </w:tc>
        <w:tc>
          <w:tcPr>
            <w:tcW w:w="1028" w:type="dxa"/>
            <w:gridSpan w:val="2"/>
            <w:tcBorders>
              <w:top w:val="single" w:sz="6" w:space="0" w:color="000000"/>
              <w:left w:val="single" w:sz="6" w:space="0" w:color="000000"/>
              <w:bottom w:val="single" w:sz="6" w:space="0" w:color="000000"/>
              <w:right w:val="nil"/>
            </w:tcBorders>
          </w:tcPr>
          <w:p w:rsidR="007C0D7E" w:rsidRDefault="004350B1">
            <w:pPr>
              <w:spacing w:after="0" w:line="259" w:lineRule="auto"/>
              <w:ind w:left="124" w:firstLine="0"/>
              <w:jc w:val="left"/>
            </w:pPr>
            <w:r>
              <w:rPr>
                <w:rFonts w:ascii="Verdana" w:eastAsia="Verdana" w:hAnsi="Verdana" w:cs="Verdana"/>
                <w:b/>
                <w:sz w:val="17"/>
              </w:rPr>
              <w:t>–</w:t>
            </w:r>
          </w:p>
        </w:tc>
      </w:tr>
      <w:tr w:rsidR="007C0D7E">
        <w:trPr>
          <w:trHeight w:val="480"/>
        </w:trPr>
        <w:tc>
          <w:tcPr>
            <w:tcW w:w="2011"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Колоноскопия</w:t>
            </w:r>
            <w:r>
              <w:rPr>
                <w:rFonts w:ascii="Verdana" w:eastAsia="Verdana" w:hAnsi="Verdana" w:cs="Verdana"/>
                <w:color w:val="1976D2"/>
                <w:sz w:val="17"/>
                <w:u w:val="single" w:color="1976D2"/>
              </w:rPr>
              <w:t>[1]</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 xml:space="preserve"> </w:t>
            </w:r>
          </w:p>
        </w:tc>
        <w:tc>
          <w:tcPr>
            <w:tcW w:w="67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124" w:firstLine="0"/>
              <w:jc w:val="left"/>
            </w:pPr>
            <w:r>
              <w:rPr>
                <w:rFonts w:ascii="Verdana" w:eastAsia="Verdana" w:hAnsi="Verdana" w:cs="Verdana"/>
                <w:sz w:val="17"/>
              </w:rPr>
              <w:t>х</w:t>
            </w:r>
          </w:p>
        </w:tc>
        <w:tc>
          <w:tcPr>
            <w:tcW w:w="1028" w:type="dxa"/>
            <w:gridSpan w:val="2"/>
            <w:tcBorders>
              <w:top w:val="single" w:sz="6" w:space="0" w:color="000000"/>
              <w:left w:val="single" w:sz="6" w:space="0" w:color="000000"/>
              <w:bottom w:val="single" w:sz="6" w:space="0" w:color="000000"/>
              <w:right w:val="nil"/>
            </w:tcBorders>
            <w:vAlign w:val="center"/>
          </w:tcPr>
          <w:p w:rsidR="007C0D7E" w:rsidRDefault="004350B1">
            <w:pPr>
              <w:spacing w:after="0" w:line="259" w:lineRule="auto"/>
              <w:ind w:left="124" w:firstLine="0"/>
              <w:jc w:val="left"/>
            </w:pPr>
            <w:r>
              <w:rPr>
                <w:rFonts w:ascii="Verdana" w:eastAsia="Verdana" w:hAnsi="Verdana" w:cs="Verdana"/>
                <w:sz w:val="17"/>
              </w:rPr>
              <w:t xml:space="preserve">каждые 5 </w:t>
            </w:r>
          </w:p>
        </w:tc>
      </w:tr>
    </w:tbl>
    <w:p w:rsidR="007C0D7E" w:rsidRDefault="004350B1">
      <w:pPr>
        <w:spacing w:after="5111" w:line="259" w:lineRule="auto"/>
        <w:ind w:left="0" w:firstLine="0"/>
        <w:jc w:val="right"/>
      </w:pPr>
      <w:r>
        <w:rPr>
          <w:rFonts w:ascii="Verdana" w:eastAsia="Verdana" w:hAnsi="Verdana" w:cs="Verdana"/>
          <w:b/>
          <w:sz w:val="17"/>
        </w:rPr>
        <w:t>ме</w:t>
      </w:r>
    </w:p>
    <w:p w:rsidR="007C0D7E" w:rsidRDefault="004350B1">
      <w:pPr>
        <w:ind w:right="51"/>
      </w:pPr>
      <w:r>
        <w:rPr>
          <w:b/>
        </w:rPr>
        <w:t>Примечание:</w:t>
      </w:r>
      <w:r>
        <w:t xml:space="preserve"> у пациентов с высоким риском рецидива перерыв между обследованиями может быть сокращен.</w:t>
      </w:r>
    </w:p>
    <w:p w:rsidR="007C0D7E" w:rsidRDefault="004350B1">
      <w:pPr>
        <w:spacing w:after="312" w:line="265" w:lineRule="auto"/>
        <w:ind w:left="-5"/>
      </w:pPr>
      <w:r>
        <w:rPr>
          <w:b/>
        </w:rPr>
        <w:t>Данный документ является собственностью Департамента здравоохранения города Москвы, не подлежит тиражированию и распространению без соответствующего разрешения.</w:t>
      </w:r>
    </w:p>
    <w:p w:rsidR="007C0D7E" w:rsidRDefault="004350B1">
      <w:pPr>
        <w:spacing w:after="322" w:line="259" w:lineRule="auto"/>
        <w:ind w:right="51"/>
      </w:pPr>
      <w:r>
        <w:t>Критерии для генетического обследования пациентов с подозрением на синдром Линча</w:t>
      </w:r>
    </w:p>
    <w:p w:rsidR="007C0D7E" w:rsidRDefault="004350B1">
      <w:pPr>
        <w:spacing w:after="312" w:line="265" w:lineRule="auto"/>
        <w:ind w:left="-5"/>
      </w:pPr>
      <w:r>
        <w:rPr>
          <w:b/>
        </w:rPr>
        <w:t>Критерии Amste</w:t>
      </w:r>
      <w:r>
        <w:rPr>
          <w:b/>
        </w:rPr>
        <w:t>rdam I</w:t>
      </w:r>
    </w:p>
    <w:p w:rsidR="007C0D7E" w:rsidRDefault="004350B1">
      <w:pPr>
        <w:numPr>
          <w:ilvl w:val="0"/>
          <w:numId w:val="27"/>
        </w:numPr>
        <w:ind w:right="51" w:hanging="270"/>
      </w:pPr>
      <w:r>
        <w:t>По крайней мере у 3 родственников присутствует гистологически верифицированный колоректальный рак, один из них – родственник первой линии.</w:t>
      </w:r>
    </w:p>
    <w:p w:rsidR="007C0D7E" w:rsidRDefault="004350B1">
      <w:pPr>
        <w:numPr>
          <w:ilvl w:val="0"/>
          <w:numId w:val="27"/>
        </w:numPr>
        <w:spacing w:after="322" w:line="259" w:lineRule="auto"/>
        <w:ind w:right="51" w:hanging="270"/>
      </w:pPr>
      <w:r>
        <w:t>Заболевание прослеживается по крайней мере в двух поколениях.</w:t>
      </w:r>
    </w:p>
    <w:p w:rsidR="007C0D7E" w:rsidRDefault="004350B1">
      <w:pPr>
        <w:numPr>
          <w:ilvl w:val="0"/>
          <w:numId w:val="27"/>
        </w:numPr>
        <w:spacing w:after="322" w:line="259" w:lineRule="auto"/>
        <w:ind w:right="51" w:hanging="270"/>
      </w:pPr>
      <w:r>
        <w:t>По крайней мере у 1 из родственников КРР диагнос</w:t>
      </w:r>
      <w:r>
        <w:t>тирован в возрасте до 50 лет.</w:t>
      </w:r>
    </w:p>
    <w:p w:rsidR="007C0D7E" w:rsidRDefault="004350B1">
      <w:pPr>
        <w:numPr>
          <w:ilvl w:val="0"/>
          <w:numId w:val="27"/>
        </w:numPr>
        <w:spacing w:after="322" w:line="259" w:lineRule="auto"/>
        <w:ind w:right="51" w:hanging="270"/>
      </w:pPr>
      <w:r>
        <w:t>Семейный аденоматозный полипоз исключен.</w:t>
      </w:r>
    </w:p>
    <w:p w:rsidR="007C0D7E" w:rsidRDefault="004350B1">
      <w:pPr>
        <w:spacing w:after="312" w:line="265" w:lineRule="auto"/>
        <w:ind w:left="-5"/>
      </w:pPr>
      <w:r>
        <w:rPr>
          <w:b/>
        </w:rPr>
        <w:t>Критерии Amsterdam II</w:t>
      </w:r>
    </w:p>
    <w:p w:rsidR="007C0D7E" w:rsidRDefault="004350B1">
      <w:pPr>
        <w:numPr>
          <w:ilvl w:val="0"/>
          <w:numId w:val="28"/>
        </w:numPr>
        <w:ind w:right="51" w:hanging="270"/>
      </w:pPr>
      <w:r>
        <w:rPr>
          <w:rFonts w:ascii="Calibri" w:eastAsia="Calibri" w:hAnsi="Calibri" w:cs="Calibri"/>
          <w:noProof/>
          <w:color w:val="000000"/>
          <w:sz w:val="22"/>
        </w:rPr>
        <mc:AlternateContent>
          <mc:Choice Requires="wpg">
            <w:drawing>
              <wp:anchor distT="0" distB="0" distL="114300" distR="114300" simplePos="0" relativeHeight="251854848"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19076" name="Group 119076"/>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6812" name="Shape 16812"/>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076" style="width:3.75158pt;height:841.865pt;position:absolute;mso-position-horizontal-relative:page;mso-position-horizontal:absolute;margin-left:585.621pt;mso-position-vertical-relative:page;margin-top:0pt;" coordsize="476,106916">
                <v:shape id="Shape 16812"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55872"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19077" name="Group 119077"/>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6813" name="Shape 16813"/>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077" style="width:3.75158pt;height:841.865pt;position:absolute;mso-position-horizontal-relative:page;mso-position-horizontal:absolute;margin-left:9.37894pt;mso-position-vertical-relative:page;margin-top:0pt;" coordsize="476,106916">
                <v:shape id="Shape 16813" style="position:absolute;width:0;height:106916;left:0;top:0;" coordsize="0,10691685" path="m0,10691685l0,0">
                  <v:stroke weight="3.75158pt" endcap="flat" joinstyle="miter" miterlimit="4" on="true" color="#eeeeee"/>
                  <v:fill on="false" color="#000000" opacity="0"/>
                </v:shape>
                <w10:wrap type="square"/>
              </v:group>
            </w:pict>
          </mc:Fallback>
        </mc:AlternateContent>
      </w:r>
      <w:r>
        <w:t xml:space="preserve">По крайней мере у 3 родственников развился рак, связанный с синдромом Линча (КРР, ракэндометрия, рак желудка, яичников, мочеточника/почечной лоханки, головного мозга, тонкой кишки, гепатобилиарного тракта и кожи (сальных желез)), один из них – родственник </w:t>
      </w:r>
      <w:r>
        <w:t>первой линии.</w:t>
      </w:r>
    </w:p>
    <w:p w:rsidR="007C0D7E" w:rsidRDefault="004350B1">
      <w:pPr>
        <w:numPr>
          <w:ilvl w:val="0"/>
          <w:numId w:val="28"/>
        </w:numPr>
        <w:spacing w:after="322" w:line="259" w:lineRule="auto"/>
        <w:ind w:right="51" w:hanging="270"/>
      </w:pPr>
      <w:r>
        <w:t>Заболевание прослеживается по крайней мере в двух поколениях.</w:t>
      </w:r>
    </w:p>
    <w:p w:rsidR="007C0D7E" w:rsidRDefault="004350B1">
      <w:pPr>
        <w:numPr>
          <w:ilvl w:val="0"/>
          <w:numId w:val="28"/>
        </w:numPr>
        <w:ind w:right="51" w:hanging="270"/>
      </w:pPr>
      <w:r>
        <w:t>По крайней мере у 1 из родственников связанный с синдромом Линча рак диагностирован ввозрасте до 50 лет.</w:t>
      </w:r>
    </w:p>
    <w:p w:rsidR="007C0D7E" w:rsidRDefault="004350B1">
      <w:pPr>
        <w:numPr>
          <w:ilvl w:val="0"/>
          <w:numId w:val="28"/>
        </w:numPr>
        <w:spacing w:after="322" w:line="259" w:lineRule="auto"/>
        <w:ind w:right="51" w:hanging="270"/>
      </w:pPr>
      <w:r>
        <w:t>Семейный аденоматозный полипоз исключен в случаях наличия КРР.</w:t>
      </w:r>
    </w:p>
    <w:p w:rsidR="007C0D7E" w:rsidRDefault="004350B1">
      <w:pPr>
        <w:numPr>
          <w:ilvl w:val="0"/>
          <w:numId w:val="28"/>
        </w:numPr>
        <w:spacing w:after="322" w:line="259" w:lineRule="auto"/>
        <w:ind w:right="51" w:hanging="270"/>
      </w:pPr>
      <w:r>
        <w:t>Опухоли по в</w:t>
      </w:r>
      <w:r>
        <w:t>озможности должны быть верифицированы.</w:t>
      </w:r>
    </w:p>
    <w:p w:rsidR="007C0D7E" w:rsidRDefault="004350B1">
      <w:pPr>
        <w:spacing w:after="312" w:line="265" w:lineRule="auto"/>
        <w:ind w:left="-5"/>
      </w:pPr>
      <w:r>
        <w:rPr>
          <w:b/>
        </w:rPr>
        <w:t>Критерии Bethesda для тестирования на MSI</w:t>
      </w:r>
    </w:p>
    <w:p w:rsidR="007C0D7E" w:rsidRDefault="004350B1">
      <w:pPr>
        <w:numPr>
          <w:ilvl w:val="0"/>
          <w:numId w:val="29"/>
        </w:numPr>
        <w:spacing w:after="322" w:line="259" w:lineRule="auto"/>
        <w:ind w:right="51" w:hanging="270"/>
      </w:pPr>
      <w:r>
        <w:t>Колоректальный рак у пациента младше 50 лет.</w:t>
      </w:r>
    </w:p>
    <w:p w:rsidR="007C0D7E" w:rsidRDefault="004350B1">
      <w:pPr>
        <w:numPr>
          <w:ilvl w:val="0"/>
          <w:numId w:val="29"/>
        </w:numPr>
        <w:ind w:right="51" w:hanging="270"/>
      </w:pPr>
      <w:r>
        <w:t>Наличие синхронного, метахронного колоректального рака для другого рака, который можетбыть связан с синдромом Линча, вне зависимос</w:t>
      </w:r>
      <w:r>
        <w:t>ти от возраста.</w:t>
      </w:r>
    </w:p>
    <w:p w:rsidR="007C0D7E" w:rsidRDefault="004350B1">
      <w:pPr>
        <w:numPr>
          <w:ilvl w:val="0"/>
          <w:numId w:val="29"/>
        </w:numPr>
        <w:ind w:right="51" w:hanging="270"/>
      </w:pPr>
      <w:r>
        <w:t>Колоректальный рак с выявленным при гистологическом исследовании MSI-H у пациента ввозрасте до 60 лет.</w:t>
      </w:r>
    </w:p>
    <w:p w:rsidR="007C0D7E" w:rsidRDefault="004350B1">
      <w:pPr>
        <w:numPr>
          <w:ilvl w:val="0"/>
          <w:numId w:val="29"/>
        </w:numPr>
        <w:ind w:right="51" w:hanging="270"/>
      </w:pPr>
      <w:r>
        <w:t>Колоректальный рак у одного или более родственников первой линии с заболеванием, которое может быть связано с синдромом Линча, по крайней мере один из случаев заболевания выявлен в возрасте до 50 лет.</w:t>
      </w:r>
    </w:p>
    <w:p w:rsidR="007C0D7E" w:rsidRDefault="004350B1">
      <w:pPr>
        <w:spacing w:after="0" w:line="259" w:lineRule="auto"/>
        <w:ind w:left="-375" w:right="11576" w:firstLine="0"/>
        <w:jc w:val="left"/>
      </w:pPr>
      <w:r>
        <w:rPr>
          <w:rFonts w:ascii="Calibri" w:eastAsia="Calibri" w:hAnsi="Calibri" w:cs="Calibri"/>
          <w:noProof/>
          <w:color w:val="000000"/>
          <w:sz w:val="22"/>
        </w:rPr>
        <mc:AlternateContent>
          <mc:Choice Requires="wpg">
            <w:drawing>
              <wp:anchor distT="0" distB="0" distL="114300" distR="114300" simplePos="0" relativeHeight="251856896" behindDoc="0" locked="0" layoutInCell="1" allowOverlap="1">
                <wp:simplePos x="0" y="0"/>
                <wp:positionH relativeFrom="page">
                  <wp:posOffset>119113</wp:posOffset>
                </wp:positionH>
                <wp:positionV relativeFrom="page">
                  <wp:posOffset>0</wp:posOffset>
                </wp:positionV>
                <wp:extent cx="7318274" cy="10691590"/>
                <wp:effectExtent l="0" t="0" r="0" b="0"/>
                <wp:wrapTopAndBottom/>
                <wp:docPr id="119027" name="Group 119027"/>
                <wp:cNvGraphicFramePr/>
                <a:graphic xmlns:a="http://schemas.openxmlformats.org/drawingml/2006/main">
                  <a:graphicData uri="http://schemas.microsoft.com/office/word/2010/wordprocessingGroup">
                    <wpg:wgp>
                      <wpg:cNvGrpSpPr/>
                      <wpg:grpSpPr>
                        <a:xfrm>
                          <a:off x="0" y="0"/>
                          <a:ext cx="7318274" cy="10691590"/>
                          <a:chOff x="0" y="0"/>
                          <a:chExt cx="7318274" cy="10691590"/>
                        </a:xfrm>
                      </wpg:grpSpPr>
                      <wps:wsp>
                        <wps:cNvPr id="16909" name="Shape 16909"/>
                        <wps:cNvSpPr/>
                        <wps:spPr>
                          <a:xfrm>
                            <a:off x="7318274"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6910" name="Shape 1691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8205" name="Shape 128205"/>
                        <wps:cNvSpPr/>
                        <wps:spPr>
                          <a:xfrm>
                            <a:off x="119113" y="2172537"/>
                            <a:ext cx="7080049" cy="9530"/>
                          </a:xfrm>
                          <a:custGeom>
                            <a:avLst/>
                            <a:gdLst/>
                            <a:ahLst/>
                            <a:cxnLst/>
                            <a:rect l="0" t="0" r="0" b="0"/>
                            <a:pathLst>
                              <a:path w="7080049" h="9530">
                                <a:moveTo>
                                  <a:pt x="0" y="0"/>
                                </a:moveTo>
                                <a:lnTo>
                                  <a:pt x="7080049" y="0"/>
                                </a:lnTo>
                                <a:lnTo>
                                  <a:pt x="7080049" y="9530"/>
                                </a:lnTo>
                                <a:lnTo>
                                  <a:pt x="0" y="9530"/>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128206" name="Shape 128206"/>
                        <wps:cNvSpPr/>
                        <wps:spPr>
                          <a:xfrm>
                            <a:off x="119113" y="2182067"/>
                            <a:ext cx="7080049" cy="9528"/>
                          </a:xfrm>
                          <a:custGeom>
                            <a:avLst/>
                            <a:gdLst/>
                            <a:ahLst/>
                            <a:cxnLst/>
                            <a:rect l="0" t="0" r="0" b="0"/>
                            <a:pathLst>
                              <a:path w="7080049" h="9528">
                                <a:moveTo>
                                  <a:pt x="0" y="0"/>
                                </a:moveTo>
                                <a:lnTo>
                                  <a:pt x="7080049" y="0"/>
                                </a:lnTo>
                                <a:lnTo>
                                  <a:pt x="7080049" y="9528"/>
                                </a:lnTo>
                                <a:lnTo>
                                  <a:pt x="0" y="9528"/>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16913" name="Shape 16913"/>
                        <wps:cNvSpPr/>
                        <wps:spPr>
                          <a:xfrm>
                            <a:off x="7189632" y="2172537"/>
                            <a:ext cx="9529" cy="19058"/>
                          </a:xfrm>
                          <a:custGeom>
                            <a:avLst/>
                            <a:gdLst/>
                            <a:ahLst/>
                            <a:cxnLst/>
                            <a:rect l="0" t="0" r="0" b="0"/>
                            <a:pathLst>
                              <a:path w="9529" h="19058">
                                <a:moveTo>
                                  <a:pt x="9529" y="0"/>
                                </a:moveTo>
                                <a:lnTo>
                                  <a:pt x="9529" y="19058"/>
                                </a:lnTo>
                                <a:lnTo>
                                  <a:pt x="0" y="19058"/>
                                </a:lnTo>
                                <a:lnTo>
                                  <a:pt x="0" y="9530"/>
                                </a:lnTo>
                                <a:lnTo>
                                  <a:pt x="9529"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16914" name="Shape 16914"/>
                        <wps:cNvSpPr/>
                        <wps:spPr>
                          <a:xfrm>
                            <a:off x="119113" y="2172537"/>
                            <a:ext cx="9529" cy="19058"/>
                          </a:xfrm>
                          <a:custGeom>
                            <a:avLst/>
                            <a:gdLst/>
                            <a:ahLst/>
                            <a:cxnLst/>
                            <a:rect l="0" t="0" r="0" b="0"/>
                            <a:pathLst>
                              <a:path w="9529" h="19058">
                                <a:moveTo>
                                  <a:pt x="0" y="0"/>
                                </a:moveTo>
                                <a:lnTo>
                                  <a:pt x="9529" y="0"/>
                                </a:lnTo>
                                <a:lnTo>
                                  <a:pt x="9529" y="9530"/>
                                </a:lnTo>
                                <a:lnTo>
                                  <a:pt x="0" y="19058"/>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118911" name="Rectangle 118911"/>
                        <wps:cNvSpPr/>
                        <wps:spPr>
                          <a:xfrm>
                            <a:off x="119113" y="62050"/>
                            <a:ext cx="114062" cy="207517"/>
                          </a:xfrm>
                          <a:prstGeom prst="rect">
                            <a:avLst/>
                          </a:prstGeom>
                          <a:ln>
                            <a:noFill/>
                          </a:ln>
                        </wps:spPr>
                        <wps:txbx>
                          <w:txbxContent>
                            <w:p w:rsidR="007C0D7E" w:rsidRDefault="004350B1">
                              <w:pPr>
                                <w:spacing w:after="160" w:line="259" w:lineRule="auto"/>
                                <w:ind w:left="0" w:firstLine="0"/>
                                <w:jc w:val="left"/>
                              </w:pPr>
                              <w:r>
                                <w:t>5</w:t>
                              </w:r>
                            </w:p>
                          </w:txbxContent>
                        </wps:txbx>
                        <wps:bodyPr horzOverflow="overflow" vert="horz" lIns="0" tIns="0" rIns="0" bIns="0" rtlCol="0">
                          <a:noAutofit/>
                        </wps:bodyPr>
                      </wps:wsp>
                      <wps:wsp>
                        <wps:cNvPr id="118913" name="Rectangle 118913"/>
                        <wps:cNvSpPr/>
                        <wps:spPr>
                          <a:xfrm>
                            <a:off x="204874" y="62050"/>
                            <a:ext cx="9291153" cy="207517"/>
                          </a:xfrm>
                          <a:prstGeom prst="rect">
                            <a:avLst/>
                          </a:prstGeom>
                          <a:ln>
                            <a:noFill/>
                          </a:ln>
                        </wps:spPr>
                        <wps:txbx>
                          <w:txbxContent>
                            <w:p w:rsidR="007C0D7E" w:rsidRDefault="004350B1">
                              <w:pPr>
                                <w:spacing w:after="160" w:line="259" w:lineRule="auto"/>
                                <w:ind w:left="0" w:firstLine="0"/>
                                <w:jc w:val="left"/>
                              </w:pPr>
                              <w:r>
                                <w:t>. Колоректальный рак у 2 или более родственников первой или второй линии с заболеваниями,</w:t>
                              </w:r>
                            </w:p>
                          </w:txbxContent>
                        </wps:txbx>
                        <wps:bodyPr horzOverflow="overflow" vert="horz" lIns="0" tIns="0" rIns="0" bIns="0" rtlCol="0">
                          <a:noAutofit/>
                        </wps:bodyPr>
                      </wps:wsp>
                      <wps:wsp>
                        <wps:cNvPr id="16916" name="Rectangle 16916"/>
                        <wps:cNvSpPr/>
                        <wps:spPr>
                          <a:xfrm>
                            <a:off x="119113" y="309804"/>
                            <a:ext cx="7694295" cy="207517"/>
                          </a:xfrm>
                          <a:prstGeom prst="rect">
                            <a:avLst/>
                          </a:prstGeom>
                          <a:ln>
                            <a:noFill/>
                          </a:ln>
                        </wps:spPr>
                        <wps:txbx>
                          <w:txbxContent>
                            <w:p w:rsidR="007C0D7E" w:rsidRDefault="004350B1">
                              <w:pPr>
                                <w:spacing w:after="160" w:line="259" w:lineRule="auto"/>
                                <w:ind w:left="0" w:firstLine="0"/>
                                <w:jc w:val="left"/>
                              </w:pPr>
                              <w:r>
                                <w:t>которые могут быть связаны с синдромом Линча, вне зависимости от возраста.</w:t>
                              </w:r>
                            </w:p>
                          </w:txbxContent>
                        </wps:txbx>
                        <wps:bodyPr horzOverflow="overflow" vert="horz" lIns="0" tIns="0" rIns="0" bIns="0" rtlCol="0">
                          <a:noAutofit/>
                        </wps:bodyPr>
                      </wps:wsp>
                      <wps:wsp>
                        <wps:cNvPr id="16917" name="Rectangle 16917"/>
                        <wps:cNvSpPr/>
                        <wps:spPr>
                          <a:xfrm>
                            <a:off x="119113" y="731844"/>
                            <a:ext cx="8242662" cy="203840"/>
                          </a:xfrm>
                          <a:prstGeom prst="rect">
                            <a:avLst/>
                          </a:prstGeom>
                          <a:ln>
                            <a:noFill/>
                          </a:ln>
                        </wps:spPr>
                        <wps:txbx>
                          <w:txbxContent>
                            <w:p w:rsidR="007C0D7E" w:rsidRDefault="004350B1">
                              <w:pPr>
                                <w:spacing w:after="160" w:line="259" w:lineRule="auto"/>
                                <w:ind w:left="0" w:firstLine="0"/>
                                <w:jc w:val="left"/>
                              </w:pPr>
                              <w:r>
                                <w:rPr>
                                  <w:b/>
                                </w:rPr>
                                <w:t>Критерии отбора ФГБУ «ГНЦК имени А.Н. Рыжих» для российских пациентов</w:t>
                              </w:r>
                            </w:p>
                          </w:txbxContent>
                        </wps:txbx>
                        <wps:bodyPr horzOverflow="overflow" vert="horz" lIns="0" tIns="0" rIns="0" bIns="0" rtlCol="0">
                          <a:noAutofit/>
                        </wps:bodyPr>
                      </wps:wsp>
                      <wps:wsp>
                        <wps:cNvPr id="118917" name="Rectangle 118917"/>
                        <wps:cNvSpPr/>
                        <wps:spPr>
                          <a:xfrm>
                            <a:off x="119113" y="1148356"/>
                            <a:ext cx="114062" cy="207517"/>
                          </a:xfrm>
                          <a:prstGeom prst="rect">
                            <a:avLst/>
                          </a:prstGeom>
                          <a:ln>
                            <a:noFill/>
                          </a:ln>
                        </wps:spPr>
                        <wps:txbx>
                          <w:txbxContent>
                            <w:p w:rsidR="007C0D7E" w:rsidRDefault="004350B1">
                              <w:pPr>
                                <w:spacing w:after="160" w:line="259" w:lineRule="auto"/>
                                <w:ind w:left="0" w:firstLine="0"/>
                                <w:jc w:val="left"/>
                              </w:pPr>
                              <w:r>
                                <w:t>1</w:t>
                              </w:r>
                            </w:p>
                          </w:txbxContent>
                        </wps:txbx>
                        <wps:bodyPr horzOverflow="overflow" vert="horz" lIns="0" tIns="0" rIns="0" bIns="0" rtlCol="0">
                          <a:noAutofit/>
                        </wps:bodyPr>
                      </wps:wsp>
                      <wps:wsp>
                        <wps:cNvPr id="118918" name="Rectangle 118918"/>
                        <wps:cNvSpPr/>
                        <wps:spPr>
                          <a:xfrm>
                            <a:off x="204874" y="1148356"/>
                            <a:ext cx="5426529" cy="207517"/>
                          </a:xfrm>
                          <a:prstGeom prst="rect">
                            <a:avLst/>
                          </a:prstGeom>
                          <a:ln>
                            <a:noFill/>
                          </a:ln>
                        </wps:spPr>
                        <wps:txbx>
                          <w:txbxContent>
                            <w:p w:rsidR="007C0D7E" w:rsidRDefault="004350B1">
                              <w:pPr>
                                <w:spacing w:after="160" w:line="259" w:lineRule="auto"/>
                                <w:ind w:left="0" w:firstLine="0"/>
                                <w:jc w:val="left"/>
                              </w:pPr>
                              <w:r>
                                <w:t>. Пациент с</w:t>
                              </w:r>
                              <w:r>
                                <w:t xml:space="preserve"> колоректальным раком в возрасте до 43 лет.</w:t>
                              </w:r>
                            </w:p>
                          </w:txbxContent>
                        </wps:txbx>
                        <wps:bodyPr horzOverflow="overflow" vert="horz" lIns="0" tIns="0" rIns="0" bIns="0" rtlCol="0">
                          <a:noAutofit/>
                        </wps:bodyPr>
                      </wps:wsp>
                      <wps:wsp>
                        <wps:cNvPr id="118919" name="Rectangle 118919"/>
                        <wps:cNvSpPr/>
                        <wps:spPr>
                          <a:xfrm>
                            <a:off x="119113" y="1567632"/>
                            <a:ext cx="114062" cy="207517"/>
                          </a:xfrm>
                          <a:prstGeom prst="rect">
                            <a:avLst/>
                          </a:prstGeom>
                          <a:ln>
                            <a:noFill/>
                          </a:ln>
                        </wps:spPr>
                        <wps:txbx>
                          <w:txbxContent>
                            <w:p w:rsidR="007C0D7E" w:rsidRDefault="004350B1">
                              <w:pPr>
                                <w:spacing w:after="160" w:line="259" w:lineRule="auto"/>
                                <w:ind w:left="0" w:firstLine="0"/>
                                <w:jc w:val="left"/>
                              </w:pPr>
                              <w:r>
                                <w:t>2</w:t>
                              </w:r>
                            </w:p>
                          </w:txbxContent>
                        </wps:txbx>
                        <wps:bodyPr horzOverflow="overflow" vert="horz" lIns="0" tIns="0" rIns="0" bIns="0" rtlCol="0">
                          <a:noAutofit/>
                        </wps:bodyPr>
                      </wps:wsp>
                      <wps:wsp>
                        <wps:cNvPr id="118920" name="Rectangle 118920"/>
                        <wps:cNvSpPr/>
                        <wps:spPr>
                          <a:xfrm>
                            <a:off x="204874" y="1567632"/>
                            <a:ext cx="114062"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6920" name="Rectangle 16920"/>
                        <wps:cNvSpPr/>
                        <wps:spPr>
                          <a:xfrm>
                            <a:off x="325574" y="1567632"/>
                            <a:ext cx="772147" cy="207519"/>
                          </a:xfrm>
                          <a:prstGeom prst="rect">
                            <a:avLst/>
                          </a:prstGeom>
                          <a:ln>
                            <a:noFill/>
                          </a:ln>
                        </wps:spPr>
                        <wps:txbx>
                          <w:txbxContent>
                            <w:p w:rsidR="007C0D7E" w:rsidRDefault="004350B1">
                              <w:pPr>
                                <w:spacing w:after="160" w:line="259" w:lineRule="auto"/>
                                <w:ind w:left="0" w:firstLine="0"/>
                                <w:jc w:val="left"/>
                              </w:pPr>
                              <w:r>
                                <w:t xml:space="preserve">Наряду </w:t>
                              </w:r>
                            </w:p>
                          </w:txbxContent>
                        </wps:txbx>
                        <wps:bodyPr horzOverflow="overflow" vert="horz" lIns="0" tIns="0" rIns="0" bIns="0" rtlCol="0">
                          <a:noAutofit/>
                        </wps:bodyPr>
                      </wps:wsp>
                      <wps:wsp>
                        <wps:cNvPr id="16921" name="Rectangle 16921"/>
                        <wps:cNvSpPr/>
                        <wps:spPr>
                          <a:xfrm>
                            <a:off x="941076" y="1567632"/>
                            <a:ext cx="158284" cy="207519"/>
                          </a:xfrm>
                          <a:prstGeom prst="rect">
                            <a:avLst/>
                          </a:prstGeom>
                          <a:ln>
                            <a:noFill/>
                          </a:ln>
                        </wps:spPr>
                        <wps:txbx>
                          <w:txbxContent>
                            <w:p w:rsidR="007C0D7E" w:rsidRDefault="004350B1">
                              <w:pPr>
                                <w:spacing w:after="160" w:line="259" w:lineRule="auto"/>
                                <w:ind w:left="0" w:firstLine="0"/>
                                <w:jc w:val="left"/>
                              </w:pPr>
                              <w:r>
                                <w:t xml:space="preserve">с </w:t>
                              </w:r>
                            </w:p>
                          </w:txbxContent>
                        </wps:txbx>
                        <wps:bodyPr horzOverflow="overflow" vert="horz" lIns="0" tIns="0" rIns="0" bIns="0" rtlCol="0">
                          <a:noAutofit/>
                        </wps:bodyPr>
                      </wps:wsp>
                      <wps:wsp>
                        <wps:cNvPr id="16922" name="Rectangle 16922"/>
                        <wps:cNvSpPr/>
                        <wps:spPr>
                          <a:xfrm>
                            <a:off x="1095026" y="1567632"/>
                            <a:ext cx="1661699" cy="207519"/>
                          </a:xfrm>
                          <a:prstGeom prst="rect">
                            <a:avLst/>
                          </a:prstGeom>
                          <a:ln>
                            <a:noFill/>
                          </a:ln>
                        </wps:spPr>
                        <wps:txbx>
                          <w:txbxContent>
                            <w:p w:rsidR="007C0D7E" w:rsidRDefault="004350B1">
                              <w:pPr>
                                <w:spacing w:after="160" w:line="259" w:lineRule="auto"/>
                                <w:ind w:left="0" w:firstLine="0"/>
                                <w:jc w:val="left"/>
                              </w:pPr>
                              <w:r>
                                <w:t xml:space="preserve">колоректальным </w:t>
                              </w:r>
                            </w:p>
                          </w:txbxContent>
                        </wps:txbx>
                        <wps:bodyPr horzOverflow="overflow" vert="horz" lIns="0" tIns="0" rIns="0" bIns="0" rtlCol="0">
                          <a:noAutofit/>
                        </wps:bodyPr>
                      </wps:wsp>
                      <wps:wsp>
                        <wps:cNvPr id="16923" name="Rectangle 16923"/>
                        <wps:cNvSpPr/>
                        <wps:spPr>
                          <a:xfrm>
                            <a:off x="2379363" y="1567632"/>
                            <a:ext cx="625671" cy="207519"/>
                          </a:xfrm>
                          <a:prstGeom prst="rect">
                            <a:avLst/>
                          </a:prstGeom>
                          <a:ln>
                            <a:noFill/>
                          </a:ln>
                        </wps:spPr>
                        <wps:txbx>
                          <w:txbxContent>
                            <w:p w:rsidR="007C0D7E" w:rsidRDefault="004350B1">
                              <w:pPr>
                                <w:spacing w:after="160" w:line="259" w:lineRule="auto"/>
                                <w:ind w:left="0" w:firstLine="0"/>
                                <w:jc w:val="left"/>
                              </w:pPr>
                              <w:r>
                                <w:t xml:space="preserve">раком </w:t>
                              </w:r>
                            </w:p>
                          </w:txbxContent>
                        </wps:txbx>
                        <wps:bodyPr horzOverflow="overflow" vert="horz" lIns="0" tIns="0" rIns="0" bIns="0" rtlCol="0">
                          <a:noAutofit/>
                        </wps:bodyPr>
                      </wps:wsp>
                      <wps:wsp>
                        <wps:cNvPr id="16924" name="Rectangle 16924"/>
                        <wps:cNvSpPr/>
                        <wps:spPr>
                          <a:xfrm>
                            <a:off x="2884732" y="1567632"/>
                            <a:ext cx="435196" cy="207519"/>
                          </a:xfrm>
                          <a:prstGeom prst="rect">
                            <a:avLst/>
                          </a:prstGeom>
                          <a:ln>
                            <a:noFill/>
                          </a:ln>
                        </wps:spPr>
                        <wps:txbx>
                          <w:txbxContent>
                            <w:p w:rsidR="007C0D7E" w:rsidRDefault="004350B1">
                              <w:pPr>
                                <w:spacing w:after="160" w:line="259" w:lineRule="auto"/>
                                <w:ind w:left="0" w:firstLine="0"/>
                                <w:jc w:val="left"/>
                              </w:pPr>
                              <w:r>
                                <w:t xml:space="preserve">еще </w:t>
                              </w:r>
                            </w:p>
                          </w:txbxContent>
                        </wps:txbx>
                        <wps:bodyPr horzOverflow="overflow" vert="horz" lIns="0" tIns="0" rIns="0" bIns="0" rtlCol="0">
                          <a:noAutofit/>
                        </wps:bodyPr>
                      </wps:wsp>
                      <wps:wsp>
                        <wps:cNvPr id="118921" name="Rectangle 118921"/>
                        <wps:cNvSpPr/>
                        <wps:spPr>
                          <a:xfrm>
                            <a:off x="3246887" y="1567632"/>
                            <a:ext cx="114062" cy="207517"/>
                          </a:xfrm>
                          <a:prstGeom prst="rect">
                            <a:avLst/>
                          </a:prstGeom>
                          <a:ln>
                            <a:noFill/>
                          </a:ln>
                        </wps:spPr>
                        <wps:txbx>
                          <w:txbxContent>
                            <w:p w:rsidR="007C0D7E" w:rsidRDefault="004350B1">
                              <w:pPr>
                                <w:spacing w:after="160" w:line="259" w:lineRule="auto"/>
                                <w:ind w:left="0" w:firstLine="0"/>
                                <w:jc w:val="left"/>
                              </w:pPr>
                              <w:r>
                                <w:t>2</w:t>
                              </w:r>
                            </w:p>
                          </w:txbxContent>
                        </wps:txbx>
                        <wps:bodyPr horzOverflow="overflow" vert="horz" lIns="0" tIns="0" rIns="0" bIns="0" rtlCol="0">
                          <a:noAutofit/>
                        </wps:bodyPr>
                      </wps:wsp>
                      <wps:wsp>
                        <wps:cNvPr id="118922" name="Rectangle 118922"/>
                        <wps:cNvSpPr/>
                        <wps:spPr>
                          <a:xfrm>
                            <a:off x="3332648" y="1567632"/>
                            <a:ext cx="57031" cy="207517"/>
                          </a:xfrm>
                          <a:prstGeom prst="rect">
                            <a:avLst/>
                          </a:prstGeom>
                          <a:ln>
                            <a:noFill/>
                          </a:ln>
                        </wps:spPr>
                        <wps:txbx>
                          <w:txbxContent>
                            <w:p w:rsidR="007C0D7E" w:rsidRDefault="004350B1">
                              <w:pPr>
                                <w:spacing w:after="160" w:line="259" w:lineRule="auto"/>
                                <w:ind w:left="0" w:firstLine="0"/>
                                <w:jc w:val="left"/>
                              </w:pPr>
                              <w:r>
                                <w:t xml:space="preserve"> </w:t>
                              </w:r>
                            </w:p>
                          </w:txbxContent>
                        </wps:txbx>
                        <wps:bodyPr horzOverflow="overflow" vert="horz" lIns="0" tIns="0" rIns="0" bIns="0" rtlCol="0">
                          <a:noAutofit/>
                        </wps:bodyPr>
                      </wps:wsp>
                      <wps:wsp>
                        <wps:cNvPr id="16926" name="Rectangle 16926"/>
                        <wps:cNvSpPr/>
                        <wps:spPr>
                          <a:xfrm>
                            <a:off x="3410468" y="1567632"/>
                            <a:ext cx="707096" cy="207519"/>
                          </a:xfrm>
                          <a:prstGeom prst="rect">
                            <a:avLst/>
                          </a:prstGeom>
                          <a:ln>
                            <a:noFill/>
                          </a:ln>
                        </wps:spPr>
                        <wps:txbx>
                          <w:txbxContent>
                            <w:p w:rsidR="007C0D7E" w:rsidRDefault="004350B1">
                              <w:pPr>
                                <w:spacing w:after="160" w:line="259" w:lineRule="auto"/>
                                <w:ind w:left="0" w:firstLine="0"/>
                                <w:jc w:val="left"/>
                              </w:pPr>
                              <w:r>
                                <w:t xml:space="preserve">случая </w:t>
                              </w:r>
                            </w:p>
                          </w:txbxContent>
                        </wps:txbx>
                        <wps:bodyPr horzOverflow="overflow" vert="horz" lIns="0" tIns="0" rIns="0" bIns="0" rtlCol="0">
                          <a:noAutofit/>
                        </wps:bodyPr>
                      </wps:wsp>
                      <wps:wsp>
                        <wps:cNvPr id="16927" name="Rectangle 16927"/>
                        <wps:cNvSpPr/>
                        <wps:spPr>
                          <a:xfrm>
                            <a:off x="3977059" y="1567632"/>
                            <a:ext cx="179113" cy="207519"/>
                          </a:xfrm>
                          <a:prstGeom prst="rect">
                            <a:avLst/>
                          </a:prstGeom>
                          <a:ln>
                            <a:noFill/>
                          </a:ln>
                        </wps:spPr>
                        <wps:txbx>
                          <w:txbxContent>
                            <w:p w:rsidR="007C0D7E" w:rsidRDefault="004350B1">
                              <w:pPr>
                                <w:spacing w:after="160" w:line="259" w:lineRule="auto"/>
                                <w:ind w:left="0" w:firstLine="0"/>
                                <w:jc w:val="left"/>
                              </w:pPr>
                              <w:r>
                                <w:t xml:space="preserve">и </w:t>
                              </w:r>
                            </w:p>
                          </w:txbxContent>
                        </wps:txbx>
                        <wps:bodyPr horzOverflow="overflow" vert="horz" lIns="0" tIns="0" rIns="0" bIns="0" rtlCol="0">
                          <a:noAutofit/>
                        </wps:bodyPr>
                      </wps:wsp>
                      <wps:wsp>
                        <wps:cNvPr id="16928" name="Rectangle 16928"/>
                        <wps:cNvSpPr/>
                        <wps:spPr>
                          <a:xfrm>
                            <a:off x="4146670" y="1567632"/>
                            <a:ext cx="600497" cy="207519"/>
                          </a:xfrm>
                          <a:prstGeom prst="rect">
                            <a:avLst/>
                          </a:prstGeom>
                          <a:ln>
                            <a:noFill/>
                          </a:ln>
                        </wps:spPr>
                        <wps:txbx>
                          <w:txbxContent>
                            <w:p w:rsidR="007C0D7E" w:rsidRDefault="004350B1">
                              <w:pPr>
                                <w:spacing w:after="160" w:line="259" w:lineRule="auto"/>
                                <w:ind w:left="0" w:firstLine="0"/>
                                <w:jc w:val="left"/>
                              </w:pPr>
                              <w:r>
                                <w:t xml:space="preserve">более </w:t>
                              </w:r>
                            </w:p>
                          </w:txbxContent>
                        </wps:txbx>
                        <wps:bodyPr horzOverflow="overflow" vert="horz" lIns="0" tIns="0" rIns="0" bIns="0" rtlCol="0">
                          <a:noAutofit/>
                        </wps:bodyPr>
                      </wps:wsp>
                      <wps:wsp>
                        <wps:cNvPr id="16929" name="Rectangle 16929"/>
                        <wps:cNvSpPr/>
                        <wps:spPr>
                          <a:xfrm>
                            <a:off x="4633111" y="1567632"/>
                            <a:ext cx="1716279" cy="207519"/>
                          </a:xfrm>
                          <a:prstGeom prst="rect">
                            <a:avLst/>
                          </a:prstGeom>
                          <a:ln>
                            <a:noFill/>
                          </a:ln>
                        </wps:spPr>
                        <wps:txbx>
                          <w:txbxContent>
                            <w:p w:rsidR="007C0D7E" w:rsidRDefault="004350B1">
                              <w:pPr>
                                <w:spacing w:after="160" w:line="259" w:lineRule="auto"/>
                                <w:ind w:left="0" w:firstLine="0"/>
                                <w:jc w:val="left"/>
                              </w:pPr>
                              <w:r>
                                <w:t xml:space="preserve">злокачественных </w:t>
                              </w:r>
                            </w:p>
                          </w:txbxContent>
                        </wps:txbx>
                        <wps:bodyPr horzOverflow="overflow" vert="horz" lIns="0" tIns="0" rIns="0" bIns="0" rtlCol="0">
                          <a:noAutofit/>
                        </wps:bodyPr>
                      </wps:wsp>
                      <wps:wsp>
                        <wps:cNvPr id="16930" name="Rectangle 16930"/>
                        <wps:cNvSpPr/>
                        <wps:spPr>
                          <a:xfrm>
                            <a:off x="5958486" y="1567632"/>
                            <a:ext cx="960840" cy="207519"/>
                          </a:xfrm>
                          <a:prstGeom prst="rect">
                            <a:avLst/>
                          </a:prstGeom>
                          <a:ln>
                            <a:noFill/>
                          </a:ln>
                        </wps:spPr>
                        <wps:txbx>
                          <w:txbxContent>
                            <w:p w:rsidR="007C0D7E" w:rsidRDefault="004350B1">
                              <w:pPr>
                                <w:spacing w:after="160" w:line="259" w:lineRule="auto"/>
                                <w:ind w:left="0" w:firstLine="0"/>
                                <w:jc w:val="left"/>
                              </w:pPr>
                              <w:r>
                                <w:t xml:space="preserve">опухолей </w:t>
                              </w:r>
                            </w:p>
                          </w:txbxContent>
                        </wps:txbx>
                        <wps:bodyPr horzOverflow="overflow" vert="horz" lIns="0" tIns="0" rIns="0" bIns="0" rtlCol="0">
                          <a:noAutofit/>
                        </wps:bodyPr>
                      </wps:wsp>
                      <wps:wsp>
                        <wps:cNvPr id="16931" name="Rectangle 16931"/>
                        <wps:cNvSpPr/>
                        <wps:spPr>
                          <a:xfrm>
                            <a:off x="6715862" y="1567632"/>
                            <a:ext cx="636475" cy="207519"/>
                          </a:xfrm>
                          <a:prstGeom prst="rect">
                            <a:avLst/>
                          </a:prstGeom>
                          <a:ln>
                            <a:noFill/>
                          </a:ln>
                        </wps:spPr>
                        <wps:txbx>
                          <w:txbxContent>
                            <w:p w:rsidR="007C0D7E" w:rsidRDefault="004350B1">
                              <w:pPr>
                                <w:spacing w:after="160" w:line="259" w:lineRule="auto"/>
                                <w:ind w:left="0" w:firstLine="0"/>
                                <w:jc w:val="left"/>
                              </w:pPr>
                              <w:r>
                                <w:t>любой</w:t>
                              </w:r>
                            </w:p>
                          </w:txbxContent>
                        </wps:txbx>
                        <wps:bodyPr horzOverflow="overflow" vert="horz" lIns="0" tIns="0" rIns="0" bIns="0" rtlCol="0">
                          <a:noAutofit/>
                        </wps:bodyPr>
                      </wps:wsp>
                      <wps:wsp>
                        <wps:cNvPr id="16932" name="Rectangle 16932"/>
                        <wps:cNvSpPr/>
                        <wps:spPr>
                          <a:xfrm>
                            <a:off x="119113" y="1815385"/>
                            <a:ext cx="8445724" cy="207519"/>
                          </a:xfrm>
                          <a:prstGeom prst="rect">
                            <a:avLst/>
                          </a:prstGeom>
                          <a:ln>
                            <a:noFill/>
                          </a:ln>
                        </wps:spPr>
                        <wps:txbx>
                          <w:txbxContent>
                            <w:p w:rsidR="007C0D7E" w:rsidRDefault="004350B1">
                              <w:pPr>
                                <w:spacing w:after="160" w:line="259" w:lineRule="auto"/>
                                <w:ind w:left="0" w:firstLine="0"/>
                                <w:jc w:val="left"/>
                              </w:pPr>
                              <w:r>
                                <w:t>локализации у самого пациента или у кровных родственников независимо от возраста.</w:t>
                              </w:r>
                            </w:p>
                          </w:txbxContent>
                        </wps:txbx>
                        <wps:bodyPr horzOverflow="overflow" vert="horz" lIns="0" tIns="0" rIns="0" bIns="0" rtlCol="0">
                          <a:noAutofit/>
                        </wps:bodyPr>
                      </wps:wsp>
                      <wps:wsp>
                        <wps:cNvPr id="119001" name="Rectangle 119001"/>
                        <wps:cNvSpPr/>
                        <wps:spPr>
                          <a:xfrm>
                            <a:off x="119113" y="2253719"/>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19002" name="Rectangle 119002"/>
                        <wps:cNvSpPr/>
                        <wps:spPr>
                          <a:xfrm>
                            <a:off x="176231" y="2253719"/>
                            <a:ext cx="114062" cy="207517"/>
                          </a:xfrm>
                          <a:prstGeom prst="rect">
                            <a:avLst/>
                          </a:prstGeom>
                          <a:ln>
                            <a:noFill/>
                          </a:ln>
                        </wps:spPr>
                        <wps:txbx>
                          <w:txbxContent>
                            <w:p w:rsidR="007C0D7E" w:rsidRDefault="004350B1">
                              <w:pPr>
                                <w:spacing w:after="160" w:line="259" w:lineRule="auto"/>
                                <w:ind w:left="0" w:firstLine="0"/>
                                <w:jc w:val="left"/>
                              </w:pPr>
                              <w:r>
                                <w:rPr>
                                  <w:color w:val="1976D2"/>
                                  <w:u w:val="single" w:color="1976D2"/>
                                </w:rPr>
                                <w:t>1</w:t>
                              </w:r>
                            </w:p>
                          </w:txbxContent>
                        </wps:txbx>
                        <wps:bodyPr horzOverflow="overflow" vert="horz" lIns="0" tIns="0" rIns="0" bIns="0" rtlCol="0">
                          <a:noAutofit/>
                        </wps:bodyPr>
                      </wps:wsp>
                      <wps:wsp>
                        <wps:cNvPr id="119003" name="Rectangle 119003"/>
                        <wps:cNvSpPr/>
                        <wps:spPr>
                          <a:xfrm>
                            <a:off x="261992" y="2253719"/>
                            <a:ext cx="75967" cy="207517"/>
                          </a:xfrm>
                          <a:prstGeom prst="rect">
                            <a:avLst/>
                          </a:prstGeom>
                          <a:ln>
                            <a:noFill/>
                          </a:ln>
                        </wps:spPr>
                        <wps:txbx>
                          <w:txbxContent>
                            <w:p w:rsidR="007C0D7E" w:rsidRDefault="004350B1">
                              <w:pPr>
                                <w:spacing w:after="160" w:line="259" w:lineRule="auto"/>
                                <w:ind w:left="0" w:firstLine="0"/>
                                <w:jc w:val="left"/>
                              </w:pPr>
                              <w:r>
                                <w:rPr>
                                  <w:color w:val="1976D2"/>
                                </w:rPr>
                                <w:t>]</w:t>
                              </w:r>
                            </w:p>
                          </w:txbxContent>
                        </wps:txbx>
                        <wps:bodyPr horzOverflow="overflow" vert="horz" lIns="0" tIns="0" rIns="0" bIns="0" rtlCol="0">
                          <a:noAutofit/>
                        </wps:bodyPr>
                      </wps:wsp>
                      <wps:wsp>
                        <wps:cNvPr id="16938" name="Rectangle 16938"/>
                        <wps:cNvSpPr/>
                        <wps:spPr>
                          <a:xfrm>
                            <a:off x="319073" y="2253720"/>
                            <a:ext cx="457919" cy="207519"/>
                          </a:xfrm>
                          <a:prstGeom prst="rect">
                            <a:avLst/>
                          </a:prstGeom>
                          <a:ln>
                            <a:noFill/>
                          </a:ln>
                        </wps:spPr>
                        <wps:txbx>
                          <w:txbxContent>
                            <w:p w:rsidR="007C0D7E" w:rsidRDefault="004350B1">
                              <w:pPr>
                                <w:spacing w:after="160" w:line="259" w:lineRule="auto"/>
                                <w:ind w:left="0" w:firstLine="0"/>
                                <w:jc w:val="left"/>
                              </w:pPr>
                              <w:r>
                                <w:t xml:space="preserve">При </w:t>
                              </w:r>
                            </w:p>
                          </w:txbxContent>
                        </wps:txbx>
                        <wps:bodyPr horzOverflow="overflow" vert="horz" lIns="0" tIns="0" rIns="0" bIns="0" rtlCol="0">
                          <a:noAutofit/>
                        </wps:bodyPr>
                      </wps:wsp>
                      <wps:wsp>
                        <wps:cNvPr id="16939" name="Rectangle 16939"/>
                        <wps:cNvSpPr/>
                        <wps:spPr>
                          <a:xfrm>
                            <a:off x="756757" y="2253720"/>
                            <a:ext cx="1108987" cy="207519"/>
                          </a:xfrm>
                          <a:prstGeom prst="rect">
                            <a:avLst/>
                          </a:prstGeom>
                          <a:ln>
                            <a:noFill/>
                          </a:ln>
                        </wps:spPr>
                        <wps:txbx>
                          <w:txbxContent>
                            <w:p w:rsidR="007C0D7E" w:rsidRDefault="004350B1">
                              <w:pPr>
                                <w:spacing w:after="160" w:line="259" w:lineRule="auto"/>
                                <w:ind w:left="0" w:firstLine="0"/>
                                <w:jc w:val="left"/>
                              </w:pPr>
                              <w:r>
                                <w:t xml:space="preserve">выявлении </w:t>
                              </w:r>
                            </w:p>
                          </w:txbxContent>
                        </wps:txbx>
                        <wps:bodyPr horzOverflow="overflow" vert="horz" lIns="0" tIns="0" rIns="0" bIns="0" rtlCol="0">
                          <a:noAutofit/>
                        </wps:bodyPr>
                      </wps:wsp>
                      <wps:wsp>
                        <wps:cNvPr id="16940" name="Rectangle 16940"/>
                        <wps:cNvSpPr/>
                        <wps:spPr>
                          <a:xfrm>
                            <a:off x="1683966" y="2253720"/>
                            <a:ext cx="869947" cy="207519"/>
                          </a:xfrm>
                          <a:prstGeom prst="rect">
                            <a:avLst/>
                          </a:prstGeom>
                          <a:ln>
                            <a:noFill/>
                          </a:ln>
                        </wps:spPr>
                        <wps:txbx>
                          <w:txbxContent>
                            <w:p w:rsidR="007C0D7E" w:rsidRDefault="004350B1">
                              <w:pPr>
                                <w:spacing w:after="160" w:line="259" w:lineRule="auto"/>
                                <w:ind w:left="0" w:firstLine="0"/>
                                <w:jc w:val="left"/>
                              </w:pPr>
                              <w:r>
                                <w:t xml:space="preserve">полипов </w:t>
                              </w:r>
                            </w:p>
                          </w:txbxContent>
                        </wps:txbx>
                        <wps:bodyPr horzOverflow="overflow" vert="horz" lIns="0" tIns="0" rIns="0" bIns="0" rtlCol="0">
                          <a:noAutofit/>
                        </wps:bodyPr>
                      </wps:wsp>
                      <wps:wsp>
                        <wps:cNvPr id="16941" name="Rectangle 16941"/>
                        <wps:cNvSpPr/>
                        <wps:spPr>
                          <a:xfrm>
                            <a:off x="2431446" y="2253720"/>
                            <a:ext cx="1301913" cy="207519"/>
                          </a:xfrm>
                          <a:prstGeom prst="rect">
                            <a:avLst/>
                          </a:prstGeom>
                          <a:ln>
                            <a:noFill/>
                          </a:ln>
                        </wps:spPr>
                        <wps:txbx>
                          <w:txbxContent>
                            <w:p w:rsidR="007C0D7E" w:rsidRDefault="004350B1">
                              <w:pPr>
                                <w:spacing w:after="160" w:line="259" w:lineRule="auto"/>
                                <w:ind w:left="0" w:firstLine="0"/>
                                <w:jc w:val="left"/>
                              </w:pPr>
                              <w:r>
                                <w:t xml:space="preserve">выполняется </w:t>
                              </w:r>
                            </w:p>
                          </w:txbxContent>
                        </wps:txbx>
                        <wps:bodyPr horzOverflow="overflow" vert="horz" lIns="0" tIns="0" rIns="0" bIns="0" rtlCol="0">
                          <a:noAutofit/>
                        </wps:bodyPr>
                      </wps:wsp>
                      <wps:wsp>
                        <wps:cNvPr id="16942" name="Rectangle 16942"/>
                        <wps:cNvSpPr/>
                        <wps:spPr>
                          <a:xfrm>
                            <a:off x="3503712" y="2253720"/>
                            <a:ext cx="1025111" cy="207519"/>
                          </a:xfrm>
                          <a:prstGeom prst="rect">
                            <a:avLst/>
                          </a:prstGeom>
                          <a:ln>
                            <a:noFill/>
                          </a:ln>
                        </wps:spPr>
                        <wps:txbx>
                          <w:txbxContent>
                            <w:p w:rsidR="007C0D7E" w:rsidRDefault="004350B1">
                              <w:pPr>
                                <w:spacing w:after="160" w:line="259" w:lineRule="auto"/>
                                <w:ind w:left="0" w:firstLine="0"/>
                                <w:jc w:val="left"/>
                              </w:pPr>
                              <w:r>
                                <w:t xml:space="preserve">ежегодно; </w:t>
                              </w:r>
                            </w:p>
                          </w:txbxContent>
                        </wps:txbx>
                        <wps:bodyPr horzOverflow="overflow" vert="horz" lIns="0" tIns="0" rIns="0" bIns="0" rtlCol="0">
                          <a:noAutofit/>
                        </wps:bodyPr>
                      </wps:wsp>
                      <wps:wsp>
                        <wps:cNvPr id="16943" name="Rectangle 16943"/>
                        <wps:cNvSpPr/>
                        <wps:spPr>
                          <a:xfrm>
                            <a:off x="4367857" y="2253720"/>
                            <a:ext cx="164744" cy="207519"/>
                          </a:xfrm>
                          <a:prstGeom prst="rect">
                            <a:avLst/>
                          </a:prstGeom>
                          <a:ln>
                            <a:noFill/>
                          </a:ln>
                        </wps:spPr>
                        <wps:txbx>
                          <w:txbxContent>
                            <w:p w:rsidR="007C0D7E" w:rsidRDefault="004350B1">
                              <w:pPr>
                                <w:spacing w:after="160" w:line="259" w:lineRule="auto"/>
                                <w:ind w:left="0" w:firstLine="0"/>
                                <w:jc w:val="left"/>
                              </w:pPr>
                              <w:r>
                                <w:t xml:space="preserve">в </w:t>
                              </w:r>
                            </w:p>
                          </w:txbxContent>
                        </wps:txbx>
                        <wps:bodyPr horzOverflow="overflow" vert="horz" lIns="0" tIns="0" rIns="0" bIns="0" rtlCol="0">
                          <a:noAutofit/>
                        </wps:bodyPr>
                      </wps:wsp>
                      <wps:wsp>
                        <wps:cNvPr id="16944" name="Rectangle 16944"/>
                        <wps:cNvSpPr/>
                        <wps:spPr>
                          <a:xfrm>
                            <a:off x="4585108" y="2253720"/>
                            <a:ext cx="703420" cy="207519"/>
                          </a:xfrm>
                          <a:prstGeom prst="rect">
                            <a:avLst/>
                          </a:prstGeom>
                          <a:ln>
                            <a:noFill/>
                          </a:ln>
                        </wps:spPr>
                        <wps:txbx>
                          <w:txbxContent>
                            <w:p w:rsidR="007C0D7E" w:rsidRDefault="004350B1">
                              <w:pPr>
                                <w:spacing w:after="160" w:line="259" w:lineRule="auto"/>
                                <w:ind w:left="0" w:firstLine="0"/>
                                <w:jc w:val="left"/>
                              </w:pPr>
                              <w:r>
                                <w:t xml:space="preserve">случае </w:t>
                              </w:r>
                            </w:p>
                          </w:txbxContent>
                        </wps:txbx>
                        <wps:bodyPr horzOverflow="overflow" vert="horz" lIns="0" tIns="0" rIns="0" bIns="0" rtlCol="0">
                          <a:noAutofit/>
                        </wps:bodyPr>
                      </wps:wsp>
                      <wps:wsp>
                        <wps:cNvPr id="16945" name="Rectangle 16945"/>
                        <wps:cNvSpPr/>
                        <wps:spPr>
                          <a:xfrm>
                            <a:off x="5207380" y="2253720"/>
                            <a:ext cx="501138" cy="207519"/>
                          </a:xfrm>
                          <a:prstGeom prst="rect">
                            <a:avLst/>
                          </a:prstGeom>
                          <a:ln>
                            <a:noFill/>
                          </a:ln>
                        </wps:spPr>
                        <wps:txbx>
                          <w:txbxContent>
                            <w:p w:rsidR="007C0D7E" w:rsidRDefault="004350B1">
                              <w:pPr>
                                <w:spacing w:after="160" w:line="259" w:lineRule="auto"/>
                                <w:ind w:left="0" w:firstLine="0"/>
                                <w:jc w:val="left"/>
                              </w:pPr>
                              <w:r>
                                <w:t xml:space="preserve">если </w:t>
                              </w:r>
                            </w:p>
                          </w:txbxContent>
                        </wps:txbx>
                        <wps:bodyPr horzOverflow="overflow" vert="horz" lIns="0" tIns="0" rIns="0" bIns="0" rtlCol="0">
                          <a:noAutofit/>
                        </wps:bodyPr>
                      </wps:wsp>
                      <wps:wsp>
                        <wps:cNvPr id="16946" name="Rectangle 16946"/>
                        <wps:cNvSpPr/>
                        <wps:spPr>
                          <a:xfrm>
                            <a:off x="5677560" y="2253720"/>
                            <a:ext cx="287160" cy="207519"/>
                          </a:xfrm>
                          <a:prstGeom prst="rect">
                            <a:avLst/>
                          </a:prstGeom>
                          <a:ln>
                            <a:noFill/>
                          </a:ln>
                        </wps:spPr>
                        <wps:txbx>
                          <w:txbxContent>
                            <w:p w:rsidR="007C0D7E" w:rsidRDefault="004350B1">
                              <w:pPr>
                                <w:spacing w:after="160" w:line="259" w:lineRule="auto"/>
                                <w:ind w:left="0" w:firstLine="0"/>
                                <w:jc w:val="left"/>
                              </w:pPr>
                              <w:r>
                                <w:t xml:space="preserve">до </w:t>
                              </w:r>
                            </w:p>
                          </w:txbxContent>
                        </wps:txbx>
                        <wps:bodyPr horzOverflow="overflow" vert="horz" lIns="0" tIns="0" rIns="0" bIns="0" rtlCol="0">
                          <a:noAutofit/>
                        </wps:bodyPr>
                      </wps:wsp>
                      <wps:wsp>
                        <wps:cNvPr id="16947" name="Rectangle 16947"/>
                        <wps:cNvSpPr/>
                        <wps:spPr>
                          <a:xfrm>
                            <a:off x="5986854" y="2253720"/>
                            <a:ext cx="704311" cy="207519"/>
                          </a:xfrm>
                          <a:prstGeom prst="rect">
                            <a:avLst/>
                          </a:prstGeom>
                          <a:ln>
                            <a:noFill/>
                          </a:ln>
                        </wps:spPr>
                        <wps:txbx>
                          <w:txbxContent>
                            <w:p w:rsidR="007C0D7E" w:rsidRDefault="004350B1">
                              <w:pPr>
                                <w:spacing w:after="160" w:line="259" w:lineRule="auto"/>
                                <w:ind w:left="0" w:firstLine="0"/>
                                <w:jc w:val="left"/>
                              </w:pPr>
                              <w:r>
                                <w:t xml:space="preserve">начала </w:t>
                              </w:r>
                            </w:p>
                          </w:txbxContent>
                        </wps:txbx>
                        <wps:bodyPr horzOverflow="overflow" vert="horz" lIns="0" tIns="0" rIns="0" bIns="0" rtlCol="0">
                          <a:noAutofit/>
                        </wps:bodyPr>
                      </wps:wsp>
                      <wps:wsp>
                        <wps:cNvPr id="16948" name="Rectangle 16948"/>
                        <wps:cNvSpPr/>
                        <wps:spPr>
                          <a:xfrm>
                            <a:off x="6609795" y="2253720"/>
                            <a:ext cx="774486" cy="207519"/>
                          </a:xfrm>
                          <a:prstGeom prst="rect">
                            <a:avLst/>
                          </a:prstGeom>
                          <a:ln>
                            <a:noFill/>
                          </a:ln>
                        </wps:spPr>
                        <wps:txbx>
                          <w:txbxContent>
                            <w:p w:rsidR="007C0D7E" w:rsidRDefault="004350B1">
                              <w:pPr>
                                <w:spacing w:after="160" w:line="259" w:lineRule="auto"/>
                                <w:ind w:left="0" w:firstLine="0"/>
                                <w:jc w:val="left"/>
                              </w:pPr>
                              <w:r>
                                <w:t>лечения</w:t>
                              </w:r>
                            </w:p>
                          </w:txbxContent>
                        </wps:txbx>
                        <wps:bodyPr horzOverflow="overflow" vert="horz" lIns="0" tIns="0" rIns="0" bIns="0" rtlCol="0">
                          <a:noAutofit/>
                        </wps:bodyPr>
                      </wps:wsp>
                      <wps:wsp>
                        <wps:cNvPr id="16949" name="Rectangle 16949"/>
                        <wps:cNvSpPr/>
                        <wps:spPr>
                          <a:xfrm>
                            <a:off x="119113" y="2501474"/>
                            <a:ext cx="9406912" cy="207519"/>
                          </a:xfrm>
                          <a:prstGeom prst="rect">
                            <a:avLst/>
                          </a:prstGeom>
                          <a:ln>
                            <a:noFill/>
                          </a:ln>
                        </wps:spPr>
                        <wps:txbx>
                          <w:txbxContent>
                            <w:p w:rsidR="007C0D7E" w:rsidRDefault="004350B1">
                              <w:pPr>
                                <w:spacing w:after="160" w:line="259" w:lineRule="auto"/>
                                <w:ind w:left="0" w:firstLine="0"/>
                                <w:jc w:val="left"/>
                              </w:pPr>
                              <w:r>
                                <w:t>колоноскопия не была выполнена по причине стенозирующей опухоли, ее производят в течение</w:t>
                              </w:r>
                            </w:p>
                          </w:txbxContent>
                        </wps:txbx>
                        <wps:bodyPr horzOverflow="overflow" vert="horz" lIns="0" tIns="0" rIns="0" bIns="0" rtlCol="0">
                          <a:noAutofit/>
                        </wps:bodyPr>
                      </wps:wsp>
                      <wps:wsp>
                        <wps:cNvPr id="16950" name="Rectangle 16950"/>
                        <wps:cNvSpPr/>
                        <wps:spPr>
                          <a:xfrm>
                            <a:off x="119113" y="2749228"/>
                            <a:ext cx="114062" cy="207519"/>
                          </a:xfrm>
                          <a:prstGeom prst="rect">
                            <a:avLst/>
                          </a:prstGeom>
                          <a:ln>
                            <a:noFill/>
                          </a:ln>
                        </wps:spPr>
                        <wps:txbx>
                          <w:txbxContent>
                            <w:p w:rsidR="007C0D7E" w:rsidRDefault="004350B1">
                              <w:pPr>
                                <w:spacing w:after="160" w:line="259" w:lineRule="auto"/>
                                <w:ind w:left="0" w:firstLine="0"/>
                                <w:jc w:val="left"/>
                              </w:pPr>
                              <w:r>
                                <w:t>3</w:t>
                              </w:r>
                            </w:p>
                          </w:txbxContent>
                        </wps:txbx>
                        <wps:bodyPr horzOverflow="overflow" vert="horz" lIns="0" tIns="0" rIns="0" bIns="0" rtlCol="0">
                          <a:noAutofit/>
                        </wps:bodyPr>
                      </wps:wsp>
                      <wps:wsp>
                        <wps:cNvPr id="16951" name="Rectangle 16951"/>
                        <wps:cNvSpPr/>
                        <wps:spPr>
                          <a:xfrm>
                            <a:off x="204874" y="2751992"/>
                            <a:ext cx="114062" cy="203843"/>
                          </a:xfrm>
                          <a:prstGeom prst="rect">
                            <a:avLst/>
                          </a:prstGeom>
                          <a:ln>
                            <a:noFill/>
                          </a:ln>
                        </wps:spPr>
                        <wps:txbx>
                          <w:txbxContent>
                            <w:p w:rsidR="007C0D7E" w:rsidRDefault="004350B1">
                              <w:pPr>
                                <w:spacing w:after="160" w:line="259" w:lineRule="auto"/>
                                <w:ind w:left="0" w:firstLine="0"/>
                                <w:jc w:val="left"/>
                              </w:pPr>
                              <w:r>
                                <w:rPr>
                                  <w:b/>
                                </w:rPr>
                                <w:t>–</w:t>
                              </w:r>
                            </w:p>
                          </w:txbxContent>
                        </wps:txbx>
                        <wps:bodyPr horzOverflow="overflow" vert="horz" lIns="0" tIns="0" rIns="0" bIns="0" rtlCol="0">
                          <a:noAutofit/>
                        </wps:bodyPr>
                      </wps:wsp>
                      <wps:wsp>
                        <wps:cNvPr id="118923" name="Rectangle 118923"/>
                        <wps:cNvSpPr/>
                        <wps:spPr>
                          <a:xfrm>
                            <a:off x="290635" y="2749228"/>
                            <a:ext cx="114062" cy="207517"/>
                          </a:xfrm>
                          <a:prstGeom prst="rect">
                            <a:avLst/>
                          </a:prstGeom>
                          <a:ln>
                            <a:noFill/>
                          </a:ln>
                        </wps:spPr>
                        <wps:txbx>
                          <w:txbxContent>
                            <w:p w:rsidR="007C0D7E" w:rsidRDefault="004350B1">
                              <w:pPr>
                                <w:spacing w:after="160" w:line="259" w:lineRule="auto"/>
                                <w:ind w:left="0" w:firstLine="0"/>
                                <w:jc w:val="left"/>
                              </w:pPr>
                              <w:r>
                                <w:t>6</w:t>
                              </w:r>
                            </w:p>
                          </w:txbxContent>
                        </wps:txbx>
                        <wps:bodyPr horzOverflow="overflow" vert="horz" lIns="0" tIns="0" rIns="0" bIns="0" rtlCol="0">
                          <a:noAutofit/>
                        </wps:bodyPr>
                      </wps:wsp>
                      <wps:wsp>
                        <wps:cNvPr id="118924" name="Rectangle 118924"/>
                        <wps:cNvSpPr/>
                        <wps:spPr>
                          <a:xfrm>
                            <a:off x="376396" y="2749228"/>
                            <a:ext cx="2025383" cy="207517"/>
                          </a:xfrm>
                          <a:prstGeom prst="rect">
                            <a:avLst/>
                          </a:prstGeom>
                          <a:ln>
                            <a:noFill/>
                          </a:ln>
                        </wps:spPr>
                        <wps:txbx>
                          <w:txbxContent>
                            <w:p w:rsidR="007C0D7E" w:rsidRDefault="004350B1">
                              <w:pPr>
                                <w:spacing w:after="160" w:line="259" w:lineRule="auto"/>
                                <w:ind w:left="0" w:firstLine="0"/>
                                <w:jc w:val="left"/>
                              </w:pPr>
                              <w:r>
                                <w:t xml:space="preserve"> мес после резекции.</w:t>
                              </w:r>
                            </w:p>
                          </w:txbxContent>
                        </wps:txbx>
                        <wps:bodyPr horzOverflow="overflow" vert="horz" lIns="0" tIns="0" rIns="0" bIns="0" rtlCol="0">
                          <a:noAutofit/>
                        </wps:bodyPr>
                      </wps:wsp>
                    </wpg:wgp>
                  </a:graphicData>
                </a:graphic>
              </wp:anchor>
            </w:drawing>
          </mc:Choice>
          <mc:Fallback xmlns:a="http://schemas.openxmlformats.org/drawingml/2006/main">
            <w:pict>
              <v:group id="Group 119027" style="width:576.242pt;height:841.857pt;position:absolute;mso-position-horizontal-relative:page;mso-position-horizontal:absolute;margin-left:9.37894pt;mso-position-vertical-relative:page;margin-top:0pt;" coordsize="73182,106915">
                <v:shape id="Shape 16909" style="position:absolute;width:0;height:106915;left:73182;top:0;" coordsize="0,10691590" path="m0,10691590l0,0">
                  <v:stroke weight="3.75158pt" endcap="flat" joinstyle="miter" miterlimit="4" on="true" color="#eeeeee"/>
                  <v:fill on="false" color="#000000" opacity="0"/>
                </v:shape>
                <v:shape id="Shape 16910" style="position:absolute;width:0;height:106915;left:0;top:0;" coordsize="0,10691590" path="m0,10691590l0,0">
                  <v:stroke weight="3.75158pt" endcap="flat" joinstyle="miter" miterlimit="4" on="true" color="#eeeeee"/>
                  <v:fill on="false" color="#000000" opacity="0"/>
                </v:shape>
                <v:shape id="Shape 128207" style="position:absolute;width:70800;height:95;left:1191;top:21725;" coordsize="7080049,9530" path="m0,0l7080049,0l7080049,9530l0,9530l0,0">
                  <v:stroke weight="0pt" endcap="flat" joinstyle="miter" miterlimit="10" on="false" color="#000000" opacity="0"/>
                  <v:fill on="true" color="#9a9a9a"/>
                </v:shape>
                <v:shape id="Shape 128208" style="position:absolute;width:70800;height:95;left:1191;top:21820;" coordsize="7080049,9528" path="m0,0l7080049,0l7080049,9528l0,9528l0,0">
                  <v:stroke weight="0pt" endcap="flat" joinstyle="miter" miterlimit="10" on="false" color="#000000" opacity="0"/>
                  <v:fill on="true" color="#eeeeee"/>
                </v:shape>
                <v:shape id="Shape 16913" style="position:absolute;width:95;height:190;left:71896;top:21725;" coordsize="9529,19058" path="m9529,0l9529,19058l0,19058l0,9530l9529,0x">
                  <v:stroke weight="0pt" endcap="flat" joinstyle="miter" miterlimit="10" on="false" color="#000000" opacity="0"/>
                  <v:fill on="true" color="#eeeeee"/>
                </v:shape>
                <v:shape id="Shape 16914" style="position:absolute;width:95;height:190;left:1191;top:21725;" coordsize="9529,19058" path="m0,0l9529,0l9529,9530l0,19058l0,0x">
                  <v:stroke weight="0pt" endcap="flat" joinstyle="miter" miterlimit="10" on="false" color="#000000" opacity="0"/>
                  <v:fill on="true" color="#9a9a9a"/>
                </v:shape>
                <v:rect id="Rectangle 118911" style="position:absolute;width:1140;height:2075;left:1191;top:620;" filled="f" stroked="f">
                  <v:textbox inset="0,0,0,0">
                    <w:txbxContent>
                      <w:p>
                        <w:pPr>
                          <w:spacing w:before="0" w:after="160" w:line="259" w:lineRule="auto"/>
                          <w:ind w:left="0" w:firstLine="0"/>
                          <w:jc w:val="left"/>
                        </w:pPr>
                        <w:r>
                          <w:rPr/>
                          <w:t xml:space="preserve">5</w:t>
                        </w:r>
                      </w:p>
                    </w:txbxContent>
                  </v:textbox>
                </v:rect>
                <v:rect id="Rectangle 118913" style="position:absolute;width:92911;height:2075;left:2048;top:620;" filled="f" stroked="f">
                  <v:textbox inset="0,0,0,0">
                    <w:txbxContent>
                      <w:p>
                        <w:pPr>
                          <w:spacing w:before="0" w:after="160" w:line="259" w:lineRule="auto"/>
                          <w:ind w:left="0" w:firstLine="0"/>
                          <w:jc w:val="left"/>
                        </w:pPr>
                        <w:r>
                          <w:rPr/>
                          <w:t xml:space="preserve">. Колоректальный рак у 2 или более родственников первой или второй линии с заболеваниями,</w:t>
                        </w:r>
                      </w:p>
                    </w:txbxContent>
                  </v:textbox>
                </v:rect>
                <v:rect id="Rectangle 16916" style="position:absolute;width:76942;height:2075;left:1191;top:3098;" filled="f" stroked="f">
                  <v:textbox inset="0,0,0,0">
                    <w:txbxContent>
                      <w:p>
                        <w:pPr>
                          <w:spacing w:before="0" w:after="160" w:line="259" w:lineRule="auto"/>
                          <w:ind w:left="0" w:firstLine="0"/>
                          <w:jc w:val="left"/>
                        </w:pPr>
                        <w:r>
                          <w:rPr/>
                          <w:t xml:space="preserve">которые могут быть связаны с синдромом Линча, вне зависимости от возраста.</w:t>
                        </w:r>
                      </w:p>
                    </w:txbxContent>
                  </v:textbox>
                </v:rect>
                <v:rect id="Rectangle 16917" style="position:absolute;width:82426;height:2038;left:1191;top:731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Критерии отбора ФГБУ «ГНЦК имени А.Н. Рыжих» для российских пациентов</w:t>
                        </w:r>
                      </w:p>
                    </w:txbxContent>
                  </v:textbox>
                </v:rect>
                <v:rect id="Rectangle 118917" style="position:absolute;width:1140;height:2075;left:1191;top:11483;" filled="f" stroked="f">
                  <v:textbox inset="0,0,0,0">
                    <w:txbxContent>
                      <w:p>
                        <w:pPr>
                          <w:spacing w:before="0" w:after="160" w:line="259" w:lineRule="auto"/>
                          <w:ind w:left="0" w:firstLine="0"/>
                          <w:jc w:val="left"/>
                        </w:pPr>
                        <w:r>
                          <w:rPr/>
                          <w:t xml:space="preserve">1</w:t>
                        </w:r>
                      </w:p>
                    </w:txbxContent>
                  </v:textbox>
                </v:rect>
                <v:rect id="Rectangle 118918" style="position:absolute;width:54265;height:2075;left:2048;top:11483;" filled="f" stroked="f">
                  <v:textbox inset="0,0,0,0">
                    <w:txbxContent>
                      <w:p>
                        <w:pPr>
                          <w:spacing w:before="0" w:after="160" w:line="259" w:lineRule="auto"/>
                          <w:ind w:left="0" w:firstLine="0"/>
                          <w:jc w:val="left"/>
                        </w:pPr>
                        <w:r>
                          <w:rPr/>
                          <w:t xml:space="preserve">. Пациент с колоректальным раком в возрасте до 43 лет.</w:t>
                        </w:r>
                      </w:p>
                    </w:txbxContent>
                  </v:textbox>
                </v:rect>
                <v:rect id="Rectangle 118919" style="position:absolute;width:1140;height:2075;left:1191;top:15676;" filled="f" stroked="f">
                  <v:textbox inset="0,0,0,0">
                    <w:txbxContent>
                      <w:p>
                        <w:pPr>
                          <w:spacing w:before="0" w:after="160" w:line="259" w:lineRule="auto"/>
                          <w:ind w:left="0" w:firstLine="0"/>
                          <w:jc w:val="left"/>
                        </w:pPr>
                        <w:r>
                          <w:rPr/>
                          <w:t xml:space="preserve">2</w:t>
                        </w:r>
                      </w:p>
                    </w:txbxContent>
                  </v:textbox>
                </v:rect>
                <v:rect id="Rectangle 118920" style="position:absolute;width:1140;height:2075;left:2048;top:15676;" filled="f" stroked="f">
                  <v:textbox inset="0,0,0,0">
                    <w:txbxContent>
                      <w:p>
                        <w:pPr>
                          <w:spacing w:before="0" w:after="160" w:line="259" w:lineRule="auto"/>
                          <w:ind w:left="0" w:firstLine="0"/>
                          <w:jc w:val="left"/>
                        </w:pPr>
                        <w:r>
                          <w:rPr/>
                          <w:t xml:space="preserve">. </w:t>
                        </w:r>
                      </w:p>
                    </w:txbxContent>
                  </v:textbox>
                </v:rect>
                <v:rect id="Rectangle 16920" style="position:absolute;width:7721;height:2075;left:3255;top:15676;" filled="f" stroked="f">
                  <v:textbox inset="0,0,0,0">
                    <w:txbxContent>
                      <w:p>
                        <w:pPr>
                          <w:spacing w:before="0" w:after="160" w:line="259" w:lineRule="auto"/>
                          <w:ind w:left="0" w:firstLine="0"/>
                          <w:jc w:val="left"/>
                        </w:pPr>
                        <w:r>
                          <w:rPr/>
                          <w:t xml:space="preserve">Наряду </w:t>
                        </w:r>
                      </w:p>
                    </w:txbxContent>
                  </v:textbox>
                </v:rect>
                <v:rect id="Rectangle 16921" style="position:absolute;width:1582;height:2075;left:9410;top:15676;" filled="f" stroked="f">
                  <v:textbox inset="0,0,0,0">
                    <w:txbxContent>
                      <w:p>
                        <w:pPr>
                          <w:spacing w:before="0" w:after="160" w:line="259" w:lineRule="auto"/>
                          <w:ind w:left="0" w:firstLine="0"/>
                          <w:jc w:val="left"/>
                        </w:pPr>
                        <w:r>
                          <w:rPr/>
                          <w:t xml:space="preserve">с </w:t>
                        </w:r>
                      </w:p>
                    </w:txbxContent>
                  </v:textbox>
                </v:rect>
                <v:rect id="Rectangle 16922" style="position:absolute;width:16616;height:2075;left:10950;top:15676;" filled="f" stroked="f">
                  <v:textbox inset="0,0,0,0">
                    <w:txbxContent>
                      <w:p>
                        <w:pPr>
                          <w:spacing w:before="0" w:after="160" w:line="259" w:lineRule="auto"/>
                          <w:ind w:left="0" w:firstLine="0"/>
                          <w:jc w:val="left"/>
                        </w:pPr>
                        <w:r>
                          <w:rPr/>
                          <w:t xml:space="preserve">колоректальным </w:t>
                        </w:r>
                      </w:p>
                    </w:txbxContent>
                  </v:textbox>
                </v:rect>
                <v:rect id="Rectangle 16923" style="position:absolute;width:6256;height:2075;left:23793;top:15676;" filled="f" stroked="f">
                  <v:textbox inset="0,0,0,0">
                    <w:txbxContent>
                      <w:p>
                        <w:pPr>
                          <w:spacing w:before="0" w:after="160" w:line="259" w:lineRule="auto"/>
                          <w:ind w:left="0" w:firstLine="0"/>
                          <w:jc w:val="left"/>
                        </w:pPr>
                        <w:r>
                          <w:rPr/>
                          <w:t xml:space="preserve">раком </w:t>
                        </w:r>
                      </w:p>
                    </w:txbxContent>
                  </v:textbox>
                </v:rect>
                <v:rect id="Rectangle 16924" style="position:absolute;width:4351;height:2075;left:28847;top:15676;" filled="f" stroked="f">
                  <v:textbox inset="0,0,0,0">
                    <w:txbxContent>
                      <w:p>
                        <w:pPr>
                          <w:spacing w:before="0" w:after="160" w:line="259" w:lineRule="auto"/>
                          <w:ind w:left="0" w:firstLine="0"/>
                          <w:jc w:val="left"/>
                        </w:pPr>
                        <w:r>
                          <w:rPr/>
                          <w:t xml:space="preserve">еще </w:t>
                        </w:r>
                      </w:p>
                    </w:txbxContent>
                  </v:textbox>
                </v:rect>
                <v:rect id="Rectangle 118921" style="position:absolute;width:1140;height:2075;left:32468;top:15676;" filled="f" stroked="f">
                  <v:textbox inset="0,0,0,0">
                    <w:txbxContent>
                      <w:p>
                        <w:pPr>
                          <w:spacing w:before="0" w:after="160" w:line="259" w:lineRule="auto"/>
                          <w:ind w:left="0" w:firstLine="0"/>
                          <w:jc w:val="left"/>
                        </w:pPr>
                        <w:r>
                          <w:rPr/>
                          <w:t xml:space="preserve">2</w:t>
                        </w:r>
                      </w:p>
                    </w:txbxContent>
                  </v:textbox>
                </v:rect>
                <v:rect id="Rectangle 118922" style="position:absolute;width:570;height:2075;left:33326;top:15676;" filled="f" stroked="f">
                  <v:textbox inset="0,0,0,0">
                    <w:txbxContent>
                      <w:p>
                        <w:pPr>
                          <w:spacing w:before="0" w:after="160" w:line="259" w:lineRule="auto"/>
                          <w:ind w:left="0" w:firstLine="0"/>
                          <w:jc w:val="left"/>
                        </w:pPr>
                        <w:r>
                          <w:rPr/>
                          <w:t xml:space="preserve"> </w:t>
                        </w:r>
                      </w:p>
                    </w:txbxContent>
                  </v:textbox>
                </v:rect>
                <v:rect id="Rectangle 16926" style="position:absolute;width:7070;height:2075;left:34104;top:15676;" filled="f" stroked="f">
                  <v:textbox inset="0,0,0,0">
                    <w:txbxContent>
                      <w:p>
                        <w:pPr>
                          <w:spacing w:before="0" w:after="160" w:line="259" w:lineRule="auto"/>
                          <w:ind w:left="0" w:firstLine="0"/>
                          <w:jc w:val="left"/>
                        </w:pPr>
                        <w:r>
                          <w:rPr/>
                          <w:t xml:space="preserve">случая </w:t>
                        </w:r>
                      </w:p>
                    </w:txbxContent>
                  </v:textbox>
                </v:rect>
                <v:rect id="Rectangle 16927" style="position:absolute;width:1791;height:2075;left:39770;top:15676;" filled="f" stroked="f">
                  <v:textbox inset="0,0,0,0">
                    <w:txbxContent>
                      <w:p>
                        <w:pPr>
                          <w:spacing w:before="0" w:after="160" w:line="259" w:lineRule="auto"/>
                          <w:ind w:left="0" w:firstLine="0"/>
                          <w:jc w:val="left"/>
                        </w:pPr>
                        <w:r>
                          <w:rPr/>
                          <w:t xml:space="preserve">и </w:t>
                        </w:r>
                      </w:p>
                    </w:txbxContent>
                  </v:textbox>
                </v:rect>
                <v:rect id="Rectangle 16928" style="position:absolute;width:6004;height:2075;left:41466;top:15676;" filled="f" stroked="f">
                  <v:textbox inset="0,0,0,0">
                    <w:txbxContent>
                      <w:p>
                        <w:pPr>
                          <w:spacing w:before="0" w:after="160" w:line="259" w:lineRule="auto"/>
                          <w:ind w:left="0" w:firstLine="0"/>
                          <w:jc w:val="left"/>
                        </w:pPr>
                        <w:r>
                          <w:rPr/>
                          <w:t xml:space="preserve">более </w:t>
                        </w:r>
                      </w:p>
                    </w:txbxContent>
                  </v:textbox>
                </v:rect>
                <v:rect id="Rectangle 16929" style="position:absolute;width:17162;height:2075;left:46331;top:15676;" filled="f" stroked="f">
                  <v:textbox inset="0,0,0,0">
                    <w:txbxContent>
                      <w:p>
                        <w:pPr>
                          <w:spacing w:before="0" w:after="160" w:line="259" w:lineRule="auto"/>
                          <w:ind w:left="0" w:firstLine="0"/>
                          <w:jc w:val="left"/>
                        </w:pPr>
                        <w:r>
                          <w:rPr/>
                          <w:t xml:space="preserve">злокачественных </w:t>
                        </w:r>
                      </w:p>
                    </w:txbxContent>
                  </v:textbox>
                </v:rect>
                <v:rect id="Rectangle 16930" style="position:absolute;width:9608;height:2075;left:59584;top:15676;" filled="f" stroked="f">
                  <v:textbox inset="0,0,0,0">
                    <w:txbxContent>
                      <w:p>
                        <w:pPr>
                          <w:spacing w:before="0" w:after="160" w:line="259" w:lineRule="auto"/>
                          <w:ind w:left="0" w:firstLine="0"/>
                          <w:jc w:val="left"/>
                        </w:pPr>
                        <w:r>
                          <w:rPr/>
                          <w:t xml:space="preserve">опухолей </w:t>
                        </w:r>
                      </w:p>
                    </w:txbxContent>
                  </v:textbox>
                </v:rect>
                <v:rect id="Rectangle 16931" style="position:absolute;width:6364;height:2075;left:67158;top:15676;" filled="f" stroked="f">
                  <v:textbox inset="0,0,0,0">
                    <w:txbxContent>
                      <w:p>
                        <w:pPr>
                          <w:spacing w:before="0" w:after="160" w:line="259" w:lineRule="auto"/>
                          <w:ind w:left="0" w:firstLine="0"/>
                          <w:jc w:val="left"/>
                        </w:pPr>
                        <w:r>
                          <w:rPr/>
                          <w:t xml:space="preserve">любой</w:t>
                        </w:r>
                      </w:p>
                    </w:txbxContent>
                  </v:textbox>
                </v:rect>
                <v:rect id="Rectangle 16932" style="position:absolute;width:84457;height:2075;left:1191;top:18153;" filled="f" stroked="f">
                  <v:textbox inset="0,0,0,0">
                    <w:txbxContent>
                      <w:p>
                        <w:pPr>
                          <w:spacing w:before="0" w:after="160" w:line="259" w:lineRule="auto"/>
                          <w:ind w:left="0" w:firstLine="0"/>
                          <w:jc w:val="left"/>
                        </w:pPr>
                        <w:r>
                          <w:rPr/>
                          <w:t xml:space="preserve">локализации у самого пациента или у кровных родственников независимо от возраста.</w:t>
                        </w:r>
                      </w:p>
                    </w:txbxContent>
                  </v:textbox>
                </v:rect>
                <v:rect id="Rectangle 119001" style="position:absolute;width:759;height:2075;left:1191;top:22537;" filled="f" stroked="f">
                  <v:textbox inset="0,0,0,0">
                    <w:txbxContent>
                      <w:p>
                        <w:pPr>
                          <w:spacing w:before="0" w:after="160" w:line="259" w:lineRule="auto"/>
                          <w:ind w:left="0" w:firstLine="0"/>
                          <w:jc w:val="left"/>
                        </w:pPr>
                        <w:r>
                          <w:rPr>
                            <w:color w:val="1976d2"/>
                          </w:rPr>
                          <w:t xml:space="preserve">[</w:t>
                        </w:r>
                      </w:p>
                    </w:txbxContent>
                  </v:textbox>
                </v:rect>
                <v:rect id="Rectangle 119002" style="position:absolute;width:1140;height:2075;left:1762;top:22537;" filled="f" stroked="f">
                  <v:textbox inset="0,0,0,0">
                    <w:txbxContent>
                      <w:p>
                        <w:pPr>
                          <w:spacing w:before="0" w:after="160" w:line="259" w:lineRule="auto"/>
                          <w:ind w:left="0" w:firstLine="0"/>
                          <w:jc w:val="left"/>
                        </w:pPr>
                        <w:r>
                          <w:rPr>
                            <w:color w:val="1976d2"/>
                            <w:u w:val="single" w:color="1976d2"/>
                          </w:rPr>
                          <w:t xml:space="preserve">1</w:t>
                        </w:r>
                      </w:p>
                    </w:txbxContent>
                  </v:textbox>
                </v:rect>
                <v:rect id="Rectangle 119003" style="position:absolute;width:759;height:2075;left:2619;top:22537;" filled="f" stroked="f">
                  <v:textbox inset="0,0,0,0">
                    <w:txbxContent>
                      <w:p>
                        <w:pPr>
                          <w:spacing w:before="0" w:after="160" w:line="259" w:lineRule="auto"/>
                          <w:ind w:left="0" w:firstLine="0"/>
                          <w:jc w:val="left"/>
                        </w:pPr>
                        <w:r>
                          <w:rPr>
                            <w:color w:val="1976d2"/>
                          </w:rPr>
                          <w:t xml:space="preserve">]</w:t>
                        </w:r>
                      </w:p>
                    </w:txbxContent>
                  </v:textbox>
                </v:rect>
                <v:rect id="Rectangle 16938" style="position:absolute;width:4579;height:2075;left:3190;top:22537;" filled="f" stroked="f">
                  <v:textbox inset="0,0,0,0">
                    <w:txbxContent>
                      <w:p>
                        <w:pPr>
                          <w:spacing w:before="0" w:after="160" w:line="259" w:lineRule="auto"/>
                          <w:ind w:left="0" w:firstLine="0"/>
                          <w:jc w:val="left"/>
                        </w:pPr>
                        <w:r>
                          <w:rPr/>
                          <w:t xml:space="preserve">При </w:t>
                        </w:r>
                      </w:p>
                    </w:txbxContent>
                  </v:textbox>
                </v:rect>
                <v:rect id="Rectangle 16939" style="position:absolute;width:11089;height:2075;left:7567;top:22537;" filled="f" stroked="f">
                  <v:textbox inset="0,0,0,0">
                    <w:txbxContent>
                      <w:p>
                        <w:pPr>
                          <w:spacing w:before="0" w:after="160" w:line="259" w:lineRule="auto"/>
                          <w:ind w:left="0" w:firstLine="0"/>
                          <w:jc w:val="left"/>
                        </w:pPr>
                        <w:r>
                          <w:rPr/>
                          <w:t xml:space="preserve">выявлении </w:t>
                        </w:r>
                      </w:p>
                    </w:txbxContent>
                  </v:textbox>
                </v:rect>
                <v:rect id="Rectangle 16940" style="position:absolute;width:8699;height:2075;left:16839;top:22537;" filled="f" stroked="f">
                  <v:textbox inset="0,0,0,0">
                    <w:txbxContent>
                      <w:p>
                        <w:pPr>
                          <w:spacing w:before="0" w:after="160" w:line="259" w:lineRule="auto"/>
                          <w:ind w:left="0" w:firstLine="0"/>
                          <w:jc w:val="left"/>
                        </w:pPr>
                        <w:r>
                          <w:rPr/>
                          <w:t xml:space="preserve">полипов </w:t>
                        </w:r>
                      </w:p>
                    </w:txbxContent>
                  </v:textbox>
                </v:rect>
                <v:rect id="Rectangle 16941" style="position:absolute;width:13019;height:2075;left:24314;top:22537;" filled="f" stroked="f">
                  <v:textbox inset="0,0,0,0">
                    <w:txbxContent>
                      <w:p>
                        <w:pPr>
                          <w:spacing w:before="0" w:after="160" w:line="259" w:lineRule="auto"/>
                          <w:ind w:left="0" w:firstLine="0"/>
                          <w:jc w:val="left"/>
                        </w:pPr>
                        <w:r>
                          <w:rPr/>
                          <w:t xml:space="preserve">выполняется </w:t>
                        </w:r>
                      </w:p>
                    </w:txbxContent>
                  </v:textbox>
                </v:rect>
                <v:rect id="Rectangle 16942" style="position:absolute;width:10251;height:2075;left:35037;top:22537;" filled="f" stroked="f">
                  <v:textbox inset="0,0,0,0">
                    <w:txbxContent>
                      <w:p>
                        <w:pPr>
                          <w:spacing w:before="0" w:after="160" w:line="259" w:lineRule="auto"/>
                          <w:ind w:left="0" w:firstLine="0"/>
                          <w:jc w:val="left"/>
                        </w:pPr>
                        <w:r>
                          <w:rPr/>
                          <w:t xml:space="preserve">ежегодно; </w:t>
                        </w:r>
                      </w:p>
                    </w:txbxContent>
                  </v:textbox>
                </v:rect>
                <v:rect id="Rectangle 16943" style="position:absolute;width:1647;height:2075;left:43678;top:22537;" filled="f" stroked="f">
                  <v:textbox inset="0,0,0,0">
                    <w:txbxContent>
                      <w:p>
                        <w:pPr>
                          <w:spacing w:before="0" w:after="160" w:line="259" w:lineRule="auto"/>
                          <w:ind w:left="0" w:firstLine="0"/>
                          <w:jc w:val="left"/>
                        </w:pPr>
                        <w:r>
                          <w:rPr/>
                          <w:t xml:space="preserve">в </w:t>
                        </w:r>
                      </w:p>
                    </w:txbxContent>
                  </v:textbox>
                </v:rect>
                <v:rect id="Rectangle 16944" style="position:absolute;width:7034;height:2075;left:45851;top:22537;" filled="f" stroked="f">
                  <v:textbox inset="0,0,0,0">
                    <w:txbxContent>
                      <w:p>
                        <w:pPr>
                          <w:spacing w:before="0" w:after="160" w:line="259" w:lineRule="auto"/>
                          <w:ind w:left="0" w:firstLine="0"/>
                          <w:jc w:val="left"/>
                        </w:pPr>
                        <w:r>
                          <w:rPr/>
                          <w:t xml:space="preserve">случае </w:t>
                        </w:r>
                      </w:p>
                    </w:txbxContent>
                  </v:textbox>
                </v:rect>
                <v:rect id="Rectangle 16945" style="position:absolute;width:5011;height:2075;left:52073;top:22537;" filled="f" stroked="f">
                  <v:textbox inset="0,0,0,0">
                    <w:txbxContent>
                      <w:p>
                        <w:pPr>
                          <w:spacing w:before="0" w:after="160" w:line="259" w:lineRule="auto"/>
                          <w:ind w:left="0" w:firstLine="0"/>
                          <w:jc w:val="left"/>
                        </w:pPr>
                        <w:r>
                          <w:rPr/>
                          <w:t xml:space="preserve">если </w:t>
                        </w:r>
                      </w:p>
                    </w:txbxContent>
                  </v:textbox>
                </v:rect>
                <v:rect id="Rectangle 16946" style="position:absolute;width:2871;height:2075;left:56775;top:22537;" filled="f" stroked="f">
                  <v:textbox inset="0,0,0,0">
                    <w:txbxContent>
                      <w:p>
                        <w:pPr>
                          <w:spacing w:before="0" w:after="160" w:line="259" w:lineRule="auto"/>
                          <w:ind w:left="0" w:firstLine="0"/>
                          <w:jc w:val="left"/>
                        </w:pPr>
                        <w:r>
                          <w:rPr/>
                          <w:t xml:space="preserve">до </w:t>
                        </w:r>
                      </w:p>
                    </w:txbxContent>
                  </v:textbox>
                </v:rect>
                <v:rect id="Rectangle 16947" style="position:absolute;width:7043;height:2075;left:59868;top:22537;" filled="f" stroked="f">
                  <v:textbox inset="0,0,0,0">
                    <w:txbxContent>
                      <w:p>
                        <w:pPr>
                          <w:spacing w:before="0" w:after="160" w:line="259" w:lineRule="auto"/>
                          <w:ind w:left="0" w:firstLine="0"/>
                          <w:jc w:val="left"/>
                        </w:pPr>
                        <w:r>
                          <w:rPr/>
                          <w:t xml:space="preserve">начала </w:t>
                        </w:r>
                      </w:p>
                    </w:txbxContent>
                  </v:textbox>
                </v:rect>
                <v:rect id="Rectangle 16948" style="position:absolute;width:7744;height:2075;left:66097;top:22537;" filled="f" stroked="f">
                  <v:textbox inset="0,0,0,0">
                    <w:txbxContent>
                      <w:p>
                        <w:pPr>
                          <w:spacing w:before="0" w:after="160" w:line="259" w:lineRule="auto"/>
                          <w:ind w:left="0" w:firstLine="0"/>
                          <w:jc w:val="left"/>
                        </w:pPr>
                        <w:r>
                          <w:rPr/>
                          <w:t xml:space="preserve">лечения</w:t>
                        </w:r>
                      </w:p>
                    </w:txbxContent>
                  </v:textbox>
                </v:rect>
                <v:rect id="Rectangle 16949" style="position:absolute;width:94069;height:2075;left:1191;top:25014;" filled="f" stroked="f">
                  <v:textbox inset="0,0,0,0">
                    <w:txbxContent>
                      <w:p>
                        <w:pPr>
                          <w:spacing w:before="0" w:after="160" w:line="259" w:lineRule="auto"/>
                          <w:ind w:left="0" w:firstLine="0"/>
                          <w:jc w:val="left"/>
                        </w:pPr>
                        <w:r>
                          <w:rPr/>
                          <w:t xml:space="preserve">колоноскопия не была выполнена по причине стенозирующей опухоли, ее производят в течение</w:t>
                        </w:r>
                      </w:p>
                    </w:txbxContent>
                  </v:textbox>
                </v:rect>
                <v:rect id="Rectangle 16950" style="position:absolute;width:1140;height:2075;left:1191;top:27492;" filled="f" stroked="f">
                  <v:textbox inset="0,0,0,0">
                    <w:txbxContent>
                      <w:p>
                        <w:pPr>
                          <w:spacing w:before="0" w:after="160" w:line="259" w:lineRule="auto"/>
                          <w:ind w:left="0" w:firstLine="0"/>
                          <w:jc w:val="left"/>
                        </w:pPr>
                        <w:r>
                          <w:rPr/>
                          <w:t xml:space="preserve">3</w:t>
                        </w:r>
                      </w:p>
                    </w:txbxContent>
                  </v:textbox>
                </v:rect>
                <v:rect id="Rectangle 16951" style="position:absolute;width:1140;height:2038;left:2048;top:275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118923" style="position:absolute;width:1140;height:2075;left:2906;top:27492;" filled="f" stroked="f">
                  <v:textbox inset="0,0,0,0">
                    <w:txbxContent>
                      <w:p>
                        <w:pPr>
                          <w:spacing w:before="0" w:after="160" w:line="259" w:lineRule="auto"/>
                          <w:ind w:left="0" w:firstLine="0"/>
                          <w:jc w:val="left"/>
                        </w:pPr>
                        <w:r>
                          <w:rPr/>
                          <w:t xml:space="preserve">6</w:t>
                        </w:r>
                      </w:p>
                    </w:txbxContent>
                  </v:textbox>
                </v:rect>
                <v:rect id="Rectangle 118924" style="position:absolute;width:20253;height:2075;left:3763;top:27492;" filled="f" stroked="f">
                  <v:textbox inset="0,0,0,0">
                    <w:txbxContent>
                      <w:p>
                        <w:pPr>
                          <w:spacing w:before="0" w:after="160" w:line="259" w:lineRule="auto"/>
                          <w:ind w:left="0" w:firstLine="0"/>
                          <w:jc w:val="left"/>
                        </w:pPr>
                        <w:r>
                          <w:rPr/>
                          <w:t xml:space="preserve"> мес после резекции.</w:t>
                        </w:r>
                      </w:p>
                    </w:txbxContent>
                  </v:textbox>
                </v:rect>
                <w10:wrap type="topAndBottom"/>
              </v:group>
            </w:pict>
          </mc:Fallback>
        </mc:AlternateContent>
      </w:r>
      <w:r>
        <w:br w:type="page"/>
      </w:r>
    </w:p>
    <w:p w:rsidR="007C0D7E" w:rsidRDefault="004350B1">
      <w:pPr>
        <w:pStyle w:val="Heading1"/>
        <w:spacing w:after="0"/>
        <w:ind w:left="0" w:right="901" w:firstLine="0"/>
        <w:jc w:val="right"/>
      </w:pPr>
      <w:r>
        <w:rPr>
          <w:rFonts w:ascii="Calibri" w:eastAsia="Calibri" w:hAnsi="Calibri" w:cs="Calibri"/>
          <w:noProof/>
          <w:sz w:val="22"/>
        </w:rPr>
        <mc:AlternateContent>
          <mc:Choice Requires="wpg">
            <w:drawing>
              <wp:anchor distT="0" distB="0" distL="114300" distR="114300" simplePos="0" relativeHeight="2518579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0867" name="Group 12086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968" name="Shape 1696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867" style="width:3.75158pt;height:841.857pt;position:absolute;mso-position-horizontal-relative:page;mso-position-horizontal:absolute;margin-left:585.621pt;mso-position-vertical-relative:page;margin-top:0pt;" coordsize="476,106915">
                <v:shape id="Shape 1696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85894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0868" name="Group 12086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969" name="Shape 1696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868" style="width:3.75158pt;height:841.857pt;position:absolute;mso-position-horizontal-relative:page;mso-position-horizontal:absolute;margin-left:9.37894pt;mso-position-vertical-relative:page;margin-top:0pt;" coordsize="476,106915">
                <v:shape id="Shape 16969"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Приложение Б. Алгоритмы действий врача</w:t>
      </w:r>
    </w:p>
    <w:p w:rsidR="007C0D7E" w:rsidRDefault="004350B1">
      <w:pPr>
        <w:spacing w:after="473" w:line="259" w:lineRule="auto"/>
        <w:ind w:left="0" w:firstLine="0"/>
        <w:jc w:val="left"/>
      </w:pPr>
      <w:r>
        <w:rPr>
          <w:noProof/>
        </w:rPr>
        <w:drawing>
          <wp:inline distT="0" distB="0" distL="0" distR="0">
            <wp:extent cx="7080049" cy="5383887"/>
            <wp:effectExtent l="0" t="0" r="0" b="0"/>
            <wp:docPr id="16972" name="Picture 16972"/>
            <wp:cNvGraphicFramePr/>
            <a:graphic xmlns:a="http://schemas.openxmlformats.org/drawingml/2006/main">
              <a:graphicData uri="http://schemas.openxmlformats.org/drawingml/2006/picture">
                <pic:pic xmlns:pic="http://schemas.openxmlformats.org/drawingml/2006/picture">
                  <pic:nvPicPr>
                    <pic:cNvPr id="16972" name="Picture 16972"/>
                    <pic:cNvPicPr/>
                  </pic:nvPicPr>
                  <pic:blipFill>
                    <a:blip r:embed="rId213"/>
                    <a:stretch>
                      <a:fillRect/>
                    </a:stretch>
                  </pic:blipFill>
                  <pic:spPr>
                    <a:xfrm>
                      <a:off x="0" y="0"/>
                      <a:ext cx="7080049" cy="5383887"/>
                    </a:xfrm>
                    <a:prstGeom prst="rect">
                      <a:avLst/>
                    </a:prstGeom>
                  </pic:spPr>
                </pic:pic>
              </a:graphicData>
            </a:graphic>
          </wp:inline>
        </w:drawing>
      </w:r>
    </w:p>
    <w:p w:rsidR="007C0D7E" w:rsidRDefault="004350B1">
      <w:pPr>
        <w:spacing w:line="259" w:lineRule="auto"/>
        <w:ind w:right="51"/>
      </w:pPr>
      <w:r>
        <w:rPr>
          <w:b/>
        </w:rPr>
        <w:t>Рис. 1.</w:t>
      </w:r>
      <w:r>
        <w:t xml:space="preserve"> Блок-схема диагностики и лечения пациента c раком толстой кишки</w:t>
      </w:r>
    </w:p>
    <w:p w:rsidR="007C0D7E" w:rsidRDefault="004350B1">
      <w:pPr>
        <w:pStyle w:val="Heading1"/>
        <w:ind w:right="52"/>
      </w:pPr>
      <w:r>
        <w:t>Приложение В. Информация для пациента</w:t>
      </w:r>
    </w:p>
    <w:p w:rsidR="007C0D7E" w:rsidRDefault="004350B1">
      <w:pPr>
        <w:spacing w:after="259" w:line="308" w:lineRule="auto"/>
        <w:ind w:left="-5"/>
        <w:jc w:val="left"/>
      </w:pPr>
      <w:r>
        <w:t xml:space="preserve">Рекомендуется в качестве источника информации по диагностике, лечению и профилактике рака </w:t>
      </w:r>
      <w:r>
        <w:tab/>
        <w:t xml:space="preserve">прямой </w:t>
      </w:r>
      <w:r>
        <w:tab/>
        <w:t xml:space="preserve">кишки </w:t>
      </w:r>
      <w:r>
        <w:tab/>
        <w:t xml:space="preserve">использовать </w:t>
      </w:r>
      <w:r>
        <w:tab/>
        <w:t xml:space="preserve">одобренный </w:t>
      </w:r>
      <w:r>
        <w:tab/>
        <w:t xml:space="preserve">профессиональными </w:t>
      </w:r>
      <w:r>
        <w:tab/>
        <w:t xml:space="preserve">и </w:t>
      </w:r>
      <w:r>
        <w:tab/>
        <w:t>пациентскими сообществами источник информации: http://www.russcpa.ru/patsientam/.</w:t>
      </w:r>
    </w:p>
    <w:p w:rsidR="007C0D7E" w:rsidRDefault="004350B1">
      <w:pPr>
        <w:spacing w:after="312" w:line="265" w:lineRule="auto"/>
        <w:ind w:left="-5"/>
      </w:pPr>
      <w:r>
        <w:rPr>
          <w:b/>
        </w:rPr>
        <w:t xml:space="preserve">Рекомендации при осложнениях химиотерапии </w:t>
      </w:r>
      <w:r>
        <w:t>–</w:t>
      </w:r>
      <w:r>
        <w:rPr>
          <w:b/>
        </w:rPr>
        <w:t xml:space="preserve"> </w:t>
      </w:r>
      <w:r>
        <w:t>связаться с врачом-онкологом.</w:t>
      </w:r>
    </w:p>
    <w:p w:rsidR="007C0D7E" w:rsidRDefault="004350B1">
      <w:pPr>
        <w:numPr>
          <w:ilvl w:val="0"/>
          <w:numId w:val="30"/>
        </w:numPr>
        <w:ind w:right="25" w:hanging="270"/>
      </w:pPr>
      <w:r>
        <w:rPr>
          <w:b/>
        </w:rPr>
        <w:t xml:space="preserve">При повышении температуры тела 38 °C и выше: </w:t>
      </w:r>
      <w:r>
        <w:t>начать прием антибиотиков: по назначению врача-онколога.</w:t>
      </w:r>
    </w:p>
    <w:p w:rsidR="007C0D7E" w:rsidRDefault="004350B1">
      <w:pPr>
        <w:numPr>
          <w:ilvl w:val="0"/>
          <w:numId w:val="30"/>
        </w:numPr>
        <w:spacing w:after="312" w:line="265" w:lineRule="auto"/>
        <w:ind w:right="25" w:hanging="270"/>
      </w:pPr>
      <w:r>
        <w:rPr>
          <w:b/>
        </w:rPr>
        <w:t>При стоматите:</w:t>
      </w:r>
    </w:p>
    <w:p w:rsidR="007C0D7E" w:rsidRDefault="004350B1">
      <w:pPr>
        <w:numPr>
          <w:ilvl w:val="0"/>
          <w:numId w:val="31"/>
        </w:numPr>
        <w:spacing w:after="322" w:line="259" w:lineRule="auto"/>
        <w:ind w:right="51" w:hanging="231"/>
      </w:pPr>
      <w:r>
        <w:rPr>
          <w:rFonts w:ascii="Calibri" w:eastAsia="Calibri" w:hAnsi="Calibri" w:cs="Calibri"/>
          <w:noProof/>
          <w:color w:val="000000"/>
          <w:sz w:val="22"/>
        </w:rPr>
        <mc:AlternateContent>
          <mc:Choice Requires="wpg">
            <w:drawing>
              <wp:anchor distT="0" distB="0" distL="114300" distR="114300" simplePos="0" relativeHeight="25185996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7932" name="Group 11793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980" name="Shape 1698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932" style="width:3.75158pt;height:841.857pt;position:absolute;mso-position-horizontal-relative:page;mso-position-horizontal:absolute;margin-left:585.621pt;mso-position-vertical-relative:page;margin-top:0pt;" coordsize="476,106915">
                <v:shape id="Shape 1698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6099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7933" name="Group 11793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981" name="Shape 1698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933" style="width:3.75158pt;height:841.857pt;position:absolute;mso-position-horizontal-relative:page;mso-position-horizontal:absolute;margin-left:9.37894pt;mso-position-vertical-relative:page;margin-top:0pt;" coordsize="476,106915">
                <v:shape id="Shape 1698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диета – механическое, термическое щажение;</w:t>
      </w:r>
    </w:p>
    <w:p w:rsidR="007C0D7E" w:rsidRDefault="004350B1">
      <w:pPr>
        <w:numPr>
          <w:ilvl w:val="0"/>
          <w:numId w:val="31"/>
        </w:numPr>
        <w:ind w:right="51" w:hanging="231"/>
      </w:pPr>
      <w:r>
        <w:t>частое полоскание рта (каждый час) – ромашка, кора дуба, шалфей, смазывать рот облепиховым (персиковым) маслом;</w:t>
      </w:r>
    </w:p>
    <w:p w:rsidR="007C0D7E" w:rsidRDefault="004350B1">
      <w:pPr>
        <w:numPr>
          <w:ilvl w:val="0"/>
          <w:numId w:val="31"/>
        </w:numPr>
        <w:spacing w:after="322" w:line="259" w:lineRule="auto"/>
        <w:ind w:right="51" w:hanging="231"/>
      </w:pPr>
      <w:r>
        <w:t>обрабатывать полость рта по</w:t>
      </w:r>
      <w:r>
        <w:t xml:space="preserve"> назначению врача-онколога.</w:t>
      </w:r>
    </w:p>
    <w:p w:rsidR="007C0D7E" w:rsidRDefault="004350B1">
      <w:pPr>
        <w:spacing w:after="312" w:line="265" w:lineRule="auto"/>
        <w:ind w:left="-5"/>
      </w:pPr>
      <w:r>
        <w:rPr>
          <w:b/>
        </w:rPr>
        <w:t>3. При диарее:</w:t>
      </w:r>
    </w:p>
    <w:p w:rsidR="007C0D7E" w:rsidRDefault="004350B1">
      <w:pPr>
        <w:numPr>
          <w:ilvl w:val="0"/>
          <w:numId w:val="32"/>
        </w:numPr>
        <w:ind w:right="51" w:hanging="231"/>
      </w:pPr>
      <w:r>
        <w:t>Диета – исключить жирное, острое, копченое, сладкое, молочное, клетчатку. Можно нежирноемясо, мучное, кисломолочное, рисовый отвар. Обильное питье.</w:t>
      </w:r>
    </w:p>
    <w:p w:rsidR="007C0D7E" w:rsidRDefault="004350B1">
      <w:pPr>
        <w:numPr>
          <w:ilvl w:val="0"/>
          <w:numId w:val="32"/>
        </w:numPr>
        <w:spacing w:after="0" w:line="506" w:lineRule="auto"/>
        <w:ind w:right="51" w:hanging="231"/>
      </w:pPr>
      <w:r>
        <w:t>Принимать препараты по назначению врача-онколога.</w:t>
      </w:r>
      <w:r>
        <w:rPr>
          <w:b/>
        </w:rPr>
        <w:t>4. При тошноте:</w:t>
      </w:r>
    </w:p>
    <w:p w:rsidR="007C0D7E" w:rsidRDefault="004350B1">
      <w:pPr>
        <w:numPr>
          <w:ilvl w:val="0"/>
          <w:numId w:val="32"/>
        </w:numPr>
        <w:spacing w:line="259" w:lineRule="auto"/>
        <w:ind w:right="51" w:hanging="231"/>
      </w:pPr>
      <w:r>
        <w:t>Принимать препараты по назначению врача-онколога.</w:t>
      </w:r>
    </w:p>
    <w:p w:rsidR="007C0D7E" w:rsidRDefault="004350B1">
      <w:pPr>
        <w:spacing w:after="3" w:line="259" w:lineRule="auto"/>
        <w:jc w:val="center"/>
      </w:pPr>
      <w:r>
        <w:rPr>
          <w:b/>
          <w:color w:val="000000"/>
          <w:sz w:val="48"/>
        </w:rPr>
        <w:t>Приложение Г1-ГN. Шкалы оценки, вопросники и другие оценочные инструменты состояния</w:t>
      </w:r>
    </w:p>
    <w:p w:rsidR="007C0D7E" w:rsidRDefault="004350B1">
      <w:pPr>
        <w:pStyle w:val="Heading1"/>
        <w:spacing w:after="718"/>
      </w:pPr>
      <w:r>
        <w:t>пациента, приведенные в клинических рекомендациях</w:t>
      </w:r>
    </w:p>
    <w:p w:rsidR="007C0D7E" w:rsidRDefault="004350B1">
      <w:pPr>
        <w:pStyle w:val="Heading2"/>
        <w:ind w:right="0"/>
      </w:pPr>
      <w:r>
        <w:t>Приложение Г1. Шкала оценки тяжести состояния пациента по версии ВОЗ/ECO</w:t>
      </w:r>
      <w:r>
        <w:t>G</w:t>
      </w:r>
    </w:p>
    <w:p w:rsidR="007C0D7E" w:rsidRDefault="004350B1">
      <w:pPr>
        <w:ind w:right="51"/>
      </w:pPr>
      <w:r>
        <w:rPr>
          <w:b/>
        </w:rPr>
        <w:t>Название на русском языке:</w:t>
      </w:r>
      <w:r>
        <w:t xml:space="preserve"> Шкала оценки тяжести состояния пациента по версии ВОЗ/ECOG.</w:t>
      </w:r>
    </w:p>
    <w:p w:rsidR="007C0D7E" w:rsidRDefault="004350B1">
      <w:pPr>
        <w:spacing w:after="295"/>
        <w:ind w:right="51"/>
      </w:pPr>
      <w:r>
        <w:rPr>
          <w:b/>
        </w:rPr>
        <w:t xml:space="preserve">Оригинальное название: </w:t>
      </w:r>
      <w:r>
        <w:t>The Eastern Cooperative Oncology Group/World Health Organization Performance Status (ECOG/WHO PS).</w:t>
      </w:r>
    </w:p>
    <w:p w:rsidR="007C0D7E" w:rsidRDefault="004350B1">
      <w:pPr>
        <w:spacing w:after="312" w:line="265" w:lineRule="auto"/>
        <w:ind w:left="-5"/>
      </w:pPr>
      <w:r>
        <w:rPr>
          <w:b/>
        </w:rPr>
        <w:t xml:space="preserve">Источник </w:t>
      </w:r>
      <w:r>
        <w:rPr>
          <w:b/>
        </w:rPr>
        <w:tab/>
        <w:t xml:space="preserve">(официальный </w:t>
      </w:r>
      <w:r>
        <w:rPr>
          <w:b/>
        </w:rPr>
        <w:tab/>
        <w:t xml:space="preserve">сайт </w:t>
      </w:r>
      <w:r>
        <w:rPr>
          <w:b/>
        </w:rPr>
        <w:tab/>
        <w:t xml:space="preserve">разработчиков, </w:t>
      </w:r>
      <w:r>
        <w:rPr>
          <w:b/>
        </w:rPr>
        <w:tab/>
        <w:t xml:space="preserve">публикация </w:t>
      </w:r>
      <w:r>
        <w:rPr>
          <w:b/>
        </w:rPr>
        <w:tab/>
        <w:t xml:space="preserve">с </w:t>
      </w:r>
      <w:r>
        <w:rPr>
          <w:b/>
        </w:rPr>
        <w:tab/>
        <w:t xml:space="preserve">валидацией): </w:t>
      </w:r>
      <w:r>
        <w:t>https://ecogacrin.org/resources/ecog-performance-status.</w:t>
      </w:r>
    </w:p>
    <w:p w:rsidR="007C0D7E" w:rsidRDefault="004350B1">
      <w:pPr>
        <w:ind w:right="51"/>
      </w:pPr>
      <w:r>
        <w:rPr>
          <w:rFonts w:ascii="Calibri" w:eastAsia="Calibri" w:hAnsi="Calibri" w:cs="Calibri"/>
          <w:noProof/>
          <w:color w:val="000000"/>
          <w:sz w:val="22"/>
        </w:rPr>
        <mc:AlternateContent>
          <mc:Choice Requires="wpg">
            <w:drawing>
              <wp:anchor distT="0" distB="0" distL="114300" distR="114300" simplePos="0" relativeHeight="2518620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3111" name="Group 12311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064" name="Shape 170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111" style="width:3.75158pt;height:841.857pt;position:absolute;mso-position-horizontal-relative:page;mso-position-horizontal:absolute;margin-left:585.621pt;mso-position-vertical-relative:page;margin-top:0pt;" coordsize="476,106915">
                <v:shape id="Shape 1706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630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3112" name="Group 12311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065" name="Shape 1706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112" style="width:3.75158pt;height:841.857pt;position:absolute;mso-position-horizontal-relative:page;mso-position-horizontal:absolute;margin-left:9.37894pt;mso-position-vertical-relative:page;margin-top:0pt;" coordsize="476,106915">
                <v:shape id="Shape 1706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Оригинальная публикация:</w:t>
      </w:r>
      <w:r>
        <w:t xml:space="preserve"> Oken M.M., Creech R.H., Tormey D.C., Horton J., Davis T.E., McFadden E.T., Carbone P.P. Toxicity a</w:t>
      </w:r>
      <w:r>
        <w:t>nd response criteria of the Eastern Cooperative Oncology Group. Am J Clin Oncol 1982;5(6):649−55 [232].</w:t>
      </w:r>
    </w:p>
    <w:p w:rsidR="007C0D7E" w:rsidRDefault="004350B1">
      <w:pPr>
        <w:spacing w:after="323" w:line="259" w:lineRule="auto"/>
        <w:ind w:right="51"/>
      </w:pPr>
      <w:r>
        <w:rPr>
          <w:b/>
        </w:rPr>
        <w:t>Тип:</w:t>
      </w:r>
      <w:r>
        <w:t xml:space="preserve"> шкала оценки.</w:t>
      </w:r>
    </w:p>
    <w:p w:rsidR="007C0D7E" w:rsidRDefault="004350B1">
      <w:pPr>
        <w:ind w:right="51"/>
      </w:pPr>
      <w:r>
        <w:rPr>
          <w:b/>
        </w:rPr>
        <w:t>Назначение:</w:t>
      </w:r>
      <w:r>
        <w:t xml:space="preserve"> </w:t>
      </w:r>
      <w:r>
        <w:t>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7C0D7E" w:rsidRDefault="004350B1">
      <w:pPr>
        <w:spacing w:after="0" w:line="265" w:lineRule="auto"/>
        <w:ind w:left="-5"/>
      </w:pPr>
      <w:r>
        <w:rPr>
          <w:b/>
        </w:rPr>
        <w:t>Содержание (шаблон):</w:t>
      </w:r>
    </w:p>
    <w:tbl>
      <w:tblPr>
        <w:tblStyle w:val="TableGrid"/>
        <w:tblW w:w="11135" w:type="dxa"/>
        <w:tblInd w:w="8" w:type="dxa"/>
        <w:tblCellMar>
          <w:top w:w="181" w:type="dxa"/>
          <w:left w:w="158" w:type="dxa"/>
          <w:bottom w:w="0" w:type="dxa"/>
          <w:right w:w="159" w:type="dxa"/>
        </w:tblCellMar>
        <w:tblLook w:val="04A0" w:firstRow="1" w:lastRow="0" w:firstColumn="1" w:lastColumn="0" w:noHBand="0" w:noVBand="1"/>
      </w:tblPr>
      <w:tblGrid>
        <w:gridCol w:w="795"/>
        <w:gridCol w:w="10339"/>
      </w:tblGrid>
      <w:tr w:rsidR="007C0D7E">
        <w:trPr>
          <w:trHeight w:val="480"/>
        </w:trPr>
        <w:tc>
          <w:tcPr>
            <w:tcW w:w="79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Балл</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Описание</w:t>
            </w:r>
          </w:p>
        </w:tc>
      </w:tr>
      <w:tr w:rsidR="007C0D7E">
        <w:trPr>
          <w:trHeight w:val="645"/>
        </w:trPr>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0</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2667" w:firstLine="0"/>
              <w:jc w:val="left"/>
            </w:pPr>
            <w:r>
              <w:rPr>
                <w:rFonts w:ascii="Verdana" w:eastAsia="Verdana" w:hAnsi="Verdana" w:cs="Verdana"/>
                <w:sz w:val="17"/>
              </w:rPr>
              <w:t xml:space="preserve">Пациент полностью активен, способен выполнять все, как и до заболевания (90–100 % по шкале Карновского) </w:t>
            </w:r>
          </w:p>
        </w:tc>
      </w:tr>
      <w:tr w:rsidR="007C0D7E">
        <w:trPr>
          <w:trHeight w:val="810"/>
        </w:trPr>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1</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right="14" w:firstLine="0"/>
            </w:pPr>
            <w:r>
              <w:rPr>
                <w:rFonts w:ascii="Verdana" w:eastAsia="Verdana" w:hAnsi="Verdana" w:cs="Verdana"/>
                <w:sz w:val="17"/>
              </w:rPr>
              <w:t>Пациент не способен выполнять тяжелую, но может выполнять легкую или сидячую работу (например, легкую домашнюю или канцелярскую работу (70–80 % по ш</w:t>
            </w:r>
            <w:r>
              <w:rPr>
                <w:rFonts w:ascii="Verdana" w:eastAsia="Verdana" w:hAnsi="Verdana" w:cs="Verdana"/>
                <w:sz w:val="17"/>
              </w:rPr>
              <w:t>кале Карновского)</w:t>
            </w:r>
          </w:p>
        </w:tc>
      </w:tr>
      <w:tr w:rsidR="007C0D7E">
        <w:trPr>
          <w:trHeight w:val="810"/>
        </w:trPr>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2</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16" w:lineRule="auto"/>
              <w:ind w:left="0" w:firstLine="0"/>
            </w:pPr>
            <w:r>
              <w:rPr>
                <w:rFonts w:ascii="Verdana" w:eastAsia="Verdana" w:hAnsi="Verdana" w:cs="Verdana"/>
                <w:sz w:val="17"/>
              </w:rPr>
              <w:t>Пациент лечится амбулаторно, способен к самообслуживанию, но не может выполнять работу. Более 50 % времени бодрствования проводит активно –</w:t>
            </w:r>
          </w:p>
          <w:p w:rsidR="007C0D7E" w:rsidRDefault="004350B1">
            <w:pPr>
              <w:spacing w:after="0" w:line="259" w:lineRule="auto"/>
              <w:ind w:left="0" w:firstLine="0"/>
              <w:jc w:val="left"/>
            </w:pPr>
            <w:r>
              <w:rPr>
                <w:rFonts w:ascii="Verdana" w:eastAsia="Verdana" w:hAnsi="Verdana" w:cs="Verdana"/>
                <w:sz w:val="17"/>
              </w:rPr>
              <w:t>в вертикальном положении (50–60 % по шкале Карновского)</w:t>
            </w:r>
          </w:p>
        </w:tc>
      </w:tr>
      <w:tr w:rsidR="007C0D7E">
        <w:trPr>
          <w:trHeight w:val="645"/>
        </w:trPr>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3</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7C0D7E">
        <w:trPr>
          <w:trHeight w:val="645"/>
        </w:trPr>
        <w:tc>
          <w:tcPr>
            <w:tcW w:w="795" w:type="dxa"/>
            <w:tcBorders>
              <w:top w:val="single" w:sz="6" w:space="0" w:color="000000"/>
              <w:left w:val="single" w:sz="6" w:space="0" w:color="000000"/>
              <w:bottom w:val="single" w:sz="6" w:space="0" w:color="000000"/>
              <w:right w:val="single" w:sz="6" w:space="0" w:color="000000"/>
            </w:tcBorders>
          </w:tcPr>
          <w:p w:rsidR="007C0D7E" w:rsidRDefault="004350B1">
            <w:pPr>
              <w:spacing w:after="0" w:line="259" w:lineRule="auto"/>
              <w:ind w:left="0" w:firstLine="0"/>
              <w:jc w:val="left"/>
            </w:pPr>
            <w:r>
              <w:rPr>
                <w:rFonts w:ascii="Verdana" w:eastAsia="Verdana" w:hAnsi="Verdana" w:cs="Verdana"/>
                <w:sz w:val="17"/>
              </w:rPr>
              <w:t>4</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Инвалид, совершенно не способен к самообслуживанию, прикован к креслу или постели (10–20 % по шкале</w:t>
            </w:r>
          </w:p>
          <w:p w:rsidR="007C0D7E" w:rsidRDefault="004350B1">
            <w:pPr>
              <w:spacing w:after="0" w:line="259" w:lineRule="auto"/>
              <w:ind w:left="0" w:firstLine="0"/>
              <w:jc w:val="left"/>
            </w:pPr>
            <w:r>
              <w:rPr>
                <w:rFonts w:ascii="Verdana" w:eastAsia="Verdana" w:hAnsi="Verdana" w:cs="Verdana"/>
                <w:sz w:val="17"/>
              </w:rPr>
              <w:t>Карновского)</w:t>
            </w:r>
          </w:p>
        </w:tc>
      </w:tr>
      <w:tr w:rsidR="007C0D7E">
        <w:trPr>
          <w:trHeight w:val="480"/>
        </w:trPr>
        <w:tc>
          <w:tcPr>
            <w:tcW w:w="795"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5</w:t>
            </w:r>
          </w:p>
        </w:tc>
        <w:tc>
          <w:tcPr>
            <w:tcW w:w="10339"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Смерть</w:t>
            </w:r>
          </w:p>
        </w:tc>
      </w:tr>
    </w:tbl>
    <w:p w:rsidR="007C0D7E" w:rsidRDefault="004350B1">
      <w:pPr>
        <w:spacing w:after="760"/>
        <w:ind w:right="51"/>
      </w:pPr>
      <w:r>
        <w:rPr>
          <w:b/>
        </w:rPr>
        <w:t>Ключ (интерпретация):</w:t>
      </w:r>
      <w:r>
        <w:t xml:space="preserve"> приведен в самой шкале.</w:t>
      </w:r>
    </w:p>
    <w:p w:rsidR="007C0D7E" w:rsidRDefault="004350B1">
      <w:pPr>
        <w:pStyle w:val="Heading2"/>
        <w:spacing w:after="8"/>
      </w:pPr>
      <w:r>
        <w:t>Приложение Г2. Шкала Карновского</w:t>
      </w:r>
    </w:p>
    <w:p w:rsidR="007C0D7E" w:rsidRDefault="004350B1">
      <w:pPr>
        <w:spacing w:after="312" w:line="265" w:lineRule="auto"/>
        <w:ind w:left="-5"/>
      </w:pPr>
      <w:r>
        <w:rPr>
          <w:b/>
        </w:rPr>
        <w:t>Название на русском языке:</w:t>
      </w:r>
      <w:r>
        <w:t xml:space="preserve"> Шкала Карновского.</w:t>
      </w:r>
    </w:p>
    <w:p w:rsidR="007C0D7E" w:rsidRDefault="004350B1">
      <w:pPr>
        <w:spacing w:after="312" w:line="265" w:lineRule="auto"/>
        <w:ind w:left="-5"/>
      </w:pPr>
      <w:r>
        <w:rPr>
          <w:b/>
        </w:rPr>
        <w:t>Оригинальное название (если есть):</w:t>
      </w:r>
      <w:r>
        <w:t xml:space="preserve"> Karnofsky Performance Status.</w:t>
      </w:r>
    </w:p>
    <w:p w:rsidR="007C0D7E" w:rsidRDefault="004350B1">
      <w:pPr>
        <w:spacing w:after="0"/>
        <w:ind w:right="51"/>
      </w:pPr>
      <w:r>
        <w:rPr>
          <w:b/>
        </w:rPr>
        <w:t>Источник (официальный сайт разработчиков, публикация с валидацией):</w:t>
      </w:r>
      <w:r>
        <w:t xml:space="preserve"> Karnofsky D.A., Burchenal J.H. The clinical evaluation of chemotherapeutic agents in cancer. In: MacLeod C. (ed.).</w:t>
      </w:r>
    </w:p>
    <w:p w:rsidR="007C0D7E" w:rsidRDefault="004350B1">
      <w:pPr>
        <w:spacing w:after="323" w:line="259" w:lineRule="auto"/>
        <w:ind w:right="51"/>
      </w:pPr>
      <w:r>
        <w:t>Evaluation of chemotherapeutic agents. New York: Columbia University Pres</w:t>
      </w:r>
      <w:r>
        <w:t>s; 1949:191–205 [233].</w:t>
      </w:r>
    </w:p>
    <w:p w:rsidR="007C0D7E" w:rsidRDefault="004350B1">
      <w:pPr>
        <w:spacing w:after="323" w:line="259" w:lineRule="auto"/>
        <w:ind w:right="51"/>
      </w:pPr>
      <w:r>
        <w:rPr>
          <w:b/>
        </w:rPr>
        <w:t>Тип:</w:t>
      </w:r>
      <w:r>
        <w:t xml:space="preserve"> шкала оценки.</w:t>
      </w:r>
    </w:p>
    <w:p w:rsidR="007C0D7E" w:rsidRDefault="004350B1">
      <w:pPr>
        <w:ind w:right="51"/>
      </w:pPr>
      <w:r>
        <w:rPr>
          <w:b/>
        </w:rPr>
        <w:t>Назначение:</w:t>
      </w:r>
      <w:r>
        <w:t xml:space="preserve">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7C0D7E" w:rsidRDefault="004350B1">
      <w:pPr>
        <w:spacing w:after="0" w:line="265" w:lineRule="auto"/>
        <w:ind w:left="-5"/>
      </w:pPr>
      <w:r>
        <w:rPr>
          <w:rFonts w:ascii="Calibri" w:eastAsia="Calibri" w:hAnsi="Calibri" w:cs="Calibri"/>
          <w:noProof/>
          <w:color w:val="000000"/>
          <w:sz w:val="22"/>
        </w:rPr>
        <mc:AlternateContent>
          <mc:Choice Requires="wpg">
            <w:drawing>
              <wp:anchor distT="0" distB="0" distL="114300" distR="114300" simplePos="0" relativeHeight="25186406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22917" name="Group 12291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248" name="Shape 1724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917" style="width:3.75158pt;height:841.857pt;position:absolute;mso-position-horizontal-relative:page;mso-position-horizontal:absolute;margin-left:585.621pt;mso-position-vertical-relative:page;margin-top:0pt;" coordsize="476,106915">
                <v:shape id="Shape 1724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6508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22918" name="Group 12291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249" name="Shape 1724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918" style="width:3.75158pt;height:841.857pt;position:absolute;mso-position-horizontal-relative:page;mso-position-horizontal:absolute;margin-left:9.37894pt;mso-position-vertical-relative:page;margin-top:0pt;" coordsize="476,106915">
                <v:shape id="Shape 1724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Содержание (шаблон):</w:t>
      </w:r>
    </w:p>
    <w:tbl>
      <w:tblPr>
        <w:tblStyle w:val="TableGrid"/>
        <w:tblW w:w="11135" w:type="dxa"/>
        <w:tblInd w:w="8" w:type="dxa"/>
        <w:tblCellMar>
          <w:top w:w="0" w:type="dxa"/>
          <w:left w:w="158" w:type="dxa"/>
          <w:bottom w:w="0" w:type="dxa"/>
          <w:right w:w="115" w:type="dxa"/>
        </w:tblCellMar>
        <w:tblLook w:val="04A0" w:firstRow="1" w:lastRow="0" w:firstColumn="1" w:lastColumn="0" w:noHBand="0" w:noVBand="1"/>
      </w:tblPr>
      <w:tblGrid>
        <w:gridCol w:w="870"/>
        <w:gridCol w:w="10264"/>
      </w:tblGrid>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Балл</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b/>
                <w:sz w:val="17"/>
              </w:rPr>
              <w:t xml:space="preserve">Шкала </w:t>
            </w:r>
            <w:r>
              <w:rPr>
                <w:rFonts w:ascii="Verdana" w:eastAsia="Verdana" w:hAnsi="Verdana" w:cs="Verdana"/>
                <w:b/>
                <w:sz w:val="17"/>
              </w:rPr>
              <w:t>Карновского</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100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Состояние нормальное, жалоб нет</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90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Способен к нормальной деятельности, незначительные симптомы или признаки заболевания</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80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Нормальная активность с усилием, незначительные симптомы или признаки заболевания</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70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Обсуживает себя самостоятельно, неспособен к нормальной деятельности или активной работе</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60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Нуждается периодически в помощи, но способен сам удовлетворять бóльшую часть своих потребностей</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50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Нуждается в значительной помощи и медицинском обслуживании</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40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Инвалид, нуждается в специальной помощи, в том числе медицинской</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30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Тяжелая инвалидность, показана госпитализация, хотя смерть непосредственно не угрожает</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20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Тяжелый больной. Необходимы госпитализация и активное лечение</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10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Умирающий</w:t>
            </w:r>
          </w:p>
        </w:tc>
      </w:tr>
      <w:tr w:rsidR="007C0D7E">
        <w:trPr>
          <w:trHeight w:val="480"/>
        </w:trPr>
        <w:tc>
          <w:tcPr>
            <w:tcW w:w="870"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0</w:t>
            </w:r>
          </w:p>
        </w:tc>
        <w:tc>
          <w:tcPr>
            <w:tcW w:w="10264" w:type="dxa"/>
            <w:tcBorders>
              <w:top w:val="single" w:sz="6" w:space="0" w:color="000000"/>
              <w:left w:val="single" w:sz="6" w:space="0" w:color="000000"/>
              <w:bottom w:val="single" w:sz="6" w:space="0" w:color="000000"/>
              <w:right w:val="single" w:sz="6" w:space="0" w:color="000000"/>
            </w:tcBorders>
            <w:vAlign w:val="center"/>
          </w:tcPr>
          <w:p w:rsidR="007C0D7E" w:rsidRDefault="004350B1">
            <w:pPr>
              <w:spacing w:after="0" w:line="259" w:lineRule="auto"/>
              <w:ind w:left="0" w:firstLine="0"/>
              <w:jc w:val="left"/>
            </w:pPr>
            <w:r>
              <w:rPr>
                <w:rFonts w:ascii="Verdana" w:eastAsia="Verdana" w:hAnsi="Verdana" w:cs="Verdana"/>
                <w:sz w:val="17"/>
              </w:rPr>
              <w:t>Смерть</w:t>
            </w:r>
          </w:p>
        </w:tc>
      </w:tr>
    </w:tbl>
    <w:p w:rsidR="007C0D7E" w:rsidRDefault="004350B1">
      <w:pPr>
        <w:spacing w:after="760"/>
        <w:ind w:right="51"/>
      </w:pPr>
      <w:r>
        <w:rPr>
          <w:b/>
        </w:rPr>
        <w:t>Ключ (инт</w:t>
      </w:r>
      <w:r>
        <w:rPr>
          <w:b/>
        </w:rPr>
        <w:t>ерпретация):</w:t>
      </w:r>
      <w:r>
        <w:t xml:space="preserve"> приведен в самой шкале.</w:t>
      </w:r>
    </w:p>
    <w:p w:rsidR="007C0D7E" w:rsidRDefault="004350B1">
      <w:pPr>
        <w:spacing w:after="414" w:line="259" w:lineRule="auto"/>
        <w:ind w:left="76" w:firstLine="0"/>
        <w:jc w:val="left"/>
      </w:pPr>
      <w:r>
        <w:rPr>
          <w:b/>
          <w:sz w:val="33"/>
        </w:rPr>
        <w:t>Приложение Г3. Визуально-аналоговая шкала оценки болевого синдрома</w:t>
      </w:r>
    </w:p>
    <w:p w:rsidR="007C0D7E" w:rsidRDefault="004350B1">
      <w:pPr>
        <w:spacing w:after="324" w:line="259" w:lineRule="auto"/>
        <w:ind w:right="51"/>
      </w:pPr>
      <w:r>
        <w:rPr>
          <w:b/>
        </w:rPr>
        <w:t>Название на русском языке:</w:t>
      </w:r>
      <w:r>
        <w:t xml:space="preserve"> Визуально-аналоговая шкала оценки болевого синдрома.</w:t>
      </w:r>
    </w:p>
    <w:p w:rsidR="007C0D7E" w:rsidRDefault="004350B1">
      <w:pPr>
        <w:spacing w:after="326" w:line="259" w:lineRule="auto"/>
        <w:ind w:right="51"/>
      </w:pPr>
      <w:r>
        <w:rPr>
          <w:b/>
        </w:rPr>
        <w:t xml:space="preserve">Оригинальное название: </w:t>
      </w:r>
      <w:r>
        <w:t>Visual Analog Scale for Pain (VAS Pain).</w:t>
      </w:r>
    </w:p>
    <w:p w:rsidR="007C0D7E" w:rsidRDefault="004350B1">
      <w:pPr>
        <w:spacing w:after="0"/>
        <w:ind w:right="51"/>
      </w:pPr>
      <w:r>
        <w:rPr>
          <w:b/>
        </w:rPr>
        <w:t>Источник (официальный сайт разработчиков, публикация с валидацией):</w:t>
      </w:r>
      <w:r>
        <w:t xml:space="preserve"> Hawker G.A., Mian S., Kendzerska T., French M. Measures of adult pain: Visual Analog Scale for Pain (VAS Pain),</w:t>
      </w:r>
    </w:p>
    <w:p w:rsidR="007C0D7E" w:rsidRDefault="004350B1">
      <w:pPr>
        <w:ind w:right="51"/>
      </w:pPr>
      <w:r>
        <w:t>Numeric Rating Scale for Pain (NRS Pain), McGill Pain Questionnaire (MPQ), S</w:t>
      </w:r>
      <w:r>
        <w:t>hort-Form McGill Pain Questionnaire (SF-MPQ), Chronic Pain Grade Scale (CPGS), Short Form-36 Bodily Pain Scale (SF-36 BPS), and Measure of Intermittent and Constant Osteoarthritis Pain (ICOAP). Arthritis Care Res (Hoboken) 2011;63(Suppl 11):S240–52 [234].</w:t>
      </w:r>
    </w:p>
    <w:tbl>
      <w:tblPr>
        <w:tblStyle w:val="TableGrid"/>
        <w:tblpPr w:vertAnchor="page" w:horzAnchor="page" w:tblpX="188"/>
        <w:tblOverlap w:val="never"/>
        <w:tblW w:w="11525" w:type="dxa"/>
        <w:tblInd w:w="0" w:type="dxa"/>
        <w:tblCellMar>
          <w:top w:w="99" w:type="dxa"/>
          <w:left w:w="188" w:type="dxa"/>
          <w:bottom w:w="0" w:type="dxa"/>
          <w:right w:w="192" w:type="dxa"/>
        </w:tblCellMar>
        <w:tblLook w:val="04A0" w:firstRow="1" w:lastRow="0" w:firstColumn="1" w:lastColumn="0" w:noHBand="0" w:noVBand="1"/>
      </w:tblPr>
      <w:tblGrid>
        <w:gridCol w:w="11525"/>
      </w:tblGrid>
      <w:tr w:rsidR="007C0D7E">
        <w:trPr>
          <w:trHeight w:val="5170"/>
        </w:trPr>
        <w:tc>
          <w:tcPr>
            <w:tcW w:w="11525" w:type="dxa"/>
            <w:tcBorders>
              <w:top w:val="nil"/>
              <w:left w:val="single" w:sz="30" w:space="0" w:color="EEEEEE"/>
              <w:bottom w:val="single" w:sz="30" w:space="0" w:color="EEEEEE"/>
              <w:right w:val="single" w:sz="30" w:space="0" w:color="EEEEEE"/>
            </w:tcBorders>
          </w:tcPr>
          <w:p w:rsidR="007C0D7E" w:rsidRDefault="004350B1">
            <w:pPr>
              <w:spacing w:after="323" w:line="259" w:lineRule="auto"/>
              <w:ind w:left="0" w:firstLine="0"/>
              <w:jc w:val="left"/>
            </w:pPr>
            <w:r>
              <w:rPr>
                <w:b/>
              </w:rPr>
              <w:t>Тип:</w:t>
            </w:r>
            <w:r>
              <w:t xml:space="preserve"> шкала оценки.</w:t>
            </w:r>
          </w:p>
          <w:p w:rsidR="007C0D7E" w:rsidRDefault="004350B1">
            <w:pPr>
              <w:spacing w:after="270" w:line="299" w:lineRule="auto"/>
              <w:ind w:left="0" w:firstLine="0"/>
              <w:jc w:val="left"/>
            </w:pPr>
            <w:r>
              <w:rPr>
                <w:b/>
              </w:rPr>
              <w:t xml:space="preserve">Назначение: </w:t>
            </w:r>
            <w:r>
              <w:t>предназначена для количественной оценки болевого синдрома с учетом субъективных ощущений больного и подбора анальгезирующей терапии.</w:t>
            </w:r>
          </w:p>
          <w:p w:rsidR="007C0D7E" w:rsidRDefault="004350B1">
            <w:pPr>
              <w:spacing w:after="322" w:line="259" w:lineRule="auto"/>
              <w:ind w:left="0" w:firstLine="0"/>
              <w:jc w:val="left"/>
            </w:pPr>
            <w:r>
              <w:rPr>
                <w:b/>
              </w:rPr>
              <w:t>Содержание (шаблон):</w:t>
            </w:r>
          </w:p>
          <w:p w:rsidR="007C0D7E" w:rsidRDefault="004350B1">
            <w:pPr>
              <w:spacing w:after="304" w:line="299" w:lineRule="auto"/>
              <w:ind w:left="0" w:firstLine="0"/>
            </w:pPr>
            <w:r>
              <w:rPr>
                <w:b/>
              </w:rPr>
              <w:t>«Оцените по шкале выраженность боли, где 0 – отсутствие боли, а 10 – не</w:t>
            </w:r>
            <w:r>
              <w:rPr>
                <w:b/>
              </w:rPr>
              <w:t>стерпимая боль максимальной выраженности».</w:t>
            </w:r>
          </w:p>
          <w:p w:rsidR="007C0D7E" w:rsidRDefault="004350B1">
            <w:pPr>
              <w:spacing w:after="263" w:line="305" w:lineRule="auto"/>
              <w:ind w:left="0" w:firstLine="0"/>
              <w:jc w:val="left"/>
            </w:pPr>
            <w:r>
              <w:rPr>
                <w:b/>
              </w:rPr>
              <w:t>Инструкция:</w:t>
            </w:r>
            <w:r>
              <w:t xml:space="preserve"> </w:t>
            </w:r>
            <w:r>
              <w:tab/>
              <w:t xml:space="preserve">больному </w:t>
            </w:r>
            <w:r>
              <w:tab/>
              <w:t xml:space="preserve">на </w:t>
            </w:r>
            <w:r>
              <w:tab/>
              <w:t xml:space="preserve">10-сантиметровой </w:t>
            </w:r>
            <w:r>
              <w:tab/>
              <w:t xml:space="preserve">линии </w:t>
            </w:r>
            <w:r>
              <w:tab/>
              <w:t xml:space="preserve">предлагается </w:t>
            </w:r>
            <w:r>
              <w:tab/>
              <w:t xml:space="preserve">отметить </w:t>
            </w:r>
            <w:r>
              <w:tab/>
              <w:t>степень выраженности боли по шкале от 0 до 10.</w:t>
            </w:r>
          </w:p>
          <w:p w:rsidR="007C0D7E" w:rsidRDefault="004350B1">
            <w:pPr>
              <w:spacing w:after="0" w:line="259" w:lineRule="auto"/>
              <w:ind w:left="0" w:firstLine="0"/>
              <w:jc w:val="left"/>
            </w:pPr>
            <w:r>
              <w:rPr>
                <w:b/>
              </w:rPr>
              <w:t>Ключ:</w:t>
            </w:r>
            <w:r>
              <w:t xml:space="preserve"> 1–3 балла – слабая боль; 4–7 баллов – умеренная боль; 8 и более баллов – сильная боль.</w:t>
            </w:r>
          </w:p>
        </w:tc>
      </w:tr>
    </w:tbl>
    <w:p w:rsidR="007C0D7E" w:rsidRDefault="007C0D7E">
      <w:pPr>
        <w:spacing w:after="0" w:line="259" w:lineRule="auto"/>
        <w:ind w:left="-375" w:right="11576" w:firstLine="0"/>
        <w:jc w:val="left"/>
      </w:pPr>
    </w:p>
    <w:sectPr w:rsidR="007C0D7E">
      <w:headerReference w:type="even" r:id="rId214"/>
      <w:headerReference w:type="default" r:id="rId215"/>
      <w:headerReference w:type="first" r:id="rId216"/>
      <w:pgSz w:w="11899" w:h="16838"/>
      <w:pgMar w:top="0" w:right="323" w:bottom="48" w:left="3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350B1">
      <w:pPr>
        <w:spacing w:after="0" w:line="240" w:lineRule="auto"/>
      </w:pPr>
      <w:r>
        <w:separator/>
      </w:r>
    </w:p>
  </w:endnote>
  <w:endnote w:type="continuationSeparator" w:id="0">
    <w:p w:rsidR="00000000" w:rsidRDefault="0043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350B1">
      <w:pPr>
        <w:spacing w:after="0" w:line="240" w:lineRule="auto"/>
      </w:pPr>
      <w:r>
        <w:separator/>
      </w:r>
    </w:p>
  </w:footnote>
  <w:footnote w:type="continuationSeparator" w:id="0">
    <w:p w:rsidR="00000000" w:rsidRDefault="00435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4350B1">
    <w:pPr>
      <w:spacing w:after="0" w:line="259" w:lineRule="auto"/>
      <w:ind w:left="-375" w:right="1101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276341</wp:posOffset>
              </wp:positionH>
              <wp:positionV relativeFrom="page">
                <wp:posOffset>505023</wp:posOffset>
              </wp:positionV>
              <wp:extent cx="47645" cy="47650"/>
              <wp:effectExtent l="0" t="0" r="0" b="0"/>
              <wp:wrapSquare wrapText="bothSides"/>
              <wp:docPr id="124982" name="Group 124982"/>
              <wp:cNvGraphicFramePr/>
              <a:graphic xmlns:a="http://schemas.openxmlformats.org/drawingml/2006/main">
                <a:graphicData uri="http://schemas.microsoft.com/office/word/2010/wordprocessingGroup">
                  <wpg:wgp>
                    <wpg:cNvGrpSpPr/>
                    <wpg:grpSpPr>
                      <a:xfrm>
                        <a:off x="0" y="0"/>
                        <a:ext cx="47645" cy="47650"/>
                        <a:chOff x="0" y="0"/>
                        <a:chExt cx="47645" cy="47650"/>
                      </a:xfrm>
                    </wpg:grpSpPr>
                    <wps:wsp>
                      <wps:cNvPr id="124983" name="Shape 124983"/>
                      <wps:cNvSpPr/>
                      <wps:spPr>
                        <a:xfrm>
                          <a:off x="0" y="0"/>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88"/>
                                <a:pt x="47041" y="30026"/>
                                <a:pt x="45832" y="32941"/>
                              </a:cubicBezTo>
                              <a:cubicBezTo>
                                <a:pt x="44623" y="35843"/>
                                <a:pt x="42901" y="38422"/>
                                <a:pt x="40668" y="40667"/>
                              </a:cubicBezTo>
                              <a:cubicBezTo>
                                <a:pt x="38434" y="42887"/>
                                <a:pt x="35858" y="44611"/>
                                <a:pt x="32939" y="45827"/>
                              </a:cubicBezTo>
                              <a:cubicBezTo>
                                <a:pt x="30020" y="47030"/>
                                <a:pt x="26982" y="47650"/>
                                <a:pt x="23823" y="47650"/>
                              </a:cubicBezTo>
                              <a:cubicBezTo>
                                <a:pt x="20663" y="47650"/>
                                <a:pt x="17625" y="47030"/>
                                <a:pt x="14706" y="45827"/>
                              </a:cubicBezTo>
                              <a:cubicBezTo>
                                <a:pt x="11787" y="44611"/>
                                <a:pt x="9211" y="42887"/>
                                <a:pt x="6977" y="40667"/>
                              </a:cubicBezTo>
                              <a:cubicBezTo>
                                <a:pt x="4744" y="38422"/>
                                <a:pt x="3022" y="35843"/>
                                <a:pt x="1813" y="32941"/>
                              </a:cubicBezTo>
                              <a:cubicBezTo>
                                <a:pt x="604" y="30026"/>
                                <a:pt x="0" y="26988"/>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4982" style="width:3.75158pt;height:3.75195pt;position:absolute;mso-position-horizontal-relative:page;mso-position-horizontal:absolute;margin-left:21.7591pt;mso-position-vertical-relative:page;margin-top:39.7656pt;" coordsize="476,476">
              <v:shape id="Shape 124983" style="position:absolute;width:476;height:476;left:0;top:0;" coordsize="47645,47650" path="m23823,0c26982,0,30020,595,32939,1786c35858,3001,38434,4725,40668,6958c42901,9178,44623,11745,45832,14672c47041,17587,47645,20638,47645,23825c47645,26988,47041,30026,45832,32941c44623,35843,42901,38422,40668,40667c38434,42887,35858,44611,32939,45827c30020,47030,26982,47650,23823,47650c20663,47650,17625,47030,14706,45827c11787,44611,9211,42887,6977,40667c4744,38422,3022,35843,1813,32941c604,30026,0,26988,0,23825c0,20638,604,17587,1813,14672c3022,11745,4744,9178,6977,6958c9211,4725,11787,3001,14706,1786c17625,595,20663,0,23823,0x">
                <v:stroke weight="0pt" endcap="flat" joinstyle="miter" miterlimit="10" on="false" color="#000000" opacity="0"/>
                <v:fill on="true" color="#222222"/>
              </v:shape>
              <w10:wrap type="squar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4350B1">
    <w:pPr>
      <w:spacing w:after="0" w:line="259" w:lineRule="auto"/>
      <w:ind w:left="-375" w:right="11015" w:firstLine="0"/>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276341</wp:posOffset>
              </wp:positionH>
              <wp:positionV relativeFrom="page">
                <wp:posOffset>505023</wp:posOffset>
              </wp:positionV>
              <wp:extent cx="47645" cy="47650"/>
              <wp:effectExtent l="0" t="0" r="0" b="0"/>
              <wp:wrapSquare wrapText="bothSides"/>
              <wp:docPr id="124976" name="Group 124976"/>
              <wp:cNvGraphicFramePr/>
              <a:graphic xmlns:a="http://schemas.openxmlformats.org/drawingml/2006/main">
                <a:graphicData uri="http://schemas.microsoft.com/office/word/2010/wordprocessingGroup">
                  <wpg:wgp>
                    <wpg:cNvGrpSpPr/>
                    <wpg:grpSpPr>
                      <a:xfrm>
                        <a:off x="0" y="0"/>
                        <a:ext cx="47645" cy="47650"/>
                        <a:chOff x="0" y="0"/>
                        <a:chExt cx="47645" cy="47650"/>
                      </a:xfrm>
                    </wpg:grpSpPr>
                    <wps:wsp>
                      <wps:cNvPr id="124977" name="Shape 124977"/>
                      <wps:cNvSpPr/>
                      <wps:spPr>
                        <a:xfrm>
                          <a:off x="0" y="0"/>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88"/>
                                <a:pt x="47041" y="30026"/>
                                <a:pt x="45832" y="32941"/>
                              </a:cubicBezTo>
                              <a:cubicBezTo>
                                <a:pt x="44623" y="35843"/>
                                <a:pt x="42901" y="38422"/>
                                <a:pt x="40668" y="40667"/>
                              </a:cubicBezTo>
                              <a:cubicBezTo>
                                <a:pt x="38434" y="42887"/>
                                <a:pt x="35858" y="44611"/>
                                <a:pt x="32939" y="45827"/>
                              </a:cubicBezTo>
                              <a:cubicBezTo>
                                <a:pt x="30020" y="47030"/>
                                <a:pt x="26982" y="47650"/>
                                <a:pt x="23823" y="47650"/>
                              </a:cubicBezTo>
                              <a:cubicBezTo>
                                <a:pt x="20663" y="47650"/>
                                <a:pt x="17625" y="47030"/>
                                <a:pt x="14706" y="45827"/>
                              </a:cubicBezTo>
                              <a:cubicBezTo>
                                <a:pt x="11787" y="44611"/>
                                <a:pt x="9211" y="42887"/>
                                <a:pt x="6977" y="40667"/>
                              </a:cubicBezTo>
                              <a:cubicBezTo>
                                <a:pt x="4744" y="38422"/>
                                <a:pt x="3022" y="35843"/>
                                <a:pt x="1813" y="32941"/>
                              </a:cubicBezTo>
                              <a:cubicBezTo>
                                <a:pt x="604" y="30026"/>
                                <a:pt x="0" y="26988"/>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4976" style="width:3.75158pt;height:3.75195pt;position:absolute;mso-position-horizontal-relative:page;mso-position-horizontal:absolute;margin-left:21.7591pt;mso-position-vertical-relative:page;margin-top:39.7656pt;" coordsize="476,476">
              <v:shape id="Shape 124977" style="position:absolute;width:476;height:476;left:0;top:0;" coordsize="47645,47650" path="m23823,0c26982,0,30020,595,32939,1786c35858,3001,38434,4725,40668,6958c42901,9178,44623,11745,45832,14672c47041,17587,47645,20638,47645,23825c47645,26988,47041,30026,45832,32941c44623,35843,42901,38422,40668,40667c38434,42887,35858,44611,32939,45827c30020,47030,26982,47650,23823,47650c20663,47650,17625,47030,14706,45827c11787,44611,9211,42887,6977,40667c4744,38422,3022,35843,1813,32941c604,30026,0,26988,0,23825c0,20638,604,17587,1813,14672c3022,11745,4744,9178,6977,6958c9211,4725,11787,3001,14706,1786c17625,595,20663,0,23823,0x">
                <v:stroke weight="0pt" endcap="flat" joinstyle="miter" miterlimit="10" on="false" color="#000000" opacity="0"/>
                <v:fill on="true" color="#222222"/>
              </v:shape>
              <w10:wrap type="squar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4350B1">
    <w:pPr>
      <w:spacing w:after="0" w:line="259" w:lineRule="auto"/>
      <w:ind w:left="-375" w:right="11015" w:firstLine="0"/>
      <w:jc w:val="left"/>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276341</wp:posOffset>
              </wp:positionH>
              <wp:positionV relativeFrom="page">
                <wp:posOffset>505023</wp:posOffset>
              </wp:positionV>
              <wp:extent cx="47645" cy="47650"/>
              <wp:effectExtent l="0" t="0" r="0" b="0"/>
              <wp:wrapSquare wrapText="bothSides"/>
              <wp:docPr id="124970" name="Group 124970"/>
              <wp:cNvGraphicFramePr/>
              <a:graphic xmlns:a="http://schemas.openxmlformats.org/drawingml/2006/main">
                <a:graphicData uri="http://schemas.microsoft.com/office/word/2010/wordprocessingGroup">
                  <wpg:wgp>
                    <wpg:cNvGrpSpPr/>
                    <wpg:grpSpPr>
                      <a:xfrm>
                        <a:off x="0" y="0"/>
                        <a:ext cx="47645" cy="47650"/>
                        <a:chOff x="0" y="0"/>
                        <a:chExt cx="47645" cy="47650"/>
                      </a:xfrm>
                    </wpg:grpSpPr>
                    <wps:wsp>
                      <wps:cNvPr id="124971" name="Shape 124971"/>
                      <wps:cNvSpPr/>
                      <wps:spPr>
                        <a:xfrm>
                          <a:off x="0" y="0"/>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88"/>
                                <a:pt x="47041" y="30026"/>
                                <a:pt x="45832" y="32941"/>
                              </a:cubicBezTo>
                              <a:cubicBezTo>
                                <a:pt x="44623" y="35843"/>
                                <a:pt x="42901" y="38422"/>
                                <a:pt x="40668" y="40667"/>
                              </a:cubicBezTo>
                              <a:cubicBezTo>
                                <a:pt x="38434" y="42887"/>
                                <a:pt x="35858" y="44611"/>
                                <a:pt x="32939" y="45827"/>
                              </a:cubicBezTo>
                              <a:cubicBezTo>
                                <a:pt x="30020" y="47030"/>
                                <a:pt x="26982" y="47650"/>
                                <a:pt x="23823" y="47650"/>
                              </a:cubicBezTo>
                              <a:cubicBezTo>
                                <a:pt x="20663" y="47650"/>
                                <a:pt x="17625" y="47030"/>
                                <a:pt x="14706" y="45827"/>
                              </a:cubicBezTo>
                              <a:cubicBezTo>
                                <a:pt x="11787" y="44611"/>
                                <a:pt x="9211" y="42887"/>
                                <a:pt x="6977" y="40667"/>
                              </a:cubicBezTo>
                              <a:cubicBezTo>
                                <a:pt x="4744" y="38422"/>
                                <a:pt x="3022" y="35843"/>
                                <a:pt x="1813" y="32941"/>
                              </a:cubicBezTo>
                              <a:cubicBezTo>
                                <a:pt x="604" y="30026"/>
                                <a:pt x="0" y="26988"/>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4970" style="width:3.75158pt;height:3.75195pt;position:absolute;mso-position-horizontal-relative:page;mso-position-horizontal:absolute;margin-left:21.7591pt;mso-position-vertical-relative:page;margin-top:39.7656pt;" coordsize="476,476">
              <v:shape id="Shape 124971" style="position:absolute;width:476;height:476;left:0;top:0;" coordsize="47645,47650" path="m23823,0c26982,0,30020,595,32939,1786c35858,3001,38434,4725,40668,6958c42901,9178,44623,11745,45832,14672c47041,17587,47645,20638,47645,23825c47645,26988,47041,30026,45832,32941c44623,35843,42901,38422,40668,40667c38434,42887,35858,44611,32939,45827c30020,47030,26982,47650,23823,47650c20663,47650,17625,47030,14706,45827c11787,44611,9211,42887,6977,40667c4744,38422,3022,35843,1813,32941c604,30026,0,26988,0,23825c0,20638,604,17587,1813,14672c3022,11745,4744,9178,6977,6958c9211,4725,11787,3001,14706,1786c17625,595,20663,0,23823,0x">
                <v:stroke weight="0pt" endcap="flat" joinstyle="miter" miterlimit="10" on="false" color="#000000" opacity="0"/>
                <v:fill on="true" color="#222222"/>
              </v:shape>
              <w10:wrap type="squar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7E" w:rsidRDefault="007C0D7E">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B64"/>
    <w:multiLevelType w:val="hybridMultilevel"/>
    <w:tmpl w:val="F6384952"/>
    <w:lvl w:ilvl="0" w:tplc="42982EAC">
      <w:start w:val="1"/>
      <w:numFmt w:val="decimal"/>
      <w:lvlText w:val="%1)"/>
      <w:lvlJc w:val="left"/>
      <w:pPr>
        <w:ind w:left="29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BF8FB6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209A1AEA">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83CC608">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FC0F7C4">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71C209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9081CC2">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8A24233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71C2C3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 w15:restartNumberingAfterBreak="0">
    <w:nsid w:val="05F957C7"/>
    <w:multiLevelType w:val="hybridMultilevel"/>
    <w:tmpl w:val="685E54DA"/>
    <w:lvl w:ilvl="0" w:tplc="A3C08584">
      <w:start w:val="1"/>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A32AB9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1C0BE9A">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7F4E29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AF4594E">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844DD0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307EAC3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DE03C2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EB4A9F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 w15:restartNumberingAfterBreak="0">
    <w:nsid w:val="129A4C2B"/>
    <w:multiLevelType w:val="hybridMultilevel"/>
    <w:tmpl w:val="9676B91C"/>
    <w:lvl w:ilvl="0" w:tplc="1D5834B0">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B104CC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CB10D2C8">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D46310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7CC039E">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13C25C0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C3EFCF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A18ADBFE">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0F64B3A">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 w15:restartNumberingAfterBreak="0">
    <w:nsid w:val="15CE2545"/>
    <w:multiLevelType w:val="hybridMultilevel"/>
    <w:tmpl w:val="12A0F96C"/>
    <w:lvl w:ilvl="0" w:tplc="334073EC">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C0E667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9A8620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E34A284">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7ECDE06">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A0A0A84">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CC709230">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84E157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982F98A">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4" w15:restartNumberingAfterBreak="0">
    <w:nsid w:val="17171408"/>
    <w:multiLevelType w:val="hybridMultilevel"/>
    <w:tmpl w:val="73DA03E2"/>
    <w:lvl w:ilvl="0" w:tplc="46827CC6">
      <w:start w:val="1"/>
      <w:numFmt w:val="bullet"/>
      <w:lvlText w:val="●"/>
      <w:lvlJc w:val="left"/>
      <w:pPr>
        <w:ind w:left="23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3D368D14">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D98EB4BA">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B3544106">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F720306E">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7A078DE">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689A7AC4">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37704234">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43DCC614">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5" w15:restartNumberingAfterBreak="0">
    <w:nsid w:val="17263725"/>
    <w:multiLevelType w:val="hybridMultilevel"/>
    <w:tmpl w:val="91BA3942"/>
    <w:lvl w:ilvl="0" w:tplc="F67483B6">
      <w:start w:val="1"/>
      <w:numFmt w:val="upperLetter"/>
      <w:lvlText w:val="%1."/>
      <w:lvlJc w:val="left"/>
      <w:pPr>
        <w:ind w:left="33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62EC8D7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A5C6457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41827FBA">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6B8B18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906FF2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3F3EA67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91A16E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2B802EA4">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6" w15:restartNumberingAfterBreak="0">
    <w:nsid w:val="185C3E4B"/>
    <w:multiLevelType w:val="hybridMultilevel"/>
    <w:tmpl w:val="0C72BC8A"/>
    <w:lvl w:ilvl="0" w:tplc="7C509550">
      <w:start w:val="5"/>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9BB2847C">
      <w:start w:val="1"/>
      <w:numFmt w:val="lowerLetter"/>
      <w:lvlText w:val="%2"/>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2206BD40">
      <w:start w:val="1"/>
      <w:numFmt w:val="lowerRoman"/>
      <w:lvlText w:val="%3"/>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DB94676A">
      <w:start w:val="1"/>
      <w:numFmt w:val="decimal"/>
      <w:lvlText w:val="%4"/>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AB7AF8EC">
      <w:start w:val="1"/>
      <w:numFmt w:val="lowerLetter"/>
      <w:lvlText w:val="%5"/>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35F41CBC">
      <w:start w:val="1"/>
      <w:numFmt w:val="lowerRoman"/>
      <w:lvlText w:val="%6"/>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DC9E375C">
      <w:start w:val="1"/>
      <w:numFmt w:val="decimal"/>
      <w:lvlText w:val="%7"/>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1FD6A8EA">
      <w:start w:val="1"/>
      <w:numFmt w:val="lowerLetter"/>
      <w:lvlText w:val="%8"/>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A22ACF76">
      <w:start w:val="1"/>
      <w:numFmt w:val="lowerRoman"/>
      <w:lvlText w:val="%9"/>
      <w:lvlJc w:val="left"/>
      <w:pPr>
        <w:ind w:left="61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7" w15:restartNumberingAfterBreak="0">
    <w:nsid w:val="1E485A32"/>
    <w:multiLevelType w:val="hybridMultilevel"/>
    <w:tmpl w:val="DDFEF79E"/>
    <w:lvl w:ilvl="0" w:tplc="26BAFDFE">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830CC7A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0E4579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6FF483F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5636CEE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A0AE98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D1FEAC8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8E0E5C4">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D84025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8" w15:restartNumberingAfterBreak="0">
    <w:nsid w:val="21EB64FB"/>
    <w:multiLevelType w:val="hybridMultilevel"/>
    <w:tmpl w:val="8A1A839E"/>
    <w:lvl w:ilvl="0" w:tplc="D5606C66">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58EF18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61FEBB8E">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742D3C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11E499EE">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D410081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63CC24C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1464A4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D3D4F15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9" w15:restartNumberingAfterBreak="0">
    <w:nsid w:val="27BB7A9F"/>
    <w:multiLevelType w:val="hybridMultilevel"/>
    <w:tmpl w:val="F6305220"/>
    <w:lvl w:ilvl="0" w:tplc="0368E89E">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6C05174">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3050B53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5544A5E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1BF6280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2C2CF29E">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2B8109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2626FE9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FF0EEF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0" w15:restartNumberingAfterBreak="0">
    <w:nsid w:val="2C8B127E"/>
    <w:multiLevelType w:val="hybridMultilevel"/>
    <w:tmpl w:val="2EDC2C52"/>
    <w:lvl w:ilvl="0" w:tplc="AE2A0D60">
      <w:start w:val="1"/>
      <w:numFmt w:val="decimal"/>
      <w:lvlText w:val="%1)"/>
      <w:lvlJc w:val="left"/>
      <w:pPr>
        <w:ind w:left="29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A1880DC">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E92D9E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980939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37D4526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58C62A46">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F589506">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8982B2B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80C23174">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1" w15:restartNumberingAfterBreak="0">
    <w:nsid w:val="36547958"/>
    <w:multiLevelType w:val="hybridMultilevel"/>
    <w:tmpl w:val="E4E820C4"/>
    <w:lvl w:ilvl="0" w:tplc="4D04EBC6">
      <w:start w:val="1"/>
      <w:numFmt w:val="decimal"/>
      <w:lvlText w:val="%1)"/>
      <w:lvlJc w:val="left"/>
      <w:pPr>
        <w:ind w:left="29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87F8D32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0FE7C48">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5E00A1A0">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03E483E4">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E70A4C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A59A9E4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600034F6">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29700E8A">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2" w15:restartNumberingAfterBreak="0">
    <w:nsid w:val="392B5FD1"/>
    <w:multiLevelType w:val="hybridMultilevel"/>
    <w:tmpl w:val="2938BF68"/>
    <w:lvl w:ilvl="0" w:tplc="91D6314E">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03B0BCC0">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7F2C3E0">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91ED2DA">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3A0C4D8">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D3E7B52">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FB07896">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7A349BCC">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82FA217A">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3" w15:restartNumberingAfterBreak="0">
    <w:nsid w:val="399D0A0A"/>
    <w:multiLevelType w:val="hybridMultilevel"/>
    <w:tmpl w:val="886C1B4C"/>
    <w:lvl w:ilvl="0" w:tplc="97F89896">
      <w:start w:val="1"/>
      <w:numFmt w:val="bullet"/>
      <w:lvlText w:val="●"/>
      <w:lvlJc w:val="left"/>
      <w:pPr>
        <w:ind w:left="23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5914BCF4">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382353E">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0FFEC9AE">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C4382938">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A424912">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0C042C0">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1566302">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CF49BCC">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4" w15:restartNumberingAfterBreak="0">
    <w:nsid w:val="39D031AE"/>
    <w:multiLevelType w:val="hybridMultilevel"/>
    <w:tmpl w:val="3426E6C8"/>
    <w:lvl w:ilvl="0" w:tplc="11B241E0">
      <w:start w:val="1"/>
      <w:numFmt w:val="upperRoman"/>
      <w:lvlText w:val="%1"/>
      <w:lvlJc w:val="left"/>
      <w:pPr>
        <w:ind w:left="1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1" w:tplc="AE7C6DA0">
      <w:start w:val="1"/>
      <w:numFmt w:val="lowerLetter"/>
      <w:lvlText w:val="%2"/>
      <w:lvlJc w:val="left"/>
      <w:pPr>
        <w:ind w:left="108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2" w:tplc="EB48B79C">
      <w:start w:val="1"/>
      <w:numFmt w:val="lowerRoman"/>
      <w:lvlText w:val="%3"/>
      <w:lvlJc w:val="left"/>
      <w:pPr>
        <w:ind w:left="180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3" w:tplc="7C26624E">
      <w:start w:val="1"/>
      <w:numFmt w:val="decimal"/>
      <w:lvlText w:val="%4"/>
      <w:lvlJc w:val="left"/>
      <w:pPr>
        <w:ind w:left="252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4" w:tplc="CB64656A">
      <w:start w:val="1"/>
      <w:numFmt w:val="lowerLetter"/>
      <w:lvlText w:val="%5"/>
      <w:lvlJc w:val="left"/>
      <w:pPr>
        <w:ind w:left="324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5" w:tplc="F4261E00">
      <w:start w:val="1"/>
      <w:numFmt w:val="lowerRoman"/>
      <w:lvlText w:val="%6"/>
      <w:lvlJc w:val="left"/>
      <w:pPr>
        <w:ind w:left="396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6" w:tplc="58148F50">
      <w:start w:val="1"/>
      <w:numFmt w:val="decimal"/>
      <w:lvlText w:val="%7"/>
      <w:lvlJc w:val="left"/>
      <w:pPr>
        <w:ind w:left="468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7" w:tplc="6E8A181A">
      <w:start w:val="1"/>
      <w:numFmt w:val="lowerLetter"/>
      <w:lvlText w:val="%8"/>
      <w:lvlJc w:val="left"/>
      <w:pPr>
        <w:ind w:left="540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lvl w:ilvl="8" w:tplc="EE6E8620">
      <w:start w:val="1"/>
      <w:numFmt w:val="lowerRoman"/>
      <w:lvlText w:val="%9"/>
      <w:lvlJc w:val="left"/>
      <w:pPr>
        <w:ind w:left="6120"/>
      </w:pPr>
      <w:rPr>
        <w:rFonts w:ascii="Times New Roman" w:eastAsia="Times New Roman" w:hAnsi="Times New Roman" w:cs="Times New Roman"/>
        <w:b/>
        <w:bCs/>
        <w:i w:val="0"/>
        <w:strike w:val="0"/>
        <w:dstrike w:val="0"/>
        <w:color w:val="222222"/>
        <w:sz w:val="27"/>
        <w:szCs w:val="27"/>
        <w:u w:val="none" w:color="000000"/>
        <w:bdr w:val="none" w:sz="0" w:space="0" w:color="auto"/>
        <w:shd w:val="clear" w:color="auto" w:fill="auto"/>
        <w:vertAlign w:val="baseline"/>
      </w:rPr>
    </w:lvl>
  </w:abstractNum>
  <w:abstractNum w:abstractNumId="15" w15:restartNumberingAfterBreak="0">
    <w:nsid w:val="3C431E46"/>
    <w:multiLevelType w:val="hybridMultilevel"/>
    <w:tmpl w:val="2376DA26"/>
    <w:lvl w:ilvl="0" w:tplc="5DBC4956">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908547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9AC985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F785CDE">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BEE938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658AFFE">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A7EA7A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960EC9E">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56C3C2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6" w15:restartNumberingAfterBreak="0">
    <w:nsid w:val="42B733BC"/>
    <w:multiLevelType w:val="multilevel"/>
    <w:tmpl w:val="C6C030D0"/>
    <w:lvl w:ilvl="0">
      <w:start w:val="1"/>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7" w15:restartNumberingAfterBreak="0">
    <w:nsid w:val="44163C43"/>
    <w:multiLevelType w:val="hybridMultilevel"/>
    <w:tmpl w:val="460A7B40"/>
    <w:lvl w:ilvl="0" w:tplc="AC304834">
      <w:start w:val="1"/>
      <w:numFmt w:val="decimal"/>
      <w:lvlText w:val="%1)"/>
      <w:lvlJc w:val="left"/>
      <w:pPr>
        <w:ind w:left="29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55680FC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040DB7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A825C5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EB64FCA">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BFED670">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2D21326">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1DAEA5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F41C899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8" w15:restartNumberingAfterBreak="0">
    <w:nsid w:val="47CA5678"/>
    <w:multiLevelType w:val="hybridMultilevel"/>
    <w:tmpl w:val="E4D4241E"/>
    <w:lvl w:ilvl="0" w:tplc="207CA024">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2CE76A2">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7B8212A">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EC6A986">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404F12C">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A3D240D2">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4A440AE">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5946604">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06C9462">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9" w15:restartNumberingAfterBreak="0">
    <w:nsid w:val="48C60BCA"/>
    <w:multiLevelType w:val="hybridMultilevel"/>
    <w:tmpl w:val="080E4A70"/>
    <w:lvl w:ilvl="0" w:tplc="3B5CB928">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D0D4CCF2">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93C391E">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1FCE842">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D49887CE">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55864878">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8DC8216">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054CF6C">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F196870C">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0" w15:restartNumberingAfterBreak="0">
    <w:nsid w:val="585748F2"/>
    <w:multiLevelType w:val="hybridMultilevel"/>
    <w:tmpl w:val="5D48289A"/>
    <w:lvl w:ilvl="0" w:tplc="17C07D0E">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23CD7F8">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CDAA883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3808F43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E9F03AF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A9C20DA0">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F6886C92">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7F8522E">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1DA2303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1" w15:restartNumberingAfterBreak="0">
    <w:nsid w:val="590B5229"/>
    <w:multiLevelType w:val="hybridMultilevel"/>
    <w:tmpl w:val="9126CAD8"/>
    <w:lvl w:ilvl="0" w:tplc="615204FC">
      <w:start w:val="1"/>
      <w:numFmt w:val="upperLetter"/>
      <w:lvlText w:val="%1."/>
      <w:lvlJc w:val="left"/>
      <w:pPr>
        <w:ind w:left="33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CE8E4E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D11EEEC2">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3492128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EE2A18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6DCEDD0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C0A6D8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A15E39D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E5A26F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2" w15:restartNumberingAfterBreak="0">
    <w:nsid w:val="5BC25F0F"/>
    <w:multiLevelType w:val="hybridMultilevel"/>
    <w:tmpl w:val="3B9E9924"/>
    <w:lvl w:ilvl="0" w:tplc="A9FCB8A4">
      <w:start w:val="1"/>
      <w:numFmt w:val="decimal"/>
      <w:lvlText w:val="%1)"/>
      <w:lvlJc w:val="left"/>
      <w:pPr>
        <w:ind w:left="1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1" w:tplc="EC1EF346">
      <w:start w:val="1"/>
      <w:numFmt w:val="lowerLetter"/>
      <w:lvlText w:val="%2"/>
      <w:lvlJc w:val="left"/>
      <w:pPr>
        <w:ind w:left="108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2" w:tplc="6F6E65D6">
      <w:start w:val="1"/>
      <w:numFmt w:val="lowerRoman"/>
      <w:lvlText w:val="%3"/>
      <w:lvlJc w:val="left"/>
      <w:pPr>
        <w:ind w:left="180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3" w:tplc="4EA0D52C">
      <w:start w:val="1"/>
      <w:numFmt w:val="decimal"/>
      <w:lvlText w:val="%4"/>
      <w:lvlJc w:val="left"/>
      <w:pPr>
        <w:ind w:left="252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4" w:tplc="9188A1C2">
      <w:start w:val="1"/>
      <w:numFmt w:val="lowerLetter"/>
      <w:lvlText w:val="%5"/>
      <w:lvlJc w:val="left"/>
      <w:pPr>
        <w:ind w:left="324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5" w:tplc="0890CF3E">
      <w:start w:val="1"/>
      <w:numFmt w:val="lowerRoman"/>
      <w:lvlText w:val="%6"/>
      <w:lvlJc w:val="left"/>
      <w:pPr>
        <w:ind w:left="396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6" w:tplc="32A073C8">
      <w:start w:val="1"/>
      <w:numFmt w:val="decimal"/>
      <w:lvlText w:val="%7"/>
      <w:lvlJc w:val="left"/>
      <w:pPr>
        <w:ind w:left="468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7" w:tplc="5FDCEA32">
      <w:start w:val="1"/>
      <w:numFmt w:val="lowerLetter"/>
      <w:lvlText w:val="%8"/>
      <w:lvlJc w:val="left"/>
      <w:pPr>
        <w:ind w:left="540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8" w:tplc="26387C70">
      <w:start w:val="1"/>
      <w:numFmt w:val="lowerRoman"/>
      <w:lvlText w:val="%9"/>
      <w:lvlJc w:val="left"/>
      <w:pPr>
        <w:ind w:left="612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abstractNum>
  <w:abstractNum w:abstractNumId="23" w15:restartNumberingAfterBreak="0">
    <w:nsid w:val="63503D4F"/>
    <w:multiLevelType w:val="hybridMultilevel"/>
    <w:tmpl w:val="A656C3B2"/>
    <w:lvl w:ilvl="0" w:tplc="2218644C">
      <w:start w:val="128"/>
      <w:numFmt w:val="decimal"/>
      <w:lvlText w:val="%1."/>
      <w:lvlJc w:val="left"/>
      <w:pPr>
        <w:ind w:left="63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10E2E984">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AF67A9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DFEDE54">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B5FAECA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3C8759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CE66B8F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EEC6F1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A5226E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4" w15:restartNumberingAfterBreak="0">
    <w:nsid w:val="704A249E"/>
    <w:multiLevelType w:val="hybridMultilevel"/>
    <w:tmpl w:val="E0A489CE"/>
    <w:lvl w:ilvl="0" w:tplc="1840BA4E">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C2C608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633EBCE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6FA43E98">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AC3864DA">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63AAF74">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8C82DCD2">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B7E26A6">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FFB441A6">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5" w15:restartNumberingAfterBreak="0">
    <w:nsid w:val="72E74BE0"/>
    <w:multiLevelType w:val="hybridMultilevel"/>
    <w:tmpl w:val="4EDA73F4"/>
    <w:lvl w:ilvl="0" w:tplc="D7683000">
      <w:start w:val="1"/>
      <w:numFmt w:val="decimal"/>
      <w:lvlText w:val="%1."/>
      <w:lvlJc w:val="left"/>
      <w:pPr>
        <w:ind w:left="59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DBE9A8C">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D04E6C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E8A3C6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63AE7A1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A26EE1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9DB22962">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204865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EC2612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6" w15:restartNumberingAfterBreak="0">
    <w:nsid w:val="76974AF0"/>
    <w:multiLevelType w:val="multilevel"/>
    <w:tmpl w:val="61682B5E"/>
    <w:lvl w:ilvl="0">
      <w:start w:val="2"/>
      <w:numFmt w:val="decimal"/>
      <w:lvlText w:val="%1"/>
      <w:lvlJc w:val="left"/>
      <w:pPr>
        <w:ind w:left="3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Restart w:val="0"/>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27" w15:restartNumberingAfterBreak="0">
    <w:nsid w:val="78593AFD"/>
    <w:multiLevelType w:val="hybridMultilevel"/>
    <w:tmpl w:val="7AF0D302"/>
    <w:lvl w:ilvl="0" w:tplc="92C034C8">
      <w:start w:val="1"/>
      <w:numFmt w:val="upperLetter"/>
      <w:lvlText w:val="%1."/>
      <w:lvlJc w:val="left"/>
      <w:pPr>
        <w:ind w:left="33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47B0C06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9BE032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DC0637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5A47EB4">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1E52B89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49EEBB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016A24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3EE428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8" w15:restartNumberingAfterBreak="0">
    <w:nsid w:val="78CE3F03"/>
    <w:multiLevelType w:val="hybridMultilevel"/>
    <w:tmpl w:val="21CCE0E8"/>
    <w:lvl w:ilvl="0" w:tplc="D8CA7908">
      <w:start w:val="2"/>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7E6F3D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E76438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260508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7C29D3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DEFC15E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FC98EBE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3002374">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8FEE72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9" w15:restartNumberingAfterBreak="0">
    <w:nsid w:val="79E35CE0"/>
    <w:multiLevelType w:val="hybridMultilevel"/>
    <w:tmpl w:val="98E87A1E"/>
    <w:lvl w:ilvl="0" w:tplc="51385290">
      <w:start w:val="1"/>
      <w:numFmt w:val="bullet"/>
      <w:lvlText w:val="●"/>
      <w:lvlJc w:val="left"/>
      <w:pPr>
        <w:ind w:left="23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1CE36EA">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BD8B078">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72FEF842">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A81A6C6A">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D24AFCE">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AF6CF68">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4B405ED6">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9884646">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0" w15:restartNumberingAfterBreak="0">
    <w:nsid w:val="7AAD06B6"/>
    <w:multiLevelType w:val="hybridMultilevel"/>
    <w:tmpl w:val="426803EC"/>
    <w:lvl w:ilvl="0" w:tplc="E7F65D22">
      <w:start w:val="1"/>
      <w:numFmt w:val="bullet"/>
      <w:lvlText w:val="-"/>
      <w:lvlJc w:val="left"/>
      <w:pPr>
        <w:ind w:left="1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1" w:tplc="4156EFEA">
      <w:start w:val="1"/>
      <w:numFmt w:val="bullet"/>
      <w:lvlText w:val="o"/>
      <w:lvlJc w:val="left"/>
      <w:pPr>
        <w:ind w:left="108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2" w:tplc="A0E27524">
      <w:start w:val="1"/>
      <w:numFmt w:val="bullet"/>
      <w:lvlText w:val="▪"/>
      <w:lvlJc w:val="left"/>
      <w:pPr>
        <w:ind w:left="180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3" w:tplc="7C9E26C2">
      <w:start w:val="1"/>
      <w:numFmt w:val="bullet"/>
      <w:lvlText w:val="•"/>
      <w:lvlJc w:val="left"/>
      <w:pPr>
        <w:ind w:left="252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4" w:tplc="67C8FF1C">
      <w:start w:val="1"/>
      <w:numFmt w:val="bullet"/>
      <w:lvlText w:val="o"/>
      <w:lvlJc w:val="left"/>
      <w:pPr>
        <w:ind w:left="324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5" w:tplc="7B782D8A">
      <w:start w:val="1"/>
      <w:numFmt w:val="bullet"/>
      <w:lvlText w:val="▪"/>
      <w:lvlJc w:val="left"/>
      <w:pPr>
        <w:ind w:left="396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6" w:tplc="7608B5E0">
      <w:start w:val="1"/>
      <w:numFmt w:val="bullet"/>
      <w:lvlText w:val="•"/>
      <w:lvlJc w:val="left"/>
      <w:pPr>
        <w:ind w:left="468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7" w:tplc="C29C806E">
      <w:start w:val="1"/>
      <w:numFmt w:val="bullet"/>
      <w:lvlText w:val="o"/>
      <w:lvlJc w:val="left"/>
      <w:pPr>
        <w:ind w:left="540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lvl w:ilvl="8" w:tplc="993C0B66">
      <w:start w:val="1"/>
      <w:numFmt w:val="bullet"/>
      <w:lvlText w:val="▪"/>
      <w:lvlJc w:val="left"/>
      <w:pPr>
        <w:ind w:left="6120"/>
      </w:pPr>
      <w:rPr>
        <w:rFonts w:ascii="Times New Roman" w:eastAsia="Times New Roman" w:hAnsi="Times New Roman" w:cs="Times New Roman"/>
        <w:b w:val="0"/>
        <w:i/>
        <w:iCs/>
        <w:strike w:val="0"/>
        <w:dstrike w:val="0"/>
        <w:color w:val="333333"/>
        <w:sz w:val="27"/>
        <w:szCs w:val="27"/>
        <w:u w:val="none" w:color="000000"/>
        <w:bdr w:val="none" w:sz="0" w:space="0" w:color="auto"/>
        <w:shd w:val="clear" w:color="auto" w:fill="auto"/>
        <w:vertAlign w:val="baseline"/>
      </w:rPr>
    </w:lvl>
  </w:abstractNum>
  <w:abstractNum w:abstractNumId="31" w15:restartNumberingAfterBreak="0">
    <w:nsid w:val="7FAA74CB"/>
    <w:multiLevelType w:val="hybridMultilevel"/>
    <w:tmpl w:val="AE00B9A4"/>
    <w:lvl w:ilvl="0" w:tplc="4BD8F036">
      <w:start w:val="1"/>
      <w:numFmt w:val="decimal"/>
      <w:lvlText w:val="%1."/>
      <w:lvlJc w:val="left"/>
      <w:pPr>
        <w:ind w:left="3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12604ADC">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15EDAC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B4D24C98">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DD16384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E7A9096">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D1E482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4F8194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BE30CA7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num w:numId="1">
    <w:abstractNumId w:val="16"/>
  </w:num>
  <w:num w:numId="2">
    <w:abstractNumId w:val="26"/>
  </w:num>
  <w:num w:numId="3">
    <w:abstractNumId w:val="6"/>
  </w:num>
  <w:num w:numId="4">
    <w:abstractNumId w:val="14"/>
  </w:num>
  <w:num w:numId="5">
    <w:abstractNumId w:val="27"/>
  </w:num>
  <w:num w:numId="6">
    <w:abstractNumId w:val="21"/>
  </w:num>
  <w:num w:numId="7">
    <w:abstractNumId w:val="5"/>
  </w:num>
  <w:num w:numId="8">
    <w:abstractNumId w:val="18"/>
  </w:num>
  <w:num w:numId="9">
    <w:abstractNumId w:val="28"/>
  </w:num>
  <w:num w:numId="10">
    <w:abstractNumId w:val="19"/>
  </w:num>
  <w:num w:numId="11">
    <w:abstractNumId w:val="12"/>
  </w:num>
  <w:num w:numId="12">
    <w:abstractNumId w:val="17"/>
  </w:num>
  <w:num w:numId="13">
    <w:abstractNumId w:val="0"/>
  </w:num>
  <w:num w:numId="14">
    <w:abstractNumId w:val="24"/>
  </w:num>
  <w:num w:numId="15">
    <w:abstractNumId w:val="30"/>
  </w:num>
  <w:num w:numId="16">
    <w:abstractNumId w:val="22"/>
  </w:num>
  <w:num w:numId="17">
    <w:abstractNumId w:val="11"/>
  </w:num>
  <w:num w:numId="18">
    <w:abstractNumId w:val="2"/>
  </w:num>
  <w:num w:numId="19">
    <w:abstractNumId w:val="15"/>
  </w:num>
  <w:num w:numId="20">
    <w:abstractNumId w:val="3"/>
  </w:num>
  <w:num w:numId="21">
    <w:abstractNumId w:val="25"/>
  </w:num>
  <w:num w:numId="22">
    <w:abstractNumId w:val="23"/>
  </w:num>
  <w:num w:numId="23">
    <w:abstractNumId w:val="1"/>
  </w:num>
  <w:num w:numId="24">
    <w:abstractNumId w:val="31"/>
  </w:num>
  <w:num w:numId="25">
    <w:abstractNumId w:val="29"/>
  </w:num>
  <w:num w:numId="26">
    <w:abstractNumId w:val="10"/>
  </w:num>
  <w:num w:numId="27">
    <w:abstractNumId w:val="20"/>
  </w:num>
  <w:num w:numId="28">
    <w:abstractNumId w:val="8"/>
  </w:num>
  <w:num w:numId="29">
    <w:abstractNumId w:val="9"/>
  </w:num>
  <w:num w:numId="30">
    <w:abstractNumId w:val="7"/>
  </w:num>
  <w:num w:numId="31">
    <w:abstractNumId w:val="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D7E"/>
    <w:rsid w:val="004350B1"/>
    <w:rsid w:val="007C0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116159F-4BA2-4CF8-9FDD-8C52D5237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57" w:line="311" w:lineRule="auto"/>
      <w:ind w:left="10" w:hanging="10"/>
      <w:jc w:val="both"/>
    </w:pPr>
    <w:rPr>
      <w:rFonts w:ascii="Times New Roman" w:eastAsia="Times New Roman" w:hAnsi="Times New Roman" w:cs="Times New Roman"/>
      <w:color w:val="222222"/>
      <w:sz w:val="27"/>
    </w:rPr>
  </w:style>
  <w:style w:type="paragraph" w:styleId="Heading1">
    <w:name w:val="heading 1"/>
    <w:next w:val="Normal"/>
    <w:link w:val="Heading1Char"/>
    <w:uiPriority w:val="9"/>
    <w:unhideWhenUsed/>
    <w:qFormat/>
    <w:pPr>
      <w:keepNext/>
      <w:keepLines/>
      <w:spacing w:after="3"/>
      <w:ind w:left="10"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422" w:line="254" w:lineRule="auto"/>
      <w:ind w:left="10" w:right="51" w:hanging="10"/>
      <w:jc w:val="center"/>
      <w:outlineLvl w:val="1"/>
    </w:pPr>
    <w:rPr>
      <w:rFonts w:ascii="Times New Roman" w:eastAsia="Times New Roman" w:hAnsi="Times New Roman" w:cs="Times New Roman"/>
      <w:b/>
      <w:color w:val="222222"/>
      <w:sz w:val="33"/>
    </w:rPr>
  </w:style>
  <w:style w:type="paragraph" w:styleId="Heading3">
    <w:name w:val="heading 3"/>
    <w:next w:val="Normal"/>
    <w:link w:val="Heading3Char"/>
    <w:uiPriority w:val="9"/>
    <w:unhideWhenUsed/>
    <w:qFormat/>
    <w:pPr>
      <w:keepNext/>
      <w:keepLines/>
      <w:spacing w:after="202"/>
      <w:ind w:left="460" w:hanging="10"/>
      <w:outlineLvl w:val="2"/>
    </w:pPr>
    <w:rPr>
      <w:rFonts w:ascii="Times New Roman" w:eastAsia="Times New Roman" w:hAnsi="Times New Roman" w:cs="Times New Roman"/>
      <w:b/>
      <w:color w:val="222222"/>
      <w:sz w:val="27"/>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222222"/>
      <w:sz w:val="27"/>
      <w:u w:val="single" w:color="222222"/>
    </w:rPr>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2Char">
    <w:name w:val="Heading 2 Char"/>
    <w:link w:val="Heading2"/>
    <w:rPr>
      <w:rFonts w:ascii="Times New Roman" w:eastAsia="Times New Roman" w:hAnsi="Times New Roman" w:cs="Times New Roman"/>
      <w:b/>
      <w:color w:val="222222"/>
      <w:sz w:val="33"/>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ascopubs.org/author/Wong%2C+Ka+Yeung+Mark" TargetMode="External"/><Relationship Id="rId21" Type="http://schemas.openxmlformats.org/officeDocument/2006/relationships/hyperlink" Target="https://www.ncbi.nlm.nih.gov/pubmed/?term=Chester%20JD%5BAuthor%5D&amp;amp;amp;amp;amp;cauthor=true&amp;amp;amp;amp;amp;cauthor_uid=12177775" TargetMode="External"/><Relationship Id="rId42" Type="http://schemas.openxmlformats.org/officeDocument/2006/relationships/hyperlink" Target="https://pubmed.ncbi.nlm.nih.gov/?term=Nakamura+M&amp;amp;amp;amp;amp;cauthor_id=31445198" TargetMode="External"/><Relationship Id="rId63" Type="http://schemas.openxmlformats.org/officeDocument/2006/relationships/hyperlink" Target="https://ascopubs.org/author/Zhang%2C+Wen" TargetMode="External"/><Relationship Id="rId84" Type="http://schemas.openxmlformats.org/officeDocument/2006/relationships/hyperlink" Target="https://ascopubs.org/author/Wang%2C+Chenchen" TargetMode="External"/><Relationship Id="rId138" Type="http://schemas.openxmlformats.org/officeDocument/2006/relationships/hyperlink" Target="https://ascopubs.org/author/Wong%2C+Ka+Yeung+Mark" TargetMode="External"/><Relationship Id="rId159" Type="http://schemas.openxmlformats.org/officeDocument/2006/relationships/hyperlink" Target="https://ascopubs.org/author/Yost%2C+Kathleen+J" TargetMode="External"/><Relationship Id="rId170" Type="http://schemas.openxmlformats.org/officeDocument/2006/relationships/hyperlink" Target="https://ascopubs.org/author/Yost%2C+Kathleen+J" TargetMode="External"/><Relationship Id="rId191" Type="http://schemas.openxmlformats.org/officeDocument/2006/relationships/hyperlink" Target="http://niioncologii.ru/" TargetMode="External"/><Relationship Id="rId205" Type="http://schemas.openxmlformats.org/officeDocument/2006/relationships/hyperlink" Target="https://docs.cntd.ru/document/902209504" TargetMode="External"/><Relationship Id="rId107" Type="http://schemas.openxmlformats.org/officeDocument/2006/relationships/hyperlink" Target="https://ascopubs.org/author/Wang%2C+Chenchen" TargetMode="External"/><Relationship Id="rId11" Type="http://schemas.openxmlformats.org/officeDocument/2006/relationships/header" Target="header1.xml"/><Relationship Id="rId32" Type="http://schemas.openxmlformats.org/officeDocument/2006/relationships/hyperlink" Target="https://www.ncbi.nlm.nih.gov/pubmed/?term=Seymour%20MT%5BAuthor%5D&amp;amp;amp;amp;amp;cauthor=true&amp;amp;amp;amp;amp;cauthor_uid=12177775" TargetMode="External"/><Relationship Id="rId53" Type="http://schemas.openxmlformats.org/officeDocument/2006/relationships/hyperlink" Target="https://ascopubs.org/author/Guo%2C+Weijian" TargetMode="External"/><Relationship Id="rId74" Type="http://schemas.openxmlformats.org/officeDocument/2006/relationships/hyperlink" Target="https://ascopubs.org/author/Zhu%2C+Xiaodong" TargetMode="External"/><Relationship Id="rId128" Type="http://schemas.openxmlformats.org/officeDocument/2006/relationships/hyperlink" Target="https://ascopubs.org/author/Wong%2C+Ka+Yeung+Mark" TargetMode="External"/><Relationship Id="rId149" Type="http://schemas.openxmlformats.org/officeDocument/2006/relationships/hyperlink" Target="https://pubmed.ncbi.nlm.nih.gov/?term=VanderWalde+A&amp;amp;amp;amp;amp;cauthor_id=30857956" TargetMode="External"/><Relationship Id="rId5" Type="http://schemas.openxmlformats.org/officeDocument/2006/relationships/footnotes" Target="footnotes.xml"/><Relationship Id="rId95" Type="http://schemas.openxmlformats.org/officeDocument/2006/relationships/hyperlink" Target="https://ascopubs.org/author/Wang%2C+Chenchen" TargetMode="External"/><Relationship Id="rId160" Type="http://schemas.openxmlformats.org/officeDocument/2006/relationships/hyperlink" Target="https://ascopubs.org/author/Yost%2C+Kathleen+J" TargetMode="External"/><Relationship Id="rId181" Type="http://schemas.openxmlformats.org/officeDocument/2006/relationships/hyperlink" Target="http://oncodepartment.ru/" TargetMode="External"/><Relationship Id="rId216" Type="http://schemas.openxmlformats.org/officeDocument/2006/relationships/header" Target="header9.xml"/><Relationship Id="rId22" Type="http://schemas.openxmlformats.org/officeDocument/2006/relationships/hyperlink" Target="https://www.ncbi.nlm.nih.gov/pubmed/?term=Chester%20JD%5BAuthor%5D&amp;amp;amp;amp;amp;cauthor=true&amp;amp;amp;amp;amp;cauthor_uid=12177775" TargetMode="External"/><Relationship Id="rId43" Type="http://schemas.openxmlformats.org/officeDocument/2006/relationships/hyperlink" Target="https://pubmed.ncbi.nlm.nih.gov/?term=Takahashi+M&amp;amp;amp;amp;amp;cauthor_id=31445198" TargetMode="External"/><Relationship Id="rId64" Type="http://schemas.openxmlformats.org/officeDocument/2006/relationships/hyperlink" Target="https://ascopubs.org/author/Zhang%2C+Wen" TargetMode="External"/><Relationship Id="rId118" Type="http://schemas.openxmlformats.org/officeDocument/2006/relationships/hyperlink" Target="https://ascopubs.org/author/Wong%2C+Ka+Yeung+Mark" TargetMode="External"/><Relationship Id="rId139" Type="http://schemas.openxmlformats.org/officeDocument/2006/relationships/hyperlink" Target="https://pubmed.ncbi.nlm.nih.gov/?term=Meric-Bernstam+F&amp;amp;amp;amp;amp;cauthor_id=30857956" TargetMode="External"/><Relationship Id="rId85" Type="http://schemas.openxmlformats.org/officeDocument/2006/relationships/hyperlink" Target="https://ascopubs.org/author/Wang%2C+Chenchen" TargetMode="External"/><Relationship Id="rId150" Type="http://schemas.openxmlformats.org/officeDocument/2006/relationships/hyperlink" Target="https://ascopubs.org/author/Yost%2C+Kathleen+J" TargetMode="External"/><Relationship Id="rId171" Type="http://schemas.openxmlformats.org/officeDocument/2006/relationships/hyperlink" Target="https://ascopubs.org/author/Perla%2C+Venu" TargetMode="External"/><Relationship Id="rId192" Type="http://schemas.openxmlformats.org/officeDocument/2006/relationships/hyperlink" Target="http://niioncologii.ru/" TargetMode="External"/><Relationship Id="rId206" Type="http://schemas.openxmlformats.org/officeDocument/2006/relationships/hyperlink" Target="https://docs.cntd.ru/document/902209504" TargetMode="External"/><Relationship Id="rId12" Type="http://schemas.openxmlformats.org/officeDocument/2006/relationships/header" Target="header2.xml"/><Relationship Id="rId33" Type="http://schemas.openxmlformats.org/officeDocument/2006/relationships/hyperlink" Target="https://www.ncbi.nlm.nih.gov/pmc/articles/PMC2376131/" TargetMode="External"/><Relationship Id="rId108" Type="http://schemas.openxmlformats.org/officeDocument/2006/relationships/hyperlink" Target="https://ascopubs.org/author/Wang%2C+Chenchen" TargetMode="External"/><Relationship Id="rId129" Type="http://schemas.openxmlformats.org/officeDocument/2006/relationships/hyperlink" Target="https://ascopubs.org/author/Wong%2C+Ka+Yeung+Mark" TargetMode="External"/><Relationship Id="rId54" Type="http://schemas.openxmlformats.org/officeDocument/2006/relationships/hyperlink" Target="https://ascopubs.org/author/Guo%2C+Weijian" TargetMode="External"/><Relationship Id="rId75" Type="http://schemas.openxmlformats.org/officeDocument/2006/relationships/hyperlink" Target="https://ascopubs.org/author/Zhu%2C+Xiaodong" TargetMode="External"/><Relationship Id="rId96" Type="http://schemas.openxmlformats.org/officeDocument/2006/relationships/hyperlink" Target="https://ascopubs.org/author/Wang%2C+Chenchen" TargetMode="External"/><Relationship Id="rId140" Type="http://schemas.openxmlformats.org/officeDocument/2006/relationships/hyperlink" Target="https://pubmed.ncbi.nlm.nih.gov/?term=Hurwitz+H&amp;amp;amp;amp;amp;cauthor_id=30857956" TargetMode="External"/><Relationship Id="rId161" Type="http://schemas.openxmlformats.org/officeDocument/2006/relationships/hyperlink" Target="https://ascopubs.org/author/Yost%2C+Kathleen+J" TargetMode="External"/><Relationship Id="rId182" Type="http://schemas.openxmlformats.org/officeDocument/2006/relationships/hyperlink" Target="http://oncodepartment.ru/" TargetMode="External"/><Relationship Id="rId217" Type="http://schemas.openxmlformats.org/officeDocument/2006/relationships/fontTable" Target="fontTable.xml"/><Relationship Id="rId6" Type="http://schemas.openxmlformats.org/officeDocument/2006/relationships/endnotes" Target="endnotes.xml"/><Relationship Id="rId23" Type="http://schemas.openxmlformats.org/officeDocument/2006/relationships/hyperlink" Target="https://www.ncbi.nlm.nih.gov/pubmed/?term=Wilson%20G%5BAuthor%5D&amp;amp;amp;amp;amp;cauthor=true&amp;amp;amp;amp;amp;cauthor_uid=12177775" TargetMode="External"/><Relationship Id="rId119" Type="http://schemas.openxmlformats.org/officeDocument/2006/relationships/hyperlink" Target="https://ascopubs.org/author/Wong%2C+Ka+Yeung+Mark" TargetMode="External"/><Relationship Id="rId44" Type="http://schemas.openxmlformats.org/officeDocument/2006/relationships/hyperlink" Target="https://pubmed.ncbi.nlm.nih.gov/?term=Takahashi+M&amp;amp;amp;amp;amp;cauthor_id=31445198" TargetMode="External"/><Relationship Id="rId65" Type="http://schemas.openxmlformats.org/officeDocument/2006/relationships/hyperlink" Target="https://ascopubs.org/author/Liu%2C+Xin" TargetMode="External"/><Relationship Id="rId86" Type="http://schemas.openxmlformats.org/officeDocument/2006/relationships/hyperlink" Target="https://ascopubs.org/author/Wang%2C+Chenchen" TargetMode="External"/><Relationship Id="rId130" Type="http://schemas.openxmlformats.org/officeDocument/2006/relationships/hyperlink" Target="https://ascopubs.org/author/Wong%2C+Ka+Yeung+Mark" TargetMode="External"/><Relationship Id="rId151" Type="http://schemas.openxmlformats.org/officeDocument/2006/relationships/hyperlink" Target="https://ascopubs.org/author/Yost%2C+Kathleen+J" TargetMode="External"/><Relationship Id="rId172" Type="http://schemas.openxmlformats.org/officeDocument/2006/relationships/hyperlink" Target="https://ascopubs.org/author/Schilsky%2C+Richard+L" TargetMode="External"/><Relationship Id="rId193" Type="http://schemas.openxmlformats.org/officeDocument/2006/relationships/hyperlink" Target="http://oncodepartment.ru/" TargetMode="External"/><Relationship Id="rId207" Type="http://schemas.openxmlformats.org/officeDocument/2006/relationships/hyperlink" Target="https://docs.cntd.ru/document/902209504" TargetMode="External"/><Relationship Id="rId13" Type="http://schemas.openxmlformats.org/officeDocument/2006/relationships/header" Target="header3.xml"/><Relationship Id="rId109" Type="http://schemas.openxmlformats.org/officeDocument/2006/relationships/hyperlink" Target="https://ascopubs.org/author/Wang%2C+Chenchen" TargetMode="External"/><Relationship Id="rId34" Type="http://schemas.openxmlformats.org/officeDocument/2006/relationships/hyperlink" Target="https://www.ncbi.nlm.nih.gov/pmc/articles/PMC2376131/" TargetMode="External"/><Relationship Id="rId55" Type="http://schemas.openxmlformats.org/officeDocument/2006/relationships/hyperlink" Target="https://ascopubs.org/author/Zhang%2C+Xiaowei" TargetMode="External"/><Relationship Id="rId76" Type="http://schemas.openxmlformats.org/officeDocument/2006/relationships/hyperlink" Target="https://ascopubs.org/author/Wang%2C+Chenchen" TargetMode="External"/><Relationship Id="rId97" Type="http://schemas.openxmlformats.org/officeDocument/2006/relationships/hyperlink" Target="https://ascopubs.org/author/Wang%2C+Chenchen" TargetMode="External"/><Relationship Id="rId120" Type="http://schemas.openxmlformats.org/officeDocument/2006/relationships/hyperlink" Target="https://ascopubs.org/author/Wong%2C+Ka+Yeung+Mark" TargetMode="External"/><Relationship Id="rId141" Type="http://schemas.openxmlformats.org/officeDocument/2006/relationships/hyperlink" Target="https://pubmed.ncbi.nlm.nih.gov/?term=Hurwitz+H&amp;amp;amp;amp;amp;cauthor_id=30857956" TargetMode="External"/><Relationship Id="rId7" Type="http://schemas.openxmlformats.org/officeDocument/2006/relationships/image" Target="media/image1.png"/><Relationship Id="rId162" Type="http://schemas.openxmlformats.org/officeDocument/2006/relationships/hyperlink" Target="https://ascopubs.org/author/Yost%2C+Kathleen+J" TargetMode="External"/><Relationship Id="rId183" Type="http://schemas.openxmlformats.org/officeDocument/2006/relationships/hyperlink" Target="http://oncodepartment.ru/" TargetMode="External"/><Relationship Id="rId218" Type="http://schemas.openxmlformats.org/officeDocument/2006/relationships/theme" Target="theme/theme1.xml"/><Relationship Id="rId24" Type="http://schemas.openxmlformats.org/officeDocument/2006/relationships/hyperlink" Target="https://www.ncbi.nlm.nih.gov/pubmed/?term=Wilson%20G%5BAuthor%5D&amp;amp;amp;amp;amp;cauthor=true&amp;amp;amp;amp;amp;cauthor_uid=12177775" TargetMode="External"/><Relationship Id="rId45" Type="http://schemas.openxmlformats.org/officeDocument/2006/relationships/hyperlink" Target="https://pubmed.ncbi.nlm.nih.gov/?term=Kotaka+M&amp;amp;amp;amp;amp;cauthor_id=31445198" TargetMode="External"/><Relationship Id="rId66" Type="http://schemas.openxmlformats.org/officeDocument/2006/relationships/hyperlink" Target="https://ascopubs.org/author/Shen%2C+Wei" TargetMode="External"/><Relationship Id="rId87" Type="http://schemas.openxmlformats.org/officeDocument/2006/relationships/hyperlink" Target="https://ascopubs.org/author/Wang%2C+Chenchen" TargetMode="External"/><Relationship Id="rId110" Type="http://schemas.openxmlformats.org/officeDocument/2006/relationships/hyperlink" Target="https://ascopubs.org/author/Sheng%2C+Xuedan" TargetMode="External"/><Relationship Id="rId131" Type="http://schemas.openxmlformats.org/officeDocument/2006/relationships/hyperlink" Target="https://ascopubs.org/author/Wong%2C+Ka+Yeung+Mark" TargetMode="External"/><Relationship Id="rId152" Type="http://schemas.openxmlformats.org/officeDocument/2006/relationships/hyperlink" Target="https://ascopubs.org/author/Yost%2C+Kathleen+J" TargetMode="External"/><Relationship Id="rId173" Type="http://schemas.openxmlformats.org/officeDocument/2006/relationships/hyperlink" Target="https://ascopubs.org/author/Schilsky%2C+Richard+L" TargetMode="External"/><Relationship Id="rId194" Type="http://schemas.openxmlformats.org/officeDocument/2006/relationships/hyperlink" Target="https://docs.cntd.ru/document/902209504" TargetMode="External"/><Relationship Id="rId208" Type="http://schemas.openxmlformats.org/officeDocument/2006/relationships/hyperlink" Target="https://docs.cntd.ru/document/902209504" TargetMode="External"/><Relationship Id="rId19" Type="http://schemas.openxmlformats.org/officeDocument/2006/relationships/hyperlink" Target="https://www.ncbi.nlm.nih.gov/pubmed/?term=Joel%20SP%5BAuthor%5D&amp;amp;amp;amp;amp;cauthor=true&amp;amp;amp;amp;amp;cauthor_uid=12177775" TargetMode="External"/><Relationship Id="rId14" Type="http://schemas.openxmlformats.org/officeDocument/2006/relationships/header" Target="header4.xml"/><Relationship Id="rId30" Type="http://schemas.openxmlformats.org/officeDocument/2006/relationships/hyperlink" Target="https://www.ncbi.nlm.nih.gov/pubmed/?term=Seymour%20MT%5BAuthor%5D&amp;amp;amp;amp;amp;cauthor=true&amp;amp;amp;amp;amp;cauthor_uid=12177775" TargetMode="External"/><Relationship Id="rId35" Type="http://schemas.openxmlformats.org/officeDocument/2006/relationships/hyperlink" Target="https://dx.doi.org/10.1038%2Fsj.bjc.6600467" TargetMode="External"/><Relationship Id="rId56" Type="http://schemas.openxmlformats.org/officeDocument/2006/relationships/hyperlink" Target="https://ascopubs.org/author/Zhang%2C+Xiaowei" TargetMode="External"/><Relationship Id="rId77" Type="http://schemas.openxmlformats.org/officeDocument/2006/relationships/hyperlink" Target="https://ascopubs.org/author/Wang%2C+Chenchen" TargetMode="External"/><Relationship Id="rId100" Type="http://schemas.openxmlformats.org/officeDocument/2006/relationships/hyperlink" Target="https://ascopubs.org/author/Wang%2C+Chenchen" TargetMode="External"/><Relationship Id="rId105" Type="http://schemas.openxmlformats.org/officeDocument/2006/relationships/hyperlink" Target="https://ascopubs.org/author/Wang%2C+Chenchen" TargetMode="External"/><Relationship Id="rId126" Type="http://schemas.openxmlformats.org/officeDocument/2006/relationships/hyperlink" Target="https://ascopubs.org/author/Wong%2C+Ka+Yeung+Mark" TargetMode="External"/><Relationship Id="rId147" Type="http://schemas.openxmlformats.org/officeDocument/2006/relationships/hyperlink" Target="https://pubmed.ncbi.nlm.nih.gov/?term=McWilliams+RR&amp;amp;amp;amp;amp;cauthor_id=30857956" TargetMode="External"/><Relationship Id="rId168" Type="http://schemas.openxmlformats.org/officeDocument/2006/relationships/hyperlink" Target="https://ascopubs.org/author/Butler%2C+Nicole+L" TargetMode="External"/><Relationship Id="rId51" Type="http://schemas.openxmlformats.org/officeDocument/2006/relationships/hyperlink" Target="https://ascopubs.org/author/Guo%2C+Weijian" TargetMode="External"/><Relationship Id="rId72" Type="http://schemas.openxmlformats.org/officeDocument/2006/relationships/hyperlink" Target="https://ascopubs.org/author/Zhu%2C+Xiaodong" TargetMode="External"/><Relationship Id="rId93" Type="http://schemas.openxmlformats.org/officeDocument/2006/relationships/hyperlink" Target="https://ascopubs.org/author/Wang%2C+Chenchen" TargetMode="External"/><Relationship Id="rId98" Type="http://schemas.openxmlformats.org/officeDocument/2006/relationships/hyperlink" Target="https://ascopubs.org/author/Wang%2C+Chenchen" TargetMode="External"/><Relationship Id="rId121" Type="http://schemas.openxmlformats.org/officeDocument/2006/relationships/hyperlink" Target="https://ascopubs.org/author/Wong%2C+Ka+Yeung+Mark" TargetMode="External"/><Relationship Id="rId142" Type="http://schemas.openxmlformats.org/officeDocument/2006/relationships/hyperlink" Target="https://pubmed.ncbi.nlm.nih.gov/?term=Raghav+KPS&amp;amp;amp;amp;amp;cauthor_id=30857956" TargetMode="External"/><Relationship Id="rId163" Type="http://schemas.openxmlformats.org/officeDocument/2006/relationships/hyperlink" Target="https://ascopubs.org/author/Yost%2C+Kathleen+J" TargetMode="External"/><Relationship Id="rId184" Type="http://schemas.openxmlformats.org/officeDocument/2006/relationships/hyperlink" Target="http://oncodepartment.ru/" TargetMode="External"/><Relationship Id="rId189" Type="http://schemas.openxmlformats.org/officeDocument/2006/relationships/hyperlink" Target="http://niioncologii.ru/" TargetMode="External"/><Relationship Id="rId3" Type="http://schemas.openxmlformats.org/officeDocument/2006/relationships/settings" Target="settings.xml"/><Relationship Id="rId214" Type="http://schemas.openxmlformats.org/officeDocument/2006/relationships/header" Target="header7.xml"/><Relationship Id="rId25" Type="http://schemas.openxmlformats.org/officeDocument/2006/relationships/hyperlink" Target="https://www.ncbi.nlm.nih.gov/pubmed/?term=Dent%20JT%5BAuthor%5D&amp;amp;amp;amp;amp;cauthor=true&amp;amp;amp;amp;amp;cauthor_uid=12177775" TargetMode="External"/><Relationship Id="rId46" Type="http://schemas.openxmlformats.org/officeDocument/2006/relationships/hyperlink" Target="https://pubmed.ncbi.nlm.nih.gov/?term=Kotaka+M&amp;amp;amp;amp;amp;cauthor_id=31445198" TargetMode="External"/><Relationship Id="rId67" Type="http://schemas.openxmlformats.org/officeDocument/2006/relationships/hyperlink" Target="https://ascopubs.org/author/Shen%2C+Wei" TargetMode="External"/><Relationship Id="rId116" Type="http://schemas.openxmlformats.org/officeDocument/2006/relationships/hyperlink" Target="https://ascopubs.org/author/Wong%2C+Ka+Yeung+Mark" TargetMode="External"/><Relationship Id="rId137" Type="http://schemas.openxmlformats.org/officeDocument/2006/relationships/hyperlink" Target="https://ascopubs.org/author/Wong%2C+Ka+Yeung+Mark" TargetMode="External"/><Relationship Id="rId158" Type="http://schemas.openxmlformats.org/officeDocument/2006/relationships/hyperlink" Target="https://ascopubs.org/author/Yost%2C+Kathleen+J" TargetMode="External"/><Relationship Id="rId20" Type="http://schemas.openxmlformats.org/officeDocument/2006/relationships/hyperlink" Target="https://www.ncbi.nlm.nih.gov/pubmed/?term=Joel%20SP%5BAuthor%5D&amp;amp;amp;amp;amp;cauthor=true&amp;amp;amp;amp;amp;cauthor_uid=12177775" TargetMode="External"/><Relationship Id="rId41" Type="http://schemas.openxmlformats.org/officeDocument/2006/relationships/hyperlink" Target="https://pubmed.ncbi.nlm.nih.gov/?term=Munemoto+Y&amp;amp;amp;amp;amp;cauthor_id=31445198" TargetMode="External"/><Relationship Id="rId62" Type="http://schemas.openxmlformats.org/officeDocument/2006/relationships/hyperlink" Target="https://ascopubs.org/author/Zhang%2C+Wen" TargetMode="External"/><Relationship Id="rId83" Type="http://schemas.openxmlformats.org/officeDocument/2006/relationships/hyperlink" Target="https://ascopubs.org/author/Wang%2C+Chenchen" TargetMode="External"/><Relationship Id="rId88" Type="http://schemas.openxmlformats.org/officeDocument/2006/relationships/hyperlink" Target="https://ascopubs.org/author/Wang%2C+Chenchen" TargetMode="External"/><Relationship Id="rId111" Type="http://schemas.openxmlformats.org/officeDocument/2006/relationships/hyperlink" Target="https://ascopubs.org/author/Sheng%2C+Xuedan" TargetMode="External"/><Relationship Id="rId132" Type="http://schemas.openxmlformats.org/officeDocument/2006/relationships/hyperlink" Target="https://ascopubs.org/author/Wong%2C+Ka+Yeung+Mark" TargetMode="External"/><Relationship Id="rId153" Type="http://schemas.openxmlformats.org/officeDocument/2006/relationships/hyperlink" Target="https://ascopubs.org/author/Yost%2C+Kathleen+J" TargetMode="External"/><Relationship Id="rId174" Type="http://schemas.openxmlformats.org/officeDocument/2006/relationships/hyperlink" Target="https://ascopubs.org/author/Schilsky%2C+Richard+L" TargetMode="External"/><Relationship Id="rId179" Type="http://schemas.openxmlformats.org/officeDocument/2006/relationships/hyperlink" Target="http://oncodepartment.ru/" TargetMode="External"/><Relationship Id="rId195" Type="http://schemas.openxmlformats.org/officeDocument/2006/relationships/hyperlink" Target="https://docs.cntd.ru/document/902209504" TargetMode="External"/><Relationship Id="rId209" Type="http://schemas.openxmlformats.org/officeDocument/2006/relationships/hyperlink" Target="https://docs.cntd.ru/document/902209504" TargetMode="External"/><Relationship Id="rId190" Type="http://schemas.openxmlformats.org/officeDocument/2006/relationships/hyperlink" Target="http://niioncologii.ru/" TargetMode="External"/><Relationship Id="rId204" Type="http://schemas.openxmlformats.org/officeDocument/2006/relationships/hyperlink" Target="https://docs.cntd.ru/document/902209504" TargetMode="External"/><Relationship Id="rId15" Type="http://schemas.openxmlformats.org/officeDocument/2006/relationships/header" Target="header5.xml"/><Relationship Id="rId36" Type="http://schemas.openxmlformats.org/officeDocument/2006/relationships/hyperlink" Target="https://dx.doi.org/10.1038%2Fsj.bjc.6600467" TargetMode="External"/><Relationship Id="rId57" Type="http://schemas.openxmlformats.org/officeDocument/2006/relationships/hyperlink" Target="https://ascopubs.org/author/Zhang%2C+Xiaowei" TargetMode="External"/><Relationship Id="rId106" Type="http://schemas.openxmlformats.org/officeDocument/2006/relationships/hyperlink" Target="https://ascopubs.org/author/Wang%2C+Chenchen" TargetMode="External"/><Relationship Id="rId127" Type="http://schemas.openxmlformats.org/officeDocument/2006/relationships/hyperlink" Target="https://ascopubs.org/author/Wong%2C+Ka+Yeung+Mark" TargetMode="External"/><Relationship Id="rId10" Type="http://schemas.openxmlformats.org/officeDocument/2006/relationships/image" Target="media/image0.png"/><Relationship Id="rId31" Type="http://schemas.openxmlformats.org/officeDocument/2006/relationships/hyperlink" Target="https://www.ncbi.nlm.nih.gov/pubmed/?term=Seymour%20MT%5BAuthor%5D&amp;amp;amp;amp;amp;cauthor=true&amp;amp;amp;amp;amp;cauthor_uid=12177775" TargetMode="External"/><Relationship Id="rId52" Type="http://schemas.openxmlformats.org/officeDocument/2006/relationships/hyperlink" Target="https://ascopubs.org/author/Guo%2C+Weijian" TargetMode="External"/><Relationship Id="rId73" Type="http://schemas.openxmlformats.org/officeDocument/2006/relationships/hyperlink" Target="https://ascopubs.org/author/Zhu%2C+Xiaodong" TargetMode="External"/><Relationship Id="rId78" Type="http://schemas.openxmlformats.org/officeDocument/2006/relationships/hyperlink" Target="https://ascopubs.org/author/Wang%2C+Chenchen" TargetMode="External"/><Relationship Id="rId94" Type="http://schemas.openxmlformats.org/officeDocument/2006/relationships/hyperlink" Target="https://ascopubs.org/author/Wang%2C+Chenchen" TargetMode="External"/><Relationship Id="rId99" Type="http://schemas.openxmlformats.org/officeDocument/2006/relationships/hyperlink" Target="https://ascopubs.org/author/Wang%2C+Chenchen" TargetMode="External"/><Relationship Id="rId101" Type="http://schemas.openxmlformats.org/officeDocument/2006/relationships/hyperlink" Target="https://ascopubs.org/author/Wang%2C+Chenchen" TargetMode="External"/><Relationship Id="rId122" Type="http://schemas.openxmlformats.org/officeDocument/2006/relationships/hyperlink" Target="https://ascopubs.org/author/Wong%2C+Ka+Yeung+Mark" TargetMode="External"/><Relationship Id="rId143" Type="http://schemas.openxmlformats.org/officeDocument/2006/relationships/hyperlink" Target="https://pubmed.ncbi.nlm.nih.gov/?term=Raghav+KPS&amp;amp;amp;amp;amp;cauthor_id=30857956" TargetMode="External"/><Relationship Id="rId148" Type="http://schemas.openxmlformats.org/officeDocument/2006/relationships/hyperlink" Target="https://pubmed.ncbi.nlm.nih.gov/?term=Fakih+M&amp;amp;amp;amp;amp;cauthor_id=30857956" TargetMode="External"/><Relationship Id="rId164" Type="http://schemas.openxmlformats.org/officeDocument/2006/relationships/hyperlink" Target="https://ascopubs.org/author/Yost%2C+Kathleen+J" TargetMode="External"/><Relationship Id="rId169" Type="http://schemas.openxmlformats.org/officeDocument/2006/relationships/hyperlink" Target="https://ascopubs.org/author/Butler%2C+Nicole+L" TargetMode="External"/><Relationship Id="rId185" Type="http://schemas.openxmlformats.org/officeDocument/2006/relationships/hyperlink" Target="http://oncodepartment.ru/" TargetMode="External"/><Relationship Id="rId4" Type="http://schemas.openxmlformats.org/officeDocument/2006/relationships/webSettings" Target="webSettings.xml"/><Relationship Id="rId180" Type="http://schemas.openxmlformats.org/officeDocument/2006/relationships/hyperlink" Target="http://oncodepartment.ru/" TargetMode="External"/><Relationship Id="rId210" Type="http://schemas.openxmlformats.org/officeDocument/2006/relationships/hyperlink" Target="https://docs.cntd.ru/document/902209504" TargetMode="External"/><Relationship Id="rId215" Type="http://schemas.openxmlformats.org/officeDocument/2006/relationships/header" Target="header8.xml"/><Relationship Id="rId26" Type="http://schemas.openxmlformats.org/officeDocument/2006/relationships/hyperlink" Target="https://www.ncbi.nlm.nih.gov/pubmed/?term=Dent%20JT%5BAuthor%5D&amp;amp;amp;amp;amp;cauthor=true&amp;amp;amp;amp;amp;cauthor_uid=12177775" TargetMode="External"/><Relationship Id="rId47" Type="http://schemas.openxmlformats.org/officeDocument/2006/relationships/hyperlink" Target="https://pubmed.ncbi.nlm.nih.gov/?term=Kuroda+H&amp;amp;amp;amp;amp;cauthor_id=31445198" TargetMode="External"/><Relationship Id="rId68" Type="http://schemas.openxmlformats.org/officeDocument/2006/relationships/hyperlink" Target="https://ascopubs.org/author/He%2C+Yifu" TargetMode="External"/><Relationship Id="rId89" Type="http://schemas.openxmlformats.org/officeDocument/2006/relationships/hyperlink" Target="https://ascopubs.org/author/Wang%2C+Chenchen" TargetMode="External"/><Relationship Id="rId112" Type="http://schemas.openxmlformats.org/officeDocument/2006/relationships/hyperlink" Target="https://ascopubs.org/author/Sheng%2C+Xuedan" TargetMode="External"/><Relationship Id="rId133" Type="http://schemas.openxmlformats.org/officeDocument/2006/relationships/hyperlink" Target="https://ascopubs.org/author/Hendlisz%2C+Alain" TargetMode="External"/><Relationship Id="rId154" Type="http://schemas.openxmlformats.org/officeDocument/2006/relationships/hyperlink" Target="https://ascopubs.org/author/Yost%2C+Kathleen+J" TargetMode="External"/><Relationship Id="rId175" Type="http://schemas.openxmlformats.org/officeDocument/2006/relationships/hyperlink" Target="https://ascopubs.org/author/Schilsky%2C+Richard+L" TargetMode="External"/><Relationship Id="rId196" Type="http://schemas.openxmlformats.org/officeDocument/2006/relationships/hyperlink" Target="https://docs.cntd.ru/document/902209504" TargetMode="External"/><Relationship Id="rId200" Type="http://schemas.openxmlformats.org/officeDocument/2006/relationships/hyperlink" Target="https://docs.cntd.ru/document/902209504" TargetMode="External"/><Relationship Id="rId16" Type="http://schemas.openxmlformats.org/officeDocument/2006/relationships/header" Target="header6.xml"/><Relationship Id="rId37" Type="http://schemas.openxmlformats.org/officeDocument/2006/relationships/hyperlink" Target="https://dx.doi.org/10.1038%2Fsj.bjc.6600467" TargetMode="External"/><Relationship Id="rId58" Type="http://schemas.openxmlformats.org/officeDocument/2006/relationships/hyperlink" Target="https://ascopubs.org/author/Wang%2C+Yusheng" TargetMode="External"/><Relationship Id="rId79" Type="http://schemas.openxmlformats.org/officeDocument/2006/relationships/hyperlink" Target="https://ascopubs.org/author/Wang%2C+Chenchen" TargetMode="External"/><Relationship Id="rId102" Type="http://schemas.openxmlformats.org/officeDocument/2006/relationships/hyperlink" Target="https://ascopubs.org/author/Wang%2C+Chenchen" TargetMode="External"/><Relationship Id="rId123" Type="http://schemas.openxmlformats.org/officeDocument/2006/relationships/hyperlink" Target="https://ascopubs.org/author/Wong%2C+Ka+Yeung+Mark" TargetMode="External"/><Relationship Id="rId144" Type="http://schemas.openxmlformats.org/officeDocument/2006/relationships/hyperlink" Target="https://pubmed.ncbi.nlm.nih.gov/?term=Raghav+KPS&amp;amp;amp;amp;amp;cauthor_id=30857956" TargetMode="External"/><Relationship Id="rId90" Type="http://schemas.openxmlformats.org/officeDocument/2006/relationships/hyperlink" Target="https://ascopubs.org/author/Wang%2C+Chenchen" TargetMode="External"/><Relationship Id="rId165" Type="http://schemas.openxmlformats.org/officeDocument/2006/relationships/hyperlink" Target="https://ascopubs.org/author/Yost%2C+Kathleen+J" TargetMode="External"/><Relationship Id="rId186" Type="http://schemas.openxmlformats.org/officeDocument/2006/relationships/hyperlink" Target="http://oncodepartment.ru/" TargetMode="External"/><Relationship Id="rId211" Type="http://schemas.openxmlformats.org/officeDocument/2006/relationships/hyperlink" Target="https://docs.cntd.ru/document/902209504" TargetMode="External"/><Relationship Id="rId27" Type="http://schemas.openxmlformats.org/officeDocument/2006/relationships/hyperlink" Target="https://www.ncbi.nlm.nih.gov/pubmed/?term=Richards%20FJ%5BAuthor%5D&amp;amp;amp;amp;amp;cauthor=true&amp;amp;amp;amp;amp;cauthor_uid=12177775" TargetMode="External"/><Relationship Id="rId48" Type="http://schemas.openxmlformats.org/officeDocument/2006/relationships/hyperlink" Target="https://pubmed.ncbi.nlm.nih.gov/?term=Kuroda+H&amp;amp;amp;amp;amp;cauthor_id=31445198" TargetMode="External"/><Relationship Id="rId69" Type="http://schemas.openxmlformats.org/officeDocument/2006/relationships/hyperlink" Target="https://ascopubs.org/author/He%2C+Yifu" TargetMode="External"/><Relationship Id="rId113" Type="http://schemas.openxmlformats.org/officeDocument/2006/relationships/hyperlink" Target="https://ascopubs.org/author/Wang%2C+Chenchen" TargetMode="External"/><Relationship Id="rId134" Type="http://schemas.openxmlformats.org/officeDocument/2006/relationships/hyperlink" Target="https://ascopubs.org/author/Hendlisz%2C+Alain" TargetMode="External"/><Relationship Id="rId80" Type="http://schemas.openxmlformats.org/officeDocument/2006/relationships/hyperlink" Target="https://ascopubs.org/author/Wang%2C+Chenchen" TargetMode="External"/><Relationship Id="rId155" Type="http://schemas.openxmlformats.org/officeDocument/2006/relationships/hyperlink" Target="https://ascopubs.org/author/Yost%2C+Kathleen+J" TargetMode="External"/><Relationship Id="rId176" Type="http://schemas.openxmlformats.org/officeDocument/2006/relationships/hyperlink" Target="https://ascopubs.org/author/Yost%2C+Kathleen+J" TargetMode="External"/><Relationship Id="rId197" Type="http://schemas.openxmlformats.org/officeDocument/2006/relationships/hyperlink" Target="https://docs.cntd.ru/document/902209504" TargetMode="External"/><Relationship Id="rId201" Type="http://schemas.openxmlformats.org/officeDocument/2006/relationships/hyperlink" Target="https://docs.cntd.ru/document/902209504" TargetMode="External"/><Relationship Id="rId17" Type="http://schemas.openxmlformats.org/officeDocument/2006/relationships/hyperlink" Target="https://www.ncbi.nlm.nih.gov/pubmed/?term=Cheeseman%20SL%5BAuthor%5D&amp;amp;amp;amp;amp;cauthor=true&amp;amp;amp;amp;amp;cauthor_uid=12177775" TargetMode="External"/><Relationship Id="rId38" Type="http://schemas.openxmlformats.org/officeDocument/2006/relationships/hyperlink" Target="https://dx.doi.org/10.1038%2Fsj.bjc.6600467" TargetMode="External"/><Relationship Id="rId59" Type="http://schemas.openxmlformats.org/officeDocument/2006/relationships/hyperlink" Target="https://ascopubs.org/author/Wang%2C+Yusheng" TargetMode="External"/><Relationship Id="rId103" Type="http://schemas.openxmlformats.org/officeDocument/2006/relationships/hyperlink" Target="https://ascopubs.org/author/Wang%2C+Chenchen" TargetMode="External"/><Relationship Id="rId124" Type="http://schemas.openxmlformats.org/officeDocument/2006/relationships/hyperlink" Target="https://ascopubs.org/author/Wong%2C+Ka+Yeung+Mark" TargetMode="External"/><Relationship Id="rId70" Type="http://schemas.openxmlformats.org/officeDocument/2006/relationships/hyperlink" Target="https://ascopubs.org/author/He%2C+Yifu" TargetMode="External"/><Relationship Id="rId91" Type="http://schemas.openxmlformats.org/officeDocument/2006/relationships/hyperlink" Target="https://ascopubs.org/author/Wang%2C+Chenchen" TargetMode="External"/><Relationship Id="rId145" Type="http://schemas.openxmlformats.org/officeDocument/2006/relationships/hyperlink" Target="https://pubmed.ncbi.nlm.nih.gov/?term=Raghav+KPS&amp;amp;amp;amp;amp;cauthor_id=30857956" TargetMode="External"/><Relationship Id="rId166" Type="http://schemas.openxmlformats.org/officeDocument/2006/relationships/hyperlink" Target="https://ascopubs.org/author/Yost%2C+Kathleen+J" TargetMode="External"/><Relationship Id="rId187" Type="http://schemas.openxmlformats.org/officeDocument/2006/relationships/hyperlink" Target="http://niioncologii.ru/" TargetMode="External"/><Relationship Id="rId1" Type="http://schemas.openxmlformats.org/officeDocument/2006/relationships/numbering" Target="numbering.xml"/><Relationship Id="rId212" Type="http://schemas.openxmlformats.org/officeDocument/2006/relationships/hyperlink" Target="https://docs.cntd.ru/document/902209504" TargetMode="External"/><Relationship Id="rId28" Type="http://schemas.openxmlformats.org/officeDocument/2006/relationships/hyperlink" Target="https://www.ncbi.nlm.nih.gov/pubmed/?term=Richards%20FJ%5BAuthor%5D&amp;amp;amp;amp;amp;cauthor=true&amp;amp;amp;amp;amp;cauthor_uid=12177775" TargetMode="External"/><Relationship Id="rId49" Type="http://schemas.openxmlformats.org/officeDocument/2006/relationships/hyperlink" Target="https://pubmed.ncbi.nlm.nih.gov/?term=Kato+T&amp;amp;amp;amp;amp;cauthor_id=31445198" TargetMode="External"/><Relationship Id="rId114" Type="http://schemas.openxmlformats.org/officeDocument/2006/relationships/hyperlink" Target="https://ascopubs.org/author/Wong%2C+Ka+Yeung+Mark" TargetMode="External"/><Relationship Id="rId60" Type="http://schemas.openxmlformats.org/officeDocument/2006/relationships/hyperlink" Target="https://ascopubs.org/author/Wang%2C+Yusheng" TargetMode="External"/><Relationship Id="rId81" Type="http://schemas.openxmlformats.org/officeDocument/2006/relationships/hyperlink" Target="https://ascopubs.org/author/Wang%2C+Chenchen" TargetMode="External"/><Relationship Id="rId135" Type="http://schemas.openxmlformats.org/officeDocument/2006/relationships/hyperlink" Target="https://ascopubs.org/author/Hendlisz%2C+Alain" TargetMode="External"/><Relationship Id="rId156" Type="http://schemas.openxmlformats.org/officeDocument/2006/relationships/hyperlink" Target="https://ascopubs.org/author/Yost%2C+Kathleen+J" TargetMode="External"/><Relationship Id="rId177" Type="http://schemas.openxmlformats.org/officeDocument/2006/relationships/hyperlink" Target="http://oncodepartment.ru/" TargetMode="External"/><Relationship Id="rId198" Type="http://schemas.openxmlformats.org/officeDocument/2006/relationships/hyperlink" Target="https://docs.cntd.ru/document/902209504" TargetMode="External"/><Relationship Id="rId202" Type="http://schemas.openxmlformats.org/officeDocument/2006/relationships/hyperlink" Target="https://docs.cntd.ru/document/902209504" TargetMode="External"/><Relationship Id="rId18" Type="http://schemas.openxmlformats.org/officeDocument/2006/relationships/hyperlink" Target="https://www.ncbi.nlm.nih.gov/pubmed/?term=Cheeseman%20SL%5BAuthor%5D&amp;amp;amp;amp;amp;cauthor=true&amp;amp;amp;amp;amp;cauthor_uid=12177775" TargetMode="External"/><Relationship Id="rId39" Type="http://schemas.openxmlformats.org/officeDocument/2006/relationships/hyperlink" Target="https://dx.doi.org/10.1038%2Fsj.bjc.6600467" TargetMode="External"/><Relationship Id="rId50" Type="http://schemas.openxmlformats.org/officeDocument/2006/relationships/hyperlink" Target="https://pubmed.ncbi.nlm.nih.gov/?term=Kato+T&amp;amp;amp;amp;amp;cauthor_id=31445198" TargetMode="External"/><Relationship Id="rId104" Type="http://schemas.openxmlformats.org/officeDocument/2006/relationships/hyperlink" Target="https://ascopubs.org/author/Wang%2C+Chenchen" TargetMode="External"/><Relationship Id="rId125" Type="http://schemas.openxmlformats.org/officeDocument/2006/relationships/hyperlink" Target="https://ascopubs.org/author/Wong%2C+Ka+Yeung+Mark" TargetMode="External"/><Relationship Id="rId146" Type="http://schemas.openxmlformats.org/officeDocument/2006/relationships/hyperlink" Target="https://pubmed.ncbi.nlm.nih.gov/?term=Raghav+KPS&amp;amp;amp;amp;amp;cauthor_id=30857956" TargetMode="External"/><Relationship Id="rId167" Type="http://schemas.openxmlformats.org/officeDocument/2006/relationships/hyperlink" Target="https://ascopubs.org/author/Yost%2C+Kathleen+J" TargetMode="External"/><Relationship Id="rId188" Type="http://schemas.openxmlformats.org/officeDocument/2006/relationships/hyperlink" Target="http://niioncologii.ru/" TargetMode="External"/><Relationship Id="rId71" Type="http://schemas.openxmlformats.org/officeDocument/2006/relationships/hyperlink" Target="https://ascopubs.org/author/He%2C+Yifu" TargetMode="External"/><Relationship Id="rId92" Type="http://schemas.openxmlformats.org/officeDocument/2006/relationships/hyperlink" Target="https://ascopubs.org/author/Wang%2C+Chenchen" TargetMode="External"/><Relationship Id="rId213" Type="http://schemas.openxmlformats.org/officeDocument/2006/relationships/image" Target="media/image2.jpg"/><Relationship Id="rId2" Type="http://schemas.openxmlformats.org/officeDocument/2006/relationships/styles" Target="styles.xml"/><Relationship Id="rId29" Type="http://schemas.openxmlformats.org/officeDocument/2006/relationships/hyperlink" Target="https://www.ncbi.nlm.nih.gov/pubmed/?term=Seymour%20MT%5BAuthor%5D&amp;amp;amp;amp;amp;cauthor=true&amp;amp;amp;amp;amp;cauthor_uid=12177775" TargetMode="External"/><Relationship Id="rId40" Type="http://schemas.openxmlformats.org/officeDocument/2006/relationships/hyperlink" Target="https://pubmed.ncbi.nlm.nih.gov/?term=Munemoto+Y&amp;amp;amp;amp;amp;cauthor_id=31445198" TargetMode="External"/><Relationship Id="rId115" Type="http://schemas.openxmlformats.org/officeDocument/2006/relationships/hyperlink" Target="https://ascopubs.org/author/Wong%2C+Ka+Yeung+Mark" TargetMode="External"/><Relationship Id="rId136" Type="http://schemas.openxmlformats.org/officeDocument/2006/relationships/hyperlink" Target="https://ascopubs.org/author/Wong%2C+Ka+Yeung+Mark" TargetMode="External"/><Relationship Id="rId157" Type="http://schemas.openxmlformats.org/officeDocument/2006/relationships/hyperlink" Target="https://ascopubs.org/author/Yost%2C+Kathleen+J" TargetMode="External"/><Relationship Id="rId178" Type="http://schemas.openxmlformats.org/officeDocument/2006/relationships/hyperlink" Target="http://oncodepartment.ru/" TargetMode="External"/><Relationship Id="rId61" Type="http://schemas.openxmlformats.org/officeDocument/2006/relationships/hyperlink" Target="https://ascopubs.org/author/Wang%2C+Yusheng" TargetMode="External"/><Relationship Id="rId82" Type="http://schemas.openxmlformats.org/officeDocument/2006/relationships/hyperlink" Target="https://ascopubs.org/author/Wang%2C+Chenchen" TargetMode="External"/><Relationship Id="rId199" Type="http://schemas.openxmlformats.org/officeDocument/2006/relationships/hyperlink" Target="https://docs.cntd.ru/document/902209504" TargetMode="External"/><Relationship Id="rId203" Type="http://schemas.openxmlformats.org/officeDocument/2006/relationships/hyperlink" Target="https://docs.cntd.ru/document/902209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34306</Words>
  <Characters>195545</Characters>
  <Application>Microsoft Office Word</Application>
  <DocSecurity>4</DocSecurity>
  <Lines>1629</Lines>
  <Paragraphs>458</Paragraphs>
  <ScaleCrop>false</ScaleCrop>
  <Company/>
  <LinksUpToDate>false</LinksUpToDate>
  <CharactersWithSpaces>229393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2024-03-19T21:06:00Z</dcterms:created>
  <dcterms:modified xsi:type="dcterms:W3CDTF">2024-03-19T21:06:00Z</dcterms:modified>
</cp:coreProperties>
</file>