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936" w:rsidRDefault="003A2011">
      <w:pPr>
        <w:spacing w:after="545" w:line="265" w:lineRule="auto"/>
        <w:ind w:left="312" w:right="304" w:hanging="10"/>
        <w:jc w:val="center"/>
      </w:pPr>
      <w:bookmarkStart w:id="0" w:name="_GoBack"/>
      <w:bookmarkEnd w:id="0"/>
      <w:r>
        <w:rPr>
          <w:i/>
          <w:sz w:val="19"/>
        </w:rPr>
        <w:t>Вопросы психологии. 2017. № 3</w:t>
      </w:r>
    </w:p>
    <w:p w:rsidR="001B3936" w:rsidRDefault="003A2011">
      <w:pPr>
        <w:spacing w:after="353" w:line="259" w:lineRule="auto"/>
        <w:ind w:right="2" w:firstLine="0"/>
        <w:jc w:val="center"/>
      </w:pPr>
      <w:r>
        <w:rPr>
          <w:i/>
          <w:sz w:val="22"/>
        </w:rPr>
        <w:t>ТЕМАТИЧЕСКИЕ СООБЩЕНИЯ</w:t>
      </w:r>
    </w:p>
    <w:p w:rsidR="001B3936" w:rsidRDefault="003A2011">
      <w:pPr>
        <w:spacing w:after="102" w:line="256" w:lineRule="auto"/>
        <w:ind w:left="480" w:right="407" w:hanging="10"/>
        <w:jc w:val="center"/>
      </w:pPr>
      <w:r>
        <w:rPr>
          <w:b/>
          <w:sz w:val="28"/>
        </w:rPr>
        <w:t>ПСИХОЛОГИЧЕСКИЕ АСПЕКТЫ ПРОБЛЕМЫ РЕАБИЛИТАЦИИ</w:t>
      </w:r>
    </w:p>
    <w:p w:rsidR="001B3936" w:rsidRDefault="003A2011">
      <w:pPr>
        <w:spacing w:after="0" w:line="259" w:lineRule="auto"/>
        <w:ind w:left="312" w:right="304" w:hanging="10"/>
        <w:jc w:val="center"/>
      </w:pPr>
      <w:r>
        <w:t>М.С. КОВЯЗИНА, Н.А. ВАРАКО, Е.И. РАССКАЗОВА</w:t>
      </w:r>
    </w:p>
    <w:p w:rsidR="001B3936" w:rsidRDefault="003A2011">
      <w:pPr>
        <w:pStyle w:val="Heading1"/>
        <w:ind w:left="312" w:right="304"/>
      </w:pPr>
      <w:r>
        <w:t>Московский государственный университет имени М.В. Ломоносова</w:t>
      </w:r>
    </w:p>
    <w:p w:rsidR="001B3936" w:rsidRDefault="003A2011">
      <w:pPr>
        <w:spacing w:after="0" w:line="220" w:lineRule="auto"/>
        <w:ind w:left="-5" w:right="0" w:hanging="10"/>
      </w:pPr>
      <w:r>
        <w:rPr>
          <w:sz w:val="17"/>
        </w:rPr>
        <w:t>Статья посвящена актуальной проблеме реабилитации больных c нарушениями психических функций после повреждения головного мозга. Обсуждаются понятие «реабилитация» и связанные с ним понятия, подчеркивается сложность проблемы реабилитации, обусловленная много</w:t>
      </w:r>
      <w:r>
        <w:rPr>
          <w:sz w:val="17"/>
        </w:rPr>
        <w:t>образием мнений по очень многим ее вопросам. Противоречивость большого числа определений объясняется нечеткой трактовкой взаимоотношений медико-социальных мероприятий и недооценкой психологических аспектов реабилитации. Ряд авторов исходят из целей процесс</w:t>
      </w:r>
      <w:r>
        <w:rPr>
          <w:sz w:val="17"/>
        </w:rPr>
        <w:t>а, а другие – выделяют системную организацию реабилитации и делают акцент на ее результате. Остается дискуссионным вопрос о содержании и задачах реабилитации. Сопоставляются понятия «психологическая реабилитация» и «психология реабилитации (реабилитаци онн</w:t>
      </w:r>
      <w:r>
        <w:rPr>
          <w:sz w:val="17"/>
        </w:rPr>
        <w:t>ая психология)».</w:t>
      </w:r>
    </w:p>
    <w:p w:rsidR="001B3936" w:rsidRDefault="003A2011">
      <w:pPr>
        <w:spacing w:after="0" w:line="220" w:lineRule="auto"/>
        <w:ind w:left="-15" w:right="0" w:firstLine="283"/>
      </w:pPr>
      <w:r>
        <w:rPr>
          <w:sz w:val="17"/>
        </w:rPr>
        <w:t>В статье подчеркивается, что внимание к психологическим аспектам реабилитации обусловлено поворотом различных наук к человеку, т.е. гуманизацией наук, в первую очередь, логикой развития медицинского мышления. Дается характеристика трем важ</w:t>
      </w:r>
      <w:r>
        <w:rPr>
          <w:sz w:val="17"/>
        </w:rPr>
        <w:t>ным психологическим аспектам: направленности реабилитационного процесса на важные для пациента проблемы, активному участию в реабилитации самого пациента и его близких, командному подходу к реабилитации. Признание психологических аспектов реабилитации став</w:t>
      </w:r>
      <w:r>
        <w:rPr>
          <w:sz w:val="17"/>
        </w:rPr>
        <w:t>ит перед клинической психологией ряд вопросов, связанных с разработкой конкретных принципов и методов работы, с преодолением «разрыва» между теорией и практикой, с разработкой критериев и методов оценки ее эффективности.</w:t>
      </w:r>
    </w:p>
    <w:p w:rsidR="001B3936" w:rsidRDefault="003A2011">
      <w:pPr>
        <w:spacing w:after="0" w:line="220" w:lineRule="auto"/>
        <w:ind w:left="-15" w:right="0" w:firstLine="283"/>
      </w:pPr>
      <w:r>
        <w:rPr>
          <w:sz w:val="17"/>
        </w:rPr>
        <w:t>Рассматриваются два основных подход</w:t>
      </w:r>
      <w:r>
        <w:rPr>
          <w:sz w:val="17"/>
        </w:rPr>
        <w:t>а к реабилитации – функциональный и социальный, в котором сравниваются два взаимодополняющих направления. В первом из них главная роль реабилитации отводится восстановлению нарушенных функций, а во втором – реабилитация понимается как ресоциализация больно</w:t>
      </w:r>
      <w:r>
        <w:rPr>
          <w:sz w:val="17"/>
        </w:rPr>
        <w:t>го, как возможно более полное восстановление его индивидуальной и общественной ценности. Отмечается, что в современной психологии реабилитации эти подходы нередко объединены.</w:t>
      </w:r>
    </w:p>
    <w:p w:rsidR="001B3936" w:rsidRDefault="003A2011">
      <w:pPr>
        <w:spacing w:after="195" w:line="220" w:lineRule="auto"/>
        <w:ind w:left="-15" w:right="0" w:firstLine="283"/>
      </w:pPr>
      <w:r>
        <w:rPr>
          <w:sz w:val="17"/>
        </w:rPr>
        <w:t xml:space="preserve">Заключительная часть статьи посвящена когнитивной реабилитации и связанной с ней </w:t>
      </w:r>
      <w:r>
        <w:rPr>
          <w:sz w:val="17"/>
        </w:rPr>
        <w:t>современной терминологии, а именно понятиям «нейропсихологическая реабилитация», «восстановление высших психических функций».</w:t>
      </w:r>
    </w:p>
    <w:p w:rsidR="001B3936" w:rsidRDefault="003A2011">
      <w:pPr>
        <w:spacing w:after="0" w:line="259" w:lineRule="auto"/>
        <w:ind w:right="3" w:firstLine="0"/>
        <w:jc w:val="right"/>
      </w:pPr>
      <w:r>
        <w:rPr>
          <w:b/>
          <w:i/>
          <w:sz w:val="17"/>
        </w:rPr>
        <w:t>Ключевые слова</w:t>
      </w:r>
      <w:r>
        <w:rPr>
          <w:sz w:val="17"/>
        </w:rPr>
        <w:t>:</w:t>
      </w:r>
      <w:r>
        <w:rPr>
          <w:b/>
          <w:sz w:val="17"/>
        </w:rPr>
        <w:t xml:space="preserve"> </w:t>
      </w:r>
      <w:r>
        <w:rPr>
          <w:sz w:val="17"/>
        </w:rPr>
        <w:t>реабилитация,</w:t>
      </w:r>
      <w:r>
        <w:rPr>
          <w:b/>
          <w:sz w:val="17"/>
        </w:rPr>
        <w:t xml:space="preserve"> </w:t>
      </w:r>
      <w:r>
        <w:rPr>
          <w:sz w:val="17"/>
        </w:rPr>
        <w:t>психологическая реабилитация, когнитивная реаби-</w:t>
      </w:r>
    </w:p>
    <w:p w:rsidR="001B3936" w:rsidRDefault="003A2011">
      <w:pPr>
        <w:spacing w:after="28" w:line="220" w:lineRule="auto"/>
        <w:ind w:left="-5" w:right="0" w:hanging="10"/>
      </w:pPr>
      <w:r>
        <w:rPr>
          <w:sz w:val="17"/>
        </w:rPr>
        <w:t xml:space="preserve">литация, нейропсихологическая реабилитация, ресоциализация, биопсихосоциальный </w:t>
      </w:r>
    </w:p>
    <w:p w:rsidR="001B3936" w:rsidRDefault="001B3936">
      <w:pPr>
        <w:sectPr w:rsidR="001B3936">
          <w:headerReference w:type="even" r:id="rId7"/>
          <w:headerReference w:type="default" r:id="rId8"/>
          <w:headerReference w:type="first" r:id="rId9"/>
          <w:footnotePr>
            <w:numRestart w:val="eachPage"/>
          </w:footnotePr>
          <w:pgSz w:w="9354" w:h="13323"/>
          <w:pgMar w:top="718" w:right="1245" w:bottom="836" w:left="1474" w:header="718" w:footer="720" w:gutter="0"/>
          <w:pgNumType w:start="40"/>
          <w:cols w:space="720"/>
          <w:titlePg/>
        </w:sectPr>
      </w:pPr>
    </w:p>
    <w:p w:rsidR="001B3936" w:rsidRDefault="003A2011">
      <w:pPr>
        <w:spacing w:after="243" w:line="220" w:lineRule="auto"/>
        <w:ind w:left="690" w:right="0" w:hanging="10"/>
      </w:pPr>
      <w:r>
        <w:rPr>
          <w:sz w:val="17"/>
        </w:rPr>
        <w:t>подход.</w:t>
      </w:r>
    </w:p>
    <w:p w:rsidR="001B3936" w:rsidRDefault="003A2011">
      <w:pPr>
        <w:ind w:left="-15" w:right="32"/>
      </w:pPr>
      <w:r>
        <w:t>В последние годы реабилитации больных и инвалидов стало уделяться особое внимание. В связи с этим не только расширяется практическое применение психологии в клинике, но и возрастает влияние психологических взглядов на общемедицинские и социальные проблемы,</w:t>
      </w:r>
      <w:r>
        <w:t xml:space="preserve"> </w:t>
      </w:r>
      <w:r>
        <w:t>одной из которых является реабилитация. Актуальность этой проблемы объясняется ростом числа сердечно-сосудистых, нервно-психических, психосоматических заболеваний, связанных с комплексным и стойким нарушением функций, сопровождающимся длительной утратой т</w:t>
      </w:r>
      <w:r>
        <w:t xml:space="preserve">рудоспособности, снижением активности в </w:t>
      </w:r>
      <w:r>
        <w:lastRenderedPageBreak/>
        <w:t>бытовой, социальной и профессиональной сферах. Кроме того, предъявляются все более высокие требования к возможностям человека, что делает значимой потерю трудоспособного члена общества.</w:t>
      </w:r>
    </w:p>
    <w:p w:rsidR="001B3936" w:rsidRDefault="003A2011">
      <w:pPr>
        <w:ind w:left="-15" w:right="32"/>
      </w:pPr>
      <w:r>
        <w:t>Проблему реабилитации разрабатывают самые различные специалисты, поэтому до настоящего времени не существует единого мнения по очень многим ее вопросам. До сих пор обсуждаются: определение реабилитации (ее содержание, задачи), терминология и критерии оценк</w:t>
      </w:r>
      <w:r>
        <w:t>и ее качества и эффективности. Противоречивость большого числа определений связана прежде всего с нечеткой трактовкой взаимоотношений медико-социальных мероприятий – лечения, профилактики и реабилитации. Кто-то исходит из целей процесса реабилитации, кто-т</w:t>
      </w:r>
      <w:r>
        <w:t>о выделяет системную организацию или акцентирует результат этого процесса (Неретин, Николаев, 1986; Коган, Найдин, 1988; McLellan, 1991; Prigatano, 1999; Маккавейский, Шестаков, Каменков, 2000; Цубер, Вейс, Кох, 2002; Юнусов и др., 2008). Объединяет большу</w:t>
      </w:r>
      <w:r>
        <w:t xml:space="preserve">ю часть существующих определений внимание не только к лечебным воздействиям (физиотерапевтическим, медикаментозным и др.), но и к восстановлению трудоспособности, возвращению человека в прежнюю социальную среду, что невозможно осуществить без медицинского </w:t>
      </w:r>
      <w:r>
        <w:t>психолога (Kennedy, 2012a).</w:t>
      </w:r>
    </w:p>
    <w:p w:rsidR="001B3936" w:rsidRDefault="003A2011">
      <w:pPr>
        <w:ind w:left="-15" w:right="32"/>
      </w:pPr>
      <w:r>
        <w:t>Тем не менее психологические аспекты реабилитации больных остаются недостаточно исследованными. И хотя в ряде стран психология реабилитации (реабилитационная психология) получила статус самостоятельной дисциплины, ее теоретическ</w:t>
      </w:r>
      <w:r>
        <w:t>ие основы требуют дальнейшего анализа (Цубер, Вейс, Кох, 2002; Kennedy, 2012a,b).</w:t>
      </w:r>
    </w:p>
    <w:p w:rsidR="001B3936" w:rsidRDefault="003A2011">
      <w:pPr>
        <w:spacing w:after="301"/>
        <w:ind w:left="-15" w:right="32"/>
      </w:pPr>
      <w:r>
        <w:t>Цель данной работы – проанализировать место психологических задач в рамках разных подходов к реабилитации и остановиться на задачах когнитивной реабилитации.</w:t>
      </w:r>
    </w:p>
    <w:p w:rsidR="001B3936" w:rsidRDefault="003A2011">
      <w:pPr>
        <w:spacing w:after="200" w:line="270" w:lineRule="auto"/>
        <w:ind w:left="845" w:right="0" w:hanging="746"/>
        <w:jc w:val="left"/>
      </w:pPr>
      <w:r>
        <w:rPr>
          <w:b/>
          <w:sz w:val="16"/>
        </w:rPr>
        <w:t>МЕЖДИСЦИПЛИНАРНЫ</w:t>
      </w:r>
      <w:r>
        <w:rPr>
          <w:b/>
          <w:sz w:val="16"/>
        </w:rPr>
        <w:t>Й ХАРАКТЕР ПРОБЛЕМЫ РЕАБИЛИТАЦИИ</w:t>
      </w:r>
    </w:p>
    <w:p w:rsidR="001B3936" w:rsidRDefault="003A2011">
      <w:pPr>
        <w:ind w:left="-15" w:right="32"/>
      </w:pPr>
      <w:r>
        <w:t>Психологическая реабилитология является частью общей реабилитологии – «междисциплинарной науки (немедицинского профиля) о процессе восстановления функций человека в условиях ограниченной свободы его действий… [Она] рассматр</w:t>
      </w:r>
      <w:r>
        <w:t>ивается как процесс и система восстановления способностей человека с ограниченными возможностями к бытовой, общественной, профессиональной деятельности… [Ее] конечный социальный результат: достигнутый уровень, объем, масштаб независимой жизнедеятельности ч</w:t>
      </w:r>
      <w:r>
        <w:t>еловека. Предметом… является не только сам человек и его нарушенные возможности, а взаимосвязи… между ним и обществом», а объектами – сопряженные в процессе взаимодействия субъекты и объекты социальной и физической среды. Акцент делается не только на потен</w:t>
      </w:r>
      <w:r>
        <w:t>циальных возможностях человека, но и на том, чем располагает общество, на действиях со стороны общества и на формах взаимодействия человека и общества. Человек изучается в контексте био-социо-экологоэкономической системы. Реабилитология «направлена на созд</w:t>
      </w:r>
      <w:r>
        <w:t>ание качественно более высокого с социальной точки зрения уровня жизни для нуждающихся в реабилитации граждан, на повышение качества жизни отдельных групп населения» (Клиническая психология, 2016, с. 55). В большинстве определений психология реабилитации (</w:t>
      </w:r>
      <w:r>
        <w:t>реабилитационная психология) представляет область психологии, применяющую психологические знания для понимания и помощи людям с нарушениями и хроническими заболеваниями; нередко уточняется также ряд ее конечных задач – максимизация здоровья и благополучия,</w:t>
      </w:r>
      <w:r>
        <w:t xml:space="preserve"> самостоятельности и выбора, функциональных возможностей и участия в социальной жизни при минимизации вторичных нарушений здоровья (Kennedy, </w:t>
      </w:r>
    </w:p>
    <w:p w:rsidR="001B3936" w:rsidRDefault="003A2011">
      <w:pPr>
        <w:ind w:left="-15" w:right="32" w:firstLine="0"/>
      </w:pPr>
      <w:r>
        <w:t>2012a; Stiers et al., 2011).</w:t>
      </w:r>
    </w:p>
    <w:p w:rsidR="001B3936" w:rsidRDefault="003A2011">
      <w:pPr>
        <w:ind w:left="-15" w:right="32"/>
      </w:pPr>
      <w:r>
        <w:t xml:space="preserve">Внимание к психологической реабилитации обусловлено также поворотом различных наук к </w:t>
      </w:r>
      <w:r>
        <w:t>человеку, т.е. гуманизацией наук, в первую очередь логикой развития медицинского мышления. Р. Конечный, М. Боухал (1983) считают, что только благодаря принципиальным изменениям медицинского мышления психология стала пользоваться влиянием в медицине и здрав</w:t>
      </w:r>
      <w:r>
        <w:t>оохранении. Развитие медицины идет от нозоцентрической ориентации (направленность на болезнь) к антропоцентрической (направленность на больного человека) и к социоцентрической (направленность на общественные факторы жизни индивида). Иначе говоря, акцент пе</w:t>
      </w:r>
      <w:r>
        <w:t>реносится с того, какая болезнь у человека, на то, у какого человека, с какими социальными связями и отношениями эта болезнь. Поэтому в настоящее время при изучении различных заболеваний все большее значение приобретают исследования личности больного и фак</w:t>
      </w:r>
      <w:r>
        <w:t>торов социальной среды, окружающей его. В медицине эта тенденция получила свое развитие в принятой ВОЗ «Международной классификации функционирования, здоровья и ограничений жизнедеятельности» (2001). А в общей методологии науки (в том числе и в клинической</w:t>
      </w:r>
      <w:r>
        <w:t xml:space="preserve"> психологии) такой сдвиг акцентов обусловлен сопоставлением классической, неклассической и постнеклассической парадигм научного знания (Стёпин, 2003; Зинченко, 2011); при этом разные типы рациональности не отрицают, а дополняют друг друга.</w:t>
      </w:r>
    </w:p>
    <w:p w:rsidR="001B3936" w:rsidRDefault="003A2011">
      <w:pPr>
        <w:ind w:left="-15" w:right="32"/>
      </w:pPr>
      <w:r>
        <w:t>Еще В.Н. Мясищев</w:t>
      </w:r>
      <w:r>
        <w:t xml:space="preserve"> (1995) обратил внимание на личность больного в системе общественных отношений. По мнению В.В. Николаевой, тяжелое заболевание «существенно изменяет, прежде всего, всю ситуацию развития человека. Оно изменяет уровень его психических возможностей осуществле</w:t>
      </w:r>
      <w:r>
        <w:t>ния деятельности, ведет к ограничению круга контактов с окружающими людьми, часто по объективным причинам приводит к ограничению его деятельности, т.е. меняется объективное место, занимаемое человеком в жизни» (Николаева, 1987, с. 23). В условиях болезни ч</w:t>
      </w:r>
      <w:r>
        <w:t>еловек попадает в новую социальную ситуацию развития, которая «становится предметом активной внутренней работы самого больного, вследствие которой формируется новая внутренняя позиция человека, содержание и динамика которой отражают основные смысловые изме</w:t>
      </w:r>
      <w:r>
        <w:t>нения в структуре личности…» (Там же, с. 24–25).</w:t>
      </w:r>
    </w:p>
    <w:p w:rsidR="001B3936" w:rsidRDefault="003A2011">
      <w:pPr>
        <w:ind w:left="-15" w:right="32"/>
      </w:pPr>
      <w:r>
        <w:t>Неотъемлемыми составляющими биоп сихосоциального подхода (Engel, 1980; Rugulies, Aust, Syme, 2005) к реабилитации являются три важных психологических аспекта, нашедшие свое отражение в ряде ее определений. В</w:t>
      </w:r>
      <w:r>
        <w:t xml:space="preserve"> книге В.Я. Неретина и Н.К. Николаева (1986) обсуждается ряд исследований, относящихся к первому аспекту. Он связан с направленностью реабилитационного процесса на развитие или улучшение тех способностей больного, которые могут быть использ ованы для его у</w:t>
      </w:r>
      <w:r>
        <w:t>спешной социальной и трудовой деятельности вне больницы, и на интеграцию индивидуума в общество. На важность системной организации процесса реабилитации, включающего психологический блок, указывали многие специалисты (Маккавейский, Шестаков, Каменков, 2000</w:t>
      </w:r>
      <w:r>
        <w:t>; Юнусов и др., 2008). В психиатрии активно используется термин «психосоциальная реабилитация», включающая «восстановление или формирование недостаточных или утраченных в условиях болезни» психических функций, навыков и стратегий совладания, препятствующих</w:t>
      </w:r>
      <w:r>
        <w:t xml:space="preserve"> социальной адаптации пациентов и интеграции в общество (Гурович, Шмуклер, Сторожакова, 2004, с. 37). Особенное значение эти задачи приобретают в третичной реабилитации, направленной на предотвращение рецидивов и последствий болезни (Неретин, Николаев, 198</w:t>
      </w:r>
      <w:r>
        <w:t>6).</w:t>
      </w:r>
    </w:p>
    <w:p w:rsidR="001B3936" w:rsidRDefault="003A2011">
      <w:pPr>
        <w:ind w:left="-15" w:right="32"/>
      </w:pPr>
      <w:r>
        <w:t>Второй аспект предполагает активное участие в реабилитации самого пациента и его близких (Каба нов, 1985; Pickett, Cook, Razzano, 2006). «Кооперация с клиентом, членами его семьи или людьми из его ближайшего окружения – неотъемлемое условие успешной по</w:t>
      </w:r>
      <w:r>
        <w:t xml:space="preserve">мощи» (Клочкова, 2014, с. 22). Еще в работах </w:t>
      </w:r>
    </w:p>
    <w:p w:rsidR="001B3936" w:rsidRDefault="003A2011">
      <w:pPr>
        <w:ind w:left="-15" w:right="32" w:firstLine="0"/>
      </w:pPr>
      <w:r>
        <w:t>К. Роджерса есть указания на то, что чем в большей степени опыт пациента в клинике определяется темами болезни и медицинского лечения, тем в большей степени он воспринимает врача как «целителя», «эксперта», ста</w:t>
      </w:r>
      <w:r>
        <w:t>новясь пассивным и лишь принимая указания врача. Между тем именно мотивация, самостоятельность и активность пациента определяют долгосрочный эффект реабилитации – и вокруг них должна выстраиваться структура реабилитационного процесса с конкретным больным (</w:t>
      </w:r>
      <w:r>
        <w:t xml:space="preserve">Smithson, Kennedy, 2012). Такой подход получил название пациентоцентрированного планирования. Включение же в реабилитационные программы близких способствует не только повышению их эффективности, но и долгосрочной помощи и поддержке, повышающей мотивацию и </w:t>
      </w:r>
      <w:r>
        <w:t>активность пациента, его веру в свои силы и готовность преодолевать болезнь (Rivera, 2012).</w:t>
      </w:r>
    </w:p>
    <w:p w:rsidR="001B3936" w:rsidRDefault="003A2011">
      <w:pPr>
        <w:ind w:left="-15" w:right="32"/>
      </w:pPr>
      <w:r>
        <w:t>Третий аспект заключается в командном подходе к реабилитации, включающем целенаправленную деятельность коллектива специалистов для решения медицинских, психологичес</w:t>
      </w:r>
      <w:r>
        <w:t>ких, технических, физических, социальных, экономических, педагогических и других задач (Winter, 1973; Коган, Найдин, 1988; Prigatano, 1999; Юнусов и др., 2008). Например, Д.Л. Маклеллан (McLellan, 1991) считает реабилитацию двусторонним процессом между инв</w:t>
      </w:r>
      <w:r>
        <w:t>алидизированными в результате повреждения или болезни людьми, сотрудниками системы здравоохранения и членами широкой общественности.</w:t>
      </w:r>
    </w:p>
    <w:p w:rsidR="001B3936" w:rsidRDefault="003A2011">
      <w:pPr>
        <w:spacing w:after="301"/>
        <w:ind w:left="-15" w:right="32"/>
      </w:pPr>
      <w:r>
        <w:t>Таким образом, важность психологических аспектов реабилитации общепризнана и обоснована необходимостью понимания сущности и</w:t>
      </w:r>
      <w:r>
        <w:t xml:space="preserve"> механизмов компенсаторных процессов (Глозман, 1990); изучения возможности направленного воздействия на больных с целью оптимизации и укрепления компенсаторного потенциала личности; работы с родственниками и ближайшим окружением больного, а также с проблем</w:t>
      </w:r>
      <w:r>
        <w:t>ами, возникающими между специалистами внутри самой реабилитационной бригады.</w:t>
      </w:r>
    </w:p>
    <w:p w:rsidR="001B3936" w:rsidRDefault="003A2011">
      <w:pPr>
        <w:spacing w:after="10" w:line="270" w:lineRule="auto"/>
        <w:ind w:left="99" w:right="0" w:firstLine="0"/>
        <w:jc w:val="left"/>
      </w:pPr>
      <w:r>
        <w:rPr>
          <w:b/>
          <w:sz w:val="16"/>
        </w:rPr>
        <w:t>ПСИХОЛОГИЧЕСКИЕ АСПЕКТЫ ФУНКЦИО-</w:t>
      </w:r>
    </w:p>
    <w:p w:rsidR="001B3936" w:rsidRDefault="003A2011">
      <w:pPr>
        <w:spacing w:after="212" w:line="270" w:lineRule="auto"/>
        <w:ind w:left="1210" w:right="0" w:hanging="1111"/>
        <w:jc w:val="left"/>
      </w:pPr>
      <w:r>
        <w:rPr>
          <w:b/>
          <w:sz w:val="16"/>
        </w:rPr>
        <w:t>НАЛЬНОГО И СОЦИАЛЬНОГО ПОДХОДОВ К РЕАБИЛИТАЦИИ</w:t>
      </w:r>
    </w:p>
    <w:p w:rsidR="001B3936" w:rsidRDefault="003A2011">
      <w:pPr>
        <w:ind w:left="-15" w:right="32"/>
      </w:pPr>
      <w:r>
        <w:t>Можно говорить о двух подходах к реабилитации – функциональном и социальном. Для функционального подхода главной целью реабилитации является не столько ликвидация болезни и ее симптомов, сколько минимизация функциональных последствий болезни после ее стаби</w:t>
      </w:r>
      <w:r>
        <w:t>лизации, т.е. максимальное восстановление социального функционирования больного: уменьшение степени зависимости его от других людей и возвращение трудоспособности. Однако независимость больного очень часто понимается как функциональная (преимущественно дви</w:t>
      </w:r>
      <w:r>
        <w:t>гательная) или экономическая независимость от других людей и не учитываются социальные функции больного по отношению к окружающим его людям, которые он выполнял до болезни (Цубер, Вейс, Кох, 2002). Задачами медицинского психолога в рамках этого подхода явл</w:t>
      </w:r>
      <w:r>
        <w:t>яются работа над отношением пациента к болезни, травме и/или изменившимся возможностям, принятием болезни и постановкой новых целей в реабилитации и в жизни, развитием социальных навыков и системы социальной поддержки, поддержанием сохранных психических фу</w:t>
      </w:r>
      <w:r>
        <w:t>нкций.</w:t>
      </w:r>
    </w:p>
    <w:p w:rsidR="001B3936" w:rsidRDefault="003A2011">
      <w:pPr>
        <w:ind w:left="-15" w:right="32"/>
      </w:pPr>
      <w:r>
        <w:t>Сторонники социального подхода делают акцент на восстановлении системы социальных (в том числе семейных) связей и отношений больного, его престижа в собственных глазах и глазах окружающих при учете также степени трудовой и когнитивной реабилитации (</w:t>
      </w:r>
      <w:r>
        <w:t>Ben-Yishay, Diller, 2011; Wilson et al., 2009). В социальном подходе можно выделить два взаимодополняющих направления. В первом главная роль реабилитации отводится восстановлению нарушенных функций (например, высших психических функций (ВПФ)). Это позволяе</w:t>
      </w:r>
      <w:r>
        <w:t>т приблизиться к достижению конечной цели – реабилитации больного, восстановлению его личного и социального статуса. Так, Л.С. Цветкова (1985) подходит к вопросам реабилитации с позиций неврологических и нейрохирургических больных, т.е. людей в целом с сох</w:t>
      </w:r>
      <w:r>
        <w:t>ранной личностью, но не способных говорить, читать, ориентироваться в пространстве, запоминать и т.д. Очевидно, что люди с подобными нарушениями не могут полноценно взаимодействовать с другими людьми. Кроме того, отмечающиеся личностные нарушения у таких б</w:t>
      </w:r>
      <w:r>
        <w:t>ольных не имеют эндогенной природы и связаны с поражениями мозга и реакцией на свою болезнь. Поэтому и реабилитация таких больных направлена как на восстановление нарушенных ВПФ, так и на восстановление личного и социального статуса больного человека путем</w:t>
      </w:r>
      <w:r>
        <w:t xml:space="preserve"> апелляции к его личности, к окружающей его среде, к общению с его ближайшим окружением, к различным видам деятельности. Психологические и социальные проблемы, возникающие у больных с поражениями головного мозга, могут мешать жить пациенту гораздо сильнее,</w:t>
      </w:r>
      <w:r>
        <w:t xml:space="preserve"> чем каждое из отдельных когнитивных расстройств. Вполне понятно, что, сколько бы мы ни воздействовали на личность больного, ни помещали его в благоприятную среду, мы не сможем без специальных нейропсихологических занятий по восстановлению ВПФ вернуть ему </w:t>
      </w:r>
      <w:r>
        <w:t>речь, память и другие психические функции или научить его жить со стойким дефектом, минимизируя нарушения ВПФ с помощью различных внешних и внутренних средств. Верно и обратное, что процесс восстановления ВПФ, как и весь процесс реабилитации, должен апелли</w:t>
      </w:r>
      <w:r>
        <w:t>ровать к личности больного человека, к его эмоционально-волевой сфере. Больной не просто приспосабливается к дефекту, он преодолевает его. Важнейшей задачей психологической реабилитации в этом случае считается если не устранение когнитивного дефицита, то п</w:t>
      </w:r>
      <w:r>
        <w:t>омощь в преодолении проблем, появившихся у человека в связи с ухудшением его ВПФ.</w:t>
      </w:r>
    </w:p>
    <w:p w:rsidR="001B3936" w:rsidRDefault="003A2011">
      <w:pPr>
        <w:ind w:left="-15" w:right="32"/>
      </w:pPr>
      <w:r>
        <w:t>Во втором направлении социального подхода реабилитация понимается как ресоциализация больного, как возможно более полное восстановление его индивидуальной и общественной ценн</w:t>
      </w:r>
      <w:r>
        <w:t>ости (Кабанов, 1985). По мнению М.М. Кабанова, «во всех реабилитационных мероприятиях, во всех методах воздействия стержневым является апелляция к личности больного. Это положение любой реабилитационной программы отличает ее от лечения в обычном смысле это</w:t>
      </w:r>
      <w:r>
        <w:t>го слова» (Там же, с. 51). Раз реабилитация понимается как ресоциал изация, значит, необходимо включение больного в лечебно-восстановительный процесс. Этот принцип называется принципом партнерства. «Ресоциализация больного без его активного участия невозмо</w:t>
      </w:r>
      <w:r>
        <w:t>жна» (Там же, с. 52). Так как в развитии и течении болезней боpльшую или меньшую роль играют нарушения отношений личности, их коррекция представляется существенным аспектом реабилитации. В связи с этим другим принципом реабилитации является разносторонност</w:t>
      </w:r>
      <w:r>
        <w:t>ь усилий и воздействий, направленных на разные стороны жизнедеятельности больного. «Восстановление престижа в собственных глазах и глазах окружающих тесно связано с изменением отношения к себе, своей болезни, семье, другим близким и знакомым людям, работе,</w:t>
      </w:r>
      <w:r>
        <w:t xml:space="preserve"> образованию, досугу, различного рода увлечениям (хобби), обществу в целом, и все это представляет сферу приложения реабилитационной программы» (Кабанов, 1977, с. 56). Третий принцип, предложенный М.М. Кабановым, – единство психосоциальных и биологических </w:t>
      </w:r>
      <w:r>
        <w:t xml:space="preserve">методов воздействия. И наконец, четвертый принцип – принцип ступенчатости проводимых воздействий и мероприятий (Там же). Важность ресоциализации больных особенно очевидна в психиатрии, где снижение симптоматики рассматривается как одна из задач, тогда как </w:t>
      </w:r>
      <w:r>
        <w:t>центральные задачи реабилитации – помочь больному жить в обществе, улучшить его качество жизни и предотвратить ненужные госпитализации (Pickett, Cook, Razzano, 2006).</w:t>
      </w:r>
    </w:p>
    <w:p w:rsidR="001B3936" w:rsidRDefault="003A2011">
      <w:pPr>
        <w:ind w:left="-15" w:right="32"/>
      </w:pPr>
      <w:r>
        <w:t>Следует отметить, что в современной психологии реабилитации эти подходы нередко объединен</w:t>
      </w:r>
      <w:r>
        <w:t>ы (Varako et al., 2016). Восстанавливая ВПФ, насколько это возможно, специалист пытается уделить внимание житейским навыкам пациента, его социальной интеграции и функционированию, в том числе за счет сохранных функций (так называемые специфические тренинги</w:t>
      </w:r>
      <w:r>
        <w:t xml:space="preserve"> навыков) (Gillen, 2009).</w:t>
      </w:r>
    </w:p>
    <w:p w:rsidR="001B3936" w:rsidRDefault="003A2011">
      <w:pPr>
        <w:ind w:left="-15" w:right="32"/>
      </w:pPr>
      <w:r>
        <w:t xml:space="preserve">Итак, важнейшей частью в комплексной системе реабилитации является психологическая реабилитация, решающая проблемы, связанные с психикой и поведением как больного человека, так и его ближайшего окружения. Это понимание отражено в </w:t>
      </w:r>
      <w:r>
        <w:t xml:space="preserve">Федеральном законе № 323-ФЗ от 21.11.2011 (ред. от 26.04.2016) «Об основах охраны здоровья граждан в Российской Федерации», согласно которому «медицинская реабилитация – </w:t>
      </w:r>
      <w:r>
        <w:rPr>
          <w:i/>
        </w:rPr>
        <w:t>комплекс мероприятий</w:t>
      </w:r>
      <w:r>
        <w:t xml:space="preserve"> медицинского и психологического характера </w:t>
      </w:r>
      <w:r>
        <w:rPr>
          <w:i/>
        </w:rPr>
        <w:t>(</w:t>
      </w:r>
      <w:r>
        <w:t>курсив наш.</w:t>
      </w:r>
      <w:r>
        <w:rPr>
          <w:i/>
        </w:rPr>
        <w:t xml:space="preserve"> – М.К., Н.</w:t>
      </w:r>
      <w:r>
        <w:rPr>
          <w:i/>
        </w:rPr>
        <w:t>В., Е.Р</w:t>
      </w:r>
      <w:r>
        <w:t xml:space="preserve">.), направленных на полное или частичное восстановление нарушенных и (или) компенсацию утраченных функций пораженного органа либо системы организма, поддержание функций организма в процессе завершения остро развившегося патологического процесса или </w:t>
      </w:r>
      <w:r>
        <w:t>обострения хронического патологического процесса в организме, а также на предупреждение, раннюю диагностику и коррекцию возможных нарушений функций поврежденных органов либо систем организма, предупреждение и снижение степени возможной инвалидности, улучше</w:t>
      </w:r>
      <w:r>
        <w:t>ние качества жизни, сохранение работоспособности пациента и его социальную интеграцию в общество» (Федеральный закон…, ст. 40, п. 1).</w:t>
      </w:r>
    </w:p>
    <w:p w:rsidR="001B3936" w:rsidRDefault="003A2011">
      <w:pPr>
        <w:spacing w:after="301"/>
        <w:ind w:left="-15" w:right="32"/>
      </w:pPr>
      <w:r>
        <w:t>В психологической реабилитации выделяется несколько направлений, в частности, когнитивная реабилитация, направленная на ра</w:t>
      </w:r>
      <w:r>
        <w:t>боту с ВПФ, т.е. когнитивными (познавательными) процессами больного человека.</w:t>
      </w:r>
    </w:p>
    <w:p w:rsidR="001B3936" w:rsidRDefault="003A2011">
      <w:pPr>
        <w:spacing w:after="198" w:line="259" w:lineRule="auto"/>
        <w:ind w:firstLine="0"/>
        <w:jc w:val="center"/>
      </w:pPr>
      <w:r>
        <w:rPr>
          <w:b/>
          <w:sz w:val="16"/>
        </w:rPr>
        <w:t>КОГНИТИВНАЯ РЕАБИЛИТАЦИЯ</w:t>
      </w:r>
    </w:p>
    <w:p w:rsidR="001B3936" w:rsidRDefault="003A2011">
      <w:pPr>
        <w:ind w:left="-15" w:right="32"/>
      </w:pPr>
      <w:r>
        <w:t xml:space="preserve">Сегодня распространено понимание нейропсихологической реабилитации как системы клинико-психологических восстановительных мероприятий в неврологических и </w:t>
      </w:r>
      <w:r>
        <w:t>нейрохирургических клиниках. В таком случае по аналогии с нейропсихологической реабилитацией можно говорить о кардиопсихологической, онкопсихологической и других видах психологической реабилитации в соматической или психиатрической клиниках. Пользуясь слов</w:t>
      </w:r>
      <w:r>
        <w:t>ами Й. Цубера с коллегами (2002), в таком понимании специфичны не «рабочие техники» психолога, а «адресаты помощи» с их уникальными ситуацией и потребностями. Нейропсихологическая реабилитация сегодня – это партнерство между пациентами с повреждениями мозг</w:t>
      </w:r>
      <w:r>
        <w:t>а, их семьей и сотрудниками системы здравоохранения. Когнитивные, эмоциональные, психологические и поведенческие проблемы взаимосвязаны, и нейропсихологические реабилитационные программы должны быть адресованы ко всем этим проблемам (Wilson, 2003b). Соглаш</w:t>
      </w:r>
      <w:r>
        <w:t>аясь с тем, что клинико-психологическая реабилитация должна быть направлена на решение всех этих задач, важно отметить, что при таком подходе размываются границы компетенции разных специалистов в клинической психологии. Так, в этом случае психолог, работаю</w:t>
      </w:r>
      <w:r>
        <w:t>щий в неврологии, будет считаться «нейропсихологом», независимо от задач, которые решает (например, восстановление ВПФ или решение конфликтов в реабилитационной бригаде и др.). В связи с этим мы предлагаем сохранить традиционное понимание нейропсихологичес</w:t>
      </w:r>
      <w:r>
        <w:t>кой реабилитации как системы клинико-психологических восстановительных мероприят ий, направленных на когнитивную сферу больного (А.Р. Лурия, Л.С. Цветкова).</w:t>
      </w:r>
    </w:p>
    <w:p w:rsidR="001B3936" w:rsidRDefault="003A2011">
      <w:pPr>
        <w:ind w:left="-15" w:right="32"/>
      </w:pPr>
      <w:r>
        <w:t>В нашей стране основоположником особого направления нейропсихологии, связанного с восстановлением В</w:t>
      </w:r>
      <w:r>
        <w:t>ПФ, является Александр Романович Лурия, использующий в одном из своих первых трудов «Восстановление функций мозга после военной травмы» (1948) термин «длительное сознательное обучение»; такое обучение начинается с того, что «сами дефектные операции, никогд</w:t>
      </w:r>
      <w:r>
        <w:t>а раньше не осознававшиеся в полной мере, становятся предметом осознания больного, который начинает вовлекать в этот процесс новые средства, все время продолжая сознавать применяемую им систему приемов» (Там же, с. 71), или «восстановительное обучение</w:t>
      </w:r>
      <w:r>
        <w:rPr>
          <w:b/>
        </w:rPr>
        <w:t>»</w:t>
      </w:r>
      <w:r>
        <w:t>, «д</w:t>
      </w:r>
      <w:r>
        <w:t>елавшее предметом сознательной работы перестройку дефектных компонентов» (Там же, с. 74), иными словами – восстановление ВПФ у людей с поражениями головного мозга путем перестройки функциональных систем через совокупность специальных приемов.</w:t>
      </w:r>
    </w:p>
    <w:p w:rsidR="001B3936" w:rsidRDefault="003A2011">
      <w:pPr>
        <w:ind w:left="-15" w:right="32"/>
      </w:pPr>
      <w:r>
        <w:t>Сегодня на см</w:t>
      </w:r>
      <w:r>
        <w:t>ену термину «сознательное восстановительное обучение» приходят термины «восстановление ВПФ» или «восстановление/реабилитация когнитивных функций». Связано это с необходимостью разграничения сфер профессиональной деятельности медицинских психологов и специа</w:t>
      </w:r>
      <w:r>
        <w:t>листов смежных профессий (логопедов, неврологов, инструкторов по лечебной физкультуре). Говоря о восстановительном обучении, А.Р. Лурия прежде всего имел в виду сложный процесс совместной деятельности пациента и психолога по перестройке нарушенных функцион</w:t>
      </w:r>
      <w:r>
        <w:t>альных систем психики, а не педагогический процесс в классическом его понимании.</w:t>
      </w:r>
    </w:p>
    <w:p w:rsidR="001B3936" w:rsidRDefault="003A2011">
      <w:pPr>
        <w:ind w:left="-15" w:right="32"/>
      </w:pPr>
      <w:r>
        <w:t>В зарубежных работах второй половины XX в. используется термин «когнитивная реабилитация» (Stuve, Erikson, Spaulding, 1991), который, на наш взгляд, по своему значению шире те</w:t>
      </w:r>
      <w:r>
        <w:t>рмина «восстановление ВПФ». Ряд современных зарубежных авторов используют термины «когнитивная реабилитация» и «нейропсихологическая реабилитация» как синонимы (Sohlberg, Mateer, 2001).</w:t>
      </w:r>
    </w:p>
    <w:p w:rsidR="001B3936" w:rsidRDefault="003A2011">
      <w:pPr>
        <w:ind w:left="-15" w:right="32"/>
      </w:pPr>
      <w:r>
        <w:t>В современных работах по когнитивной реабилитации акцент делается на у</w:t>
      </w:r>
      <w:r>
        <w:t xml:space="preserve">лучшении когнитивных функциональных возможностей больных разных клиник в их повседневной жизни. Такая задача может быть решена как путем восстановления нарушенных ВПФ, так и с помощью использования больным компенсаторных замещающих поведенческих стратегий </w:t>
      </w:r>
      <w:r>
        <w:t>или устройств, когда восстановление ВПФ невозможно (Cicerone et al., 2000). Таким образом, когнитивная (нейропсихологическая) реабилитация является важной частью психологической реабилитации, особенно в неврологической клинике.</w:t>
      </w:r>
    </w:p>
    <w:p w:rsidR="001B3936" w:rsidRDefault="003A2011">
      <w:pPr>
        <w:ind w:left="-15" w:right="32"/>
      </w:pPr>
      <w:r>
        <w:t>К настоящему времени станови</w:t>
      </w:r>
      <w:r>
        <w:t>тся очевидным, что невозможно игнориров ать психологический и социальный аспекты реабилитации, так как больной человек переживает свое состояние, утрату части своего Я, нарушаются межличностные взаимодействия, в том числе и семейные. Кроме того, человек пр</w:t>
      </w:r>
      <w:r>
        <w:t>одолжает жить в обществе, и ему приходится решать вопросы социального взаимодействия в новом статусе и с новыми, ограниченными, возможностями. Признание блока психологической реабилитации ставит перед клинической психологией ряд дальнейших вопросов. Во-пер</w:t>
      </w:r>
      <w:r>
        <w:t>вых, если в одних областях предложены конкретные принципы и методы работы (в частности, в нейропсихологической реабилитации), то в других они лишь разрабатываются (например, во многих областях соматической клиники), и нередко под другими названиями (психок</w:t>
      </w:r>
      <w:r>
        <w:t xml:space="preserve">оррекции, психотерапии, социальных программ, пациент-центрированных интервенций) (Вассерман, Трифонова, Щелкова, 2011; Schwarzer, Lippke, Luszczynska, 2011; McAndrew et al., 2008; Martin, Haskard-Zolnierek, DiMatteo, 2010). </w:t>
      </w:r>
    </w:p>
    <w:p w:rsidR="001B3936" w:rsidRDefault="003A2011">
      <w:pPr>
        <w:ind w:left="-15" w:right="32" w:firstLine="0"/>
      </w:pPr>
      <w:r>
        <w:t>Особую актуальность приобретают</w:t>
      </w:r>
      <w:r>
        <w:t xml:space="preserve"> модели, описывающие иерархию и реципрокное взаимодействие различных факторов (Kennedy, 2012b). Во-вторых, важной задачей психологической реабилитации является преодоление разрыва между теорией и практикой (Там же), при котором эмпирически обоснованные мод</w:t>
      </w:r>
      <w:r>
        <w:t xml:space="preserve">ели нередко не находят своего практического воплощения, а действительная помощь оказывается стихийно и интуитивно. В-третьих, вопросы активности больного в преодолении своих дефектов, а не пассивного приспособления к ним, места больного человека в сложной </w:t>
      </w:r>
      <w:r>
        <w:t>системе реабилитации являются наиболее трудными и во многом остаются открытыми. Наконец, дискуссионными остаются вопросы принципов и методов оценки эффективности реабилитации (Merbitz, Merbitz, Ripsch, 2012). Биопсихосоциальный подход к здоровью и болезни,</w:t>
      </w:r>
      <w:r>
        <w:t xml:space="preserve"> являясь в первую очередь скорее методологическим и этическим ориентиром, нежели конкретной научной моделью (Рассказова, Тхостов, 2015), указывает на важность учета при реабилитации индивидуальных целей пациента, уровня его функционирования, социальной сис</w:t>
      </w:r>
      <w:r>
        <w:t>темы и качества жизни – но не предлагает четких способов интеграции их в оценку эффективности. Междисциплинарный подход к реабилитации дополнительно ставит задачи сравнительной экономичности интервенций (Kennedy, 2012b) и как можно более широкого охвата ну</w:t>
      </w:r>
      <w:r>
        <w:t>ждающихся в помощи людей (Gielen, McDonald, 2002; Glasgow, 2002; Prochaska</w:t>
      </w:r>
      <w:r>
        <w:rPr>
          <w:i/>
        </w:rPr>
        <w:t xml:space="preserve">, </w:t>
      </w:r>
      <w:r>
        <w:t>Wright, Velicer, 2008). Конкретное воплощение этих задач при планировании и оценке эффективности психологической реабилитации должно осуществляться через оценку достижения целей ре</w:t>
      </w:r>
      <w:r>
        <w:t>абилитации с помощью доменов МКФ</w:t>
      </w:r>
      <w:r>
        <w:rPr>
          <w:sz w:val="18"/>
          <w:vertAlign w:val="superscript"/>
        </w:rPr>
        <w:footnoteReference w:id="1"/>
      </w:r>
      <w:r>
        <w:t>, шкалы достижения целей GAS (Goal Attainment Scale) и других аналогичных инструментов (Wilson, 2003а).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Вассерман Л.И., Трифонова Е.А., Щелкова О.Ю.</w:t>
      </w:r>
      <w:r>
        <w:rPr>
          <w:sz w:val="17"/>
        </w:rPr>
        <w:t xml:space="preserve"> Психологическая диагностика и коррекция в соматической клинике. Практическ</w:t>
      </w:r>
      <w:r>
        <w:rPr>
          <w:sz w:val="17"/>
        </w:rPr>
        <w:t xml:space="preserve">ое руководство. СПб.: Речь, 2011. . </w:t>
      </w:r>
    </w:p>
    <w:p w:rsidR="001B3936" w:rsidRDefault="003A2011">
      <w:pPr>
        <w:spacing w:after="1" w:line="233" w:lineRule="auto"/>
        <w:ind w:left="278" w:right="25" w:hanging="293"/>
      </w:pPr>
      <w:r>
        <w:rPr>
          <w:i/>
          <w:sz w:val="17"/>
        </w:rPr>
        <w:t xml:space="preserve"> Vasserman L.I., Trifonova E.A., Shchelkova O.Yu</w:t>
      </w:r>
      <w:r>
        <w:rPr>
          <w:sz w:val="17"/>
        </w:rPr>
        <w:t xml:space="preserve">. Psihologicheskaya diagnostika i korrekciya v somaticheskoj klinike. Prakticheskoe rukovodstvo [Psychological diagnostics and correction in the somatic hospital. A Practical Guide]. SPb.: Rech’, 2011.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Глозман Ж.М.</w:t>
      </w:r>
      <w:r>
        <w:rPr>
          <w:sz w:val="17"/>
        </w:rPr>
        <w:t xml:space="preserve"> Социальная реабилитация нейрохирургических больных: проблема и методика оценки // Вестн. Моск. ун-та. Сер. 14. </w:t>
      </w:r>
    </w:p>
    <w:p w:rsidR="001B3936" w:rsidRDefault="003A2011">
      <w:pPr>
        <w:spacing w:after="1" w:line="233" w:lineRule="auto"/>
        <w:ind w:left="283" w:right="25" w:firstLine="0"/>
      </w:pPr>
      <w:r>
        <w:rPr>
          <w:sz w:val="17"/>
        </w:rPr>
        <w:t xml:space="preserve">Психология. 1990. № 1. С. 13–24. </w:t>
      </w:r>
    </w:p>
    <w:p w:rsidR="001B3936" w:rsidRDefault="003A2011">
      <w:pPr>
        <w:spacing w:after="1" w:line="233" w:lineRule="auto"/>
        <w:ind w:left="278" w:right="25" w:hanging="293"/>
      </w:pPr>
      <w:r>
        <w:rPr>
          <w:i/>
          <w:sz w:val="17"/>
        </w:rPr>
        <w:t xml:space="preserve"> Glozman Zh.M</w:t>
      </w:r>
      <w:r>
        <w:rPr>
          <w:sz w:val="17"/>
        </w:rPr>
        <w:t>. Social’naya reabilitaciya nejrohirurgicheskih boltnyh: problema i metodika ocenki [Social reha</w:t>
      </w:r>
      <w:r>
        <w:rPr>
          <w:sz w:val="17"/>
        </w:rPr>
        <w:t>bilitation of neurosurgical Boltnev: the problem and the method of estimation] // Vestnik Moskovskogo universiteta. Seriya 14. Psihologiya. 1990. N 1. S. 13–24.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Гурович И.Я., Шмуклер А.Б., Сторожакова Я.А.</w:t>
      </w:r>
      <w:r>
        <w:rPr>
          <w:sz w:val="17"/>
        </w:rPr>
        <w:t xml:space="preserve"> Психосоциальная терапия и психосоциальная реабилит</w:t>
      </w:r>
      <w:r>
        <w:rPr>
          <w:sz w:val="17"/>
        </w:rPr>
        <w:t xml:space="preserve">ация в психиатрии. М.: МедпрактикаМ, 2004. </w:t>
      </w:r>
    </w:p>
    <w:p w:rsidR="001B3936" w:rsidRDefault="003A2011">
      <w:pPr>
        <w:spacing w:after="1" w:line="233" w:lineRule="auto"/>
        <w:ind w:left="278" w:right="25" w:hanging="293"/>
      </w:pPr>
      <w:r>
        <w:rPr>
          <w:i/>
          <w:sz w:val="17"/>
        </w:rPr>
        <w:t xml:space="preserve"> Gurovich I.YA., Shmukler A.B., Storozhakova Ya.A.</w:t>
      </w:r>
      <w:r>
        <w:rPr>
          <w:sz w:val="17"/>
        </w:rPr>
        <w:t xml:space="preserve"> Psihosocial’naya terapiya i psihosocial’naya reabilitaciya v psihiatrii [Psychosocial therapy and psychosocial rehabilitation in psychiatry]. M.: ID Medpraktika-</w:t>
      </w:r>
      <w:r>
        <w:rPr>
          <w:sz w:val="17"/>
        </w:rPr>
        <w:t xml:space="preserve">M, 2004.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Зинченко Ю.П.</w:t>
      </w:r>
      <w:r>
        <w:rPr>
          <w:sz w:val="17"/>
        </w:rPr>
        <w:t xml:space="preserve"> Методологические проблемы фундаментальных и прикладных психологических исследований // Нац. психол. журн. 2011. № 1 (5). С. 42–49. </w:t>
      </w:r>
    </w:p>
    <w:p w:rsidR="001B3936" w:rsidRDefault="003A2011">
      <w:pPr>
        <w:spacing w:after="1" w:line="233" w:lineRule="auto"/>
        <w:ind w:left="278" w:right="25" w:hanging="293"/>
      </w:pPr>
      <w:r>
        <w:rPr>
          <w:i/>
          <w:sz w:val="17"/>
        </w:rPr>
        <w:t xml:space="preserve"> Zinchenko Yu.P</w:t>
      </w:r>
      <w:r>
        <w:rPr>
          <w:sz w:val="17"/>
        </w:rPr>
        <w:t>. Metodologicheskie problemy fundamental’nyh i prikladnyh psihologicheskih issledovan</w:t>
      </w:r>
      <w:r>
        <w:rPr>
          <w:sz w:val="17"/>
        </w:rPr>
        <w:t>ij [Methodological problems of fundamental and applied psychological research] // Nacional’nyj psihologicheskij zhurnal. 2011. N 1 (5). S. 42–49.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Кабанов М.М.</w:t>
      </w:r>
      <w:r>
        <w:rPr>
          <w:sz w:val="17"/>
        </w:rPr>
        <w:t xml:space="preserve"> Больной и среда в процессе реабилитации // Вестн. АМН ССР. 1977. № 4. С. 55–60. </w:t>
      </w:r>
    </w:p>
    <w:p w:rsidR="001B3936" w:rsidRDefault="003A2011">
      <w:pPr>
        <w:spacing w:after="1" w:line="233" w:lineRule="auto"/>
        <w:ind w:left="278" w:right="25" w:hanging="293"/>
      </w:pPr>
      <w:r>
        <w:rPr>
          <w:i/>
          <w:sz w:val="17"/>
        </w:rPr>
        <w:t xml:space="preserve"> Kabanov M.M</w:t>
      </w:r>
      <w:r>
        <w:rPr>
          <w:sz w:val="17"/>
        </w:rPr>
        <w:t>. Bo</w:t>
      </w:r>
      <w:r>
        <w:rPr>
          <w:sz w:val="17"/>
        </w:rPr>
        <w:t>l’noj i sreda v processe reabilitacii [The patient and the environment in the process of rehabilitation] // Vestnik AMN SSR. 1977. N 4. S. 55–60.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Кабанов М.М.</w:t>
      </w:r>
      <w:r>
        <w:rPr>
          <w:sz w:val="17"/>
        </w:rPr>
        <w:t xml:space="preserve"> Реабилитация психически больных. 2-е изд., доп. и перераб. Л.: Медицина, 1985. </w:t>
      </w:r>
      <w:r>
        <w:rPr>
          <w:i/>
          <w:sz w:val="17"/>
        </w:rPr>
        <w:t xml:space="preserve"> Kabanov M.M</w:t>
      </w:r>
      <w:r>
        <w:rPr>
          <w:sz w:val="17"/>
        </w:rPr>
        <w:t>. Reab</w:t>
      </w:r>
      <w:r>
        <w:rPr>
          <w:sz w:val="17"/>
        </w:rPr>
        <w:t xml:space="preserve">ilitaciya psihicheski bol’nyh. 2-e izd., dop. i pererab. [The rehabilitation of the mentally ill] L.: Medicina, 1985.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sz w:val="17"/>
        </w:rPr>
        <w:t xml:space="preserve">Клиническая психология: энциклопедический словарь / Под общ. ред. Н.Д. Твороговой. М.: Практическая медицина, 2016.  </w:t>
      </w:r>
    </w:p>
    <w:p w:rsidR="001B3936" w:rsidRDefault="003A2011">
      <w:pPr>
        <w:spacing w:after="1" w:line="233" w:lineRule="auto"/>
        <w:ind w:left="278" w:right="25" w:hanging="293"/>
      </w:pPr>
      <w:r>
        <w:rPr>
          <w:sz w:val="17"/>
        </w:rPr>
        <w:t xml:space="preserve"> Klinicheskaya psih</w:t>
      </w:r>
      <w:r>
        <w:rPr>
          <w:sz w:val="17"/>
        </w:rPr>
        <w:t xml:space="preserve">ologiya: ehnciklopedicheskij slovar’ [Clinical Psychology: Encyclopedic Dictionary] / Pod obshchej red. N.D. Tvorogovoj. M.: Prakticheskaya medicina, 2016.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Клочкова Е.В.</w:t>
      </w:r>
      <w:r>
        <w:rPr>
          <w:sz w:val="17"/>
        </w:rPr>
        <w:t xml:space="preserve"> Введение в физическую терапию: реабилитация детей с церебральным параличом и другими </w:t>
      </w:r>
      <w:r>
        <w:rPr>
          <w:sz w:val="17"/>
        </w:rPr>
        <w:t xml:space="preserve">двигательными нарушениями неврологической природы. М.: Теревинф, 2014.  </w:t>
      </w:r>
    </w:p>
    <w:p w:rsidR="001B3936" w:rsidRDefault="003A2011">
      <w:pPr>
        <w:spacing w:after="1" w:line="233" w:lineRule="auto"/>
        <w:ind w:left="278" w:right="25" w:hanging="293"/>
      </w:pPr>
      <w:r>
        <w:rPr>
          <w:i/>
          <w:sz w:val="17"/>
        </w:rPr>
        <w:t xml:space="preserve"> Klochkova E.V.</w:t>
      </w:r>
      <w:r>
        <w:rPr>
          <w:sz w:val="17"/>
        </w:rPr>
        <w:t xml:space="preserve"> Vvedenie v fizicheskuyu terapiyu: reabilitaciya detej s cerebral’nym paralichom i drugimi dvigatel’nymi narusheniyami nevrologicheskoj prirody [Introduction to physica</w:t>
      </w:r>
      <w:r>
        <w:rPr>
          <w:sz w:val="17"/>
        </w:rPr>
        <w:t xml:space="preserve">l therapy: rehabilitation of children with cerebral palsy and other motor disorders of neurological nature]. M.: Terevinf, 2014.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Коган О.Г., Найдин В.Л.</w:t>
      </w:r>
      <w:r>
        <w:rPr>
          <w:sz w:val="17"/>
        </w:rPr>
        <w:t xml:space="preserve"> Медицинская реабилитация в неврологии и нейрохирургии. М.: Медицина, 1988.  </w:t>
      </w:r>
    </w:p>
    <w:p w:rsidR="001B3936" w:rsidRDefault="003A2011">
      <w:pPr>
        <w:spacing w:after="1" w:line="233" w:lineRule="auto"/>
        <w:ind w:left="278" w:right="25" w:hanging="293"/>
      </w:pPr>
      <w:r>
        <w:rPr>
          <w:i/>
          <w:sz w:val="17"/>
        </w:rPr>
        <w:t xml:space="preserve"> Kogan O.G., Najdin V.L</w:t>
      </w:r>
      <w:r>
        <w:rPr>
          <w:sz w:val="17"/>
        </w:rPr>
        <w:t xml:space="preserve">. </w:t>
      </w:r>
      <w:r>
        <w:rPr>
          <w:sz w:val="17"/>
        </w:rPr>
        <w:t xml:space="preserve">Medicinskaya reabilitaciya v nevrologii i nejrohirurgii [Medical rehabilitation in neurology and neurosurgery]. M.: Medicina, 1988.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Конечный Р., Боухал М.</w:t>
      </w:r>
      <w:r>
        <w:rPr>
          <w:sz w:val="17"/>
        </w:rPr>
        <w:t xml:space="preserve"> Психология в медицине. Прага: Авиценум, 1983.  </w:t>
      </w:r>
    </w:p>
    <w:p w:rsidR="001B3936" w:rsidRDefault="003A2011">
      <w:pPr>
        <w:spacing w:after="1" w:line="233" w:lineRule="auto"/>
        <w:ind w:left="278" w:right="25" w:hanging="293"/>
      </w:pPr>
      <w:r>
        <w:rPr>
          <w:i/>
          <w:sz w:val="17"/>
        </w:rPr>
        <w:t xml:space="preserve"> Konechnyj R., Bouhal M</w:t>
      </w:r>
      <w:r>
        <w:rPr>
          <w:sz w:val="17"/>
        </w:rPr>
        <w:t>. Psihologiya v medicine [Psy</w:t>
      </w:r>
      <w:r>
        <w:rPr>
          <w:sz w:val="17"/>
        </w:rPr>
        <w:t xml:space="preserve">chology in medicine]. Praga: Avicenum, 1983.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Лурия А.Р.</w:t>
      </w:r>
      <w:r>
        <w:rPr>
          <w:sz w:val="17"/>
        </w:rPr>
        <w:t xml:space="preserve"> Восстановление функций мозга после военной травмы. М.: Изд-во Академии мед. наук СССР, 1948.  </w:t>
      </w:r>
    </w:p>
    <w:p w:rsidR="001B3936" w:rsidRDefault="003A2011">
      <w:pPr>
        <w:spacing w:after="1" w:line="233" w:lineRule="auto"/>
        <w:ind w:left="278" w:right="25" w:hanging="293"/>
      </w:pPr>
      <w:r>
        <w:rPr>
          <w:sz w:val="17"/>
        </w:rPr>
        <w:t xml:space="preserve"> </w:t>
      </w:r>
      <w:r>
        <w:rPr>
          <w:i/>
          <w:sz w:val="17"/>
        </w:rPr>
        <w:t>Luriya A.R</w:t>
      </w:r>
      <w:r>
        <w:rPr>
          <w:sz w:val="17"/>
        </w:rPr>
        <w:t>. Vosstanovlenie funkcij mozga posle voennoj travmy [Recovery of brain function after a war i</w:t>
      </w:r>
      <w:r>
        <w:rPr>
          <w:sz w:val="17"/>
        </w:rPr>
        <w:t xml:space="preserve">njury]. M.: Izdatel’stvo Akademii Medicinskih nauk SSSR, 1948.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Маккавейский П.А., Шестаков В.П., Каменков К.А</w:t>
      </w:r>
      <w:r>
        <w:rPr>
          <w:sz w:val="17"/>
        </w:rPr>
        <w:t xml:space="preserve">. Об определении понятия «Реабилитация больных и инвалидов» // Медико-социальная экспертиза и реабилитация. 2000. № 4. С. 27–32. </w:t>
      </w:r>
    </w:p>
    <w:p w:rsidR="001B3936" w:rsidRDefault="003A2011">
      <w:pPr>
        <w:spacing w:after="1" w:line="233" w:lineRule="auto"/>
        <w:ind w:left="278" w:right="25" w:hanging="293"/>
      </w:pPr>
      <w:r>
        <w:rPr>
          <w:i/>
          <w:sz w:val="17"/>
        </w:rPr>
        <w:t xml:space="preserve"> Makkavejskij P.</w:t>
      </w:r>
      <w:r>
        <w:rPr>
          <w:i/>
          <w:sz w:val="17"/>
        </w:rPr>
        <w:t>A., Shestakov V.P., Kamenkov K.A</w:t>
      </w:r>
      <w:r>
        <w:rPr>
          <w:sz w:val="17"/>
        </w:rPr>
        <w:t>. Ob opredelenii ponyatiya «Reabilitaciya bol’nyh i invalidov» [On the definition of «Rehabilitation of sick and disabled people»] // Mediko-social’naya ehkspertiza i reabilitaciya. 2000. N 4. S. 27–32.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sz w:val="17"/>
        </w:rPr>
        <w:t>Международная классификация функционирования, ограничений жизнедеятельности и здоровья. Geneva: WHO, 2001. URL: http://apps.who. int/iris/bitstream/10665/85930/1/9241545445_rus. pdf</w:t>
      </w:r>
    </w:p>
    <w:p w:rsidR="001B3936" w:rsidRDefault="003A2011">
      <w:pPr>
        <w:spacing w:after="1" w:line="233" w:lineRule="auto"/>
        <w:ind w:left="278" w:right="25" w:hanging="293"/>
      </w:pPr>
      <w:r>
        <w:rPr>
          <w:sz w:val="17"/>
        </w:rPr>
        <w:t xml:space="preserve"> Mezhdunarodnaya klassifikaciya funkcio niro vaniya, ogranichenij zhiznede</w:t>
      </w:r>
      <w:r>
        <w:rPr>
          <w:sz w:val="17"/>
        </w:rPr>
        <w:t>yatel’nosti i zdorov’ya [The International Classification of Functioning, Disability and Health]. Geneva: WHO, 2001. URL: http://apps.who.int/iris/bitstream/10665/85930/1/9241545445_rus.pdf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Мясищев В.Н</w:t>
      </w:r>
      <w:r>
        <w:rPr>
          <w:sz w:val="17"/>
        </w:rPr>
        <w:t>. Психология отношений.</w:t>
      </w:r>
      <w:r>
        <w:rPr>
          <w:b/>
          <w:sz w:val="17"/>
        </w:rPr>
        <w:t xml:space="preserve"> </w:t>
      </w:r>
      <w:r>
        <w:rPr>
          <w:sz w:val="17"/>
        </w:rPr>
        <w:t>М.: Ин-т практической психологи</w:t>
      </w:r>
      <w:r>
        <w:rPr>
          <w:sz w:val="17"/>
        </w:rPr>
        <w:t xml:space="preserve">и; Воронеж: </w:t>
      </w:r>
    </w:p>
    <w:p w:rsidR="001B3936" w:rsidRDefault="003A2011">
      <w:pPr>
        <w:spacing w:after="1" w:line="233" w:lineRule="auto"/>
        <w:ind w:left="283" w:right="25" w:firstLine="0"/>
      </w:pPr>
      <w:r>
        <w:rPr>
          <w:sz w:val="17"/>
        </w:rPr>
        <w:t xml:space="preserve">НПО МОДЭК , 1995.  </w:t>
      </w:r>
    </w:p>
    <w:p w:rsidR="001B3936" w:rsidRDefault="003A2011">
      <w:pPr>
        <w:spacing w:after="1" w:line="233" w:lineRule="auto"/>
        <w:ind w:left="278" w:right="25" w:hanging="293"/>
      </w:pPr>
      <w:r>
        <w:rPr>
          <w:sz w:val="17"/>
        </w:rPr>
        <w:t xml:space="preserve"> </w:t>
      </w:r>
      <w:r>
        <w:rPr>
          <w:i/>
          <w:sz w:val="17"/>
        </w:rPr>
        <w:t xml:space="preserve">Myasischev V.N. </w:t>
      </w:r>
      <w:r>
        <w:rPr>
          <w:sz w:val="17"/>
        </w:rPr>
        <w:t xml:space="preserve">Psihologia otnosheniy [Psychology of relations]. M.: Institut prakticheskoj psihologii, Voronezh: NPO MODEK, 1995.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Неретин В.Я., Николаев Н.К.</w:t>
      </w:r>
      <w:r>
        <w:rPr>
          <w:sz w:val="17"/>
        </w:rPr>
        <w:t xml:space="preserve"> Реабилитация больных с цереброваскулярными нарушениями. М.: Ме</w:t>
      </w:r>
      <w:r>
        <w:rPr>
          <w:sz w:val="17"/>
        </w:rPr>
        <w:t xml:space="preserve">дицина, 1986.  </w:t>
      </w:r>
    </w:p>
    <w:p w:rsidR="001B3936" w:rsidRDefault="003A2011">
      <w:pPr>
        <w:spacing w:after="1" w:line="233" w:lineRule="auto"/>
        <w:ind w:left="278" w:right="25" w:hanging="293"/>
      </w:pPr>
      <w:r>
        <w:rPr>
          <w:i/>
          <w:sz w:val="17"/>
        </w:rPr>
        <w:t xml:space="preserve"> Neretin V.YA., Nikolaev N.K.</w:t>
      </w:r>
      <w:r>
        <w:rPr>
          <w:sz w:val="17"/>
        </w:rPr>
        <w:t xml:space="preserve"> Reabilitaciya bol’nyh s cerebrovaskulyarnymi narusheniyami [Rehabilitation of patients with cerebrovascular disorders] M.: Medicina, 1986.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Николаева В.В.</w:t>
      </w:r>
      <w:r>
        <w:rPr>
          <w:sz w:val="17"/>
        </w:rPr>
        <w:t xml:space="preserve"> Влияние хронической болезни на психику М.: Изд-во Моск.</w:t>
      </w:r>
      <w:r>
        <w:rPr>
          <w:sz w:val="17"/>
        </w:rPr>
        <w:t xml:space="preserve"> ун-та, 1987. 168 с. </w:t>
      </w:r>
    </w:p>
    <w:p w:rsidR="001B3936" w:rsidRDefault="003A2011">
      <w:pPr>
        <w:spacing w:after="1" w:line="233" w:lineRule="auto"/>
        <w:ind w:left="278" w:right="25" w:hanging="293"/>
      </w:pPr>
      <w:r>
        <w:rPr>
          <w:i/>
          <w:sz w:val="17"/>
        </w:rPr>
        <w:t xml:space="preserve"> Nikolaeva V.V</w:t>
      </w:r>
      <w:r>
        <w:rPr>
          <w:sz w:val="17"/>
        </w:rPr>
        <w:t xml:space="preserve">. Vliyanie hronicheskoj bolezni na psihiku [The impact of chronic disease on the psyche]. M.: Izdatel’stvo Moskovskogo universiteta, 1987.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 xml:space="preserve">Рассказова Е.И., Тхостов А.Ш. </w:t>
      </w:r>
      <w:r>
        <w:rPr>
          <w:sz w:val="17"/>
        </w:rPr>
        <w:t>Биопсихосоциальный подход к пониманию здоровья и болезни // Обозрение психиатрии и медицинской психологии им. В.М. Бехтерева. 2015. № 2. С. 17–21.</w:t>
      </w:r>
    </w:p>
    <w:p w:rsidR="001B3936" w:rsidRDefault="003A2011">
      <w:pPr>
        <w:spacing w:after="1" w:line="233" w:lineRule="auto"/>
        <w:ind w:left="278" w:right="25" w:hanging="293"/>
      </w:pPr>
      <w:r>
        <w:rPr>
          <w:i/>
          <w:sz w:val="17"/>
        </w:rPr>
        <w:t xml:space="preserve"> Rasskazova E.I., Thostov A.Sh</w:t>
      </w:r>
      <w:r>
        <w:rPr>
          <w:sz w:val="17"/>
        </w:rPr>
        <w:t>. Biopsihosocial’nyj podhod k ponimaniyu zdorov’ya i bolezni [Biopsychosocial a</w:t>
      </w:r>
      <w:r>
        <w:rPr>
          <w:sz w:val="17"/>
        </w:rPr>
        <w:t xml:space="preserve">pproach to understanding health and disease] // Obozrenie psihiatrii i medicinskoj psihologii imeni V.M. Bekhtereva. 2015. N 2. S. 17–21.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 xml:space="preserve">Стёпин В.С. </w:t>
      </w:r>
      <w:r>
        <w:rPr>
          <w:sz w:val="17"/>
        </w:rPr>
        <w:t>Саморазвивающиеся системы и постнеклассическая рациональность // Вопр. филос. 2003. № 8. С. 5–17.</w:t>
      </w:r>
    </w:p>
    <w:p w:rsidR="001B3936" w:rsidRDefault="003A2011">
      <w:pPr>
        <w:spacing w:after="1" w:line="233" w:lineRule="auto"/>
        <w:ind w:left="278" w:right="25" w:hanging="293"/>
      </w:pPr>
      <w:r>
        <w:rPr>
          <w:i/>
          <w:sz w:val="17"/>
        </w:rPr>
        <w:t xml:space="preserve"> Styopi</w:t>
      </w:r>
      <w:r>
        <w:rPr>
          <w:i/>
          <w:sz w:val="17"/>
        </w:rPr>
        <w:t>n V.S</w:t>
      </w:r>
      <w:r>
        <w:rPr>
          <w:sz w:val="17"/>
        </w:rPr>
        <w:t>. Samorazvivayushchiesya sistemy i postneklassicheskaya racional’nost’ [Self-developing system and postnonclassical rationality] // Voprosy filosofii . 2003. N 8. S. 5–17.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sz w:val="17"/>
        </w:rPr>
        <w:t>Федеральный закон от 21 ноября 2011 г. № 323-ФЗ «Об основах охраны здоровья гра</w:t>
      </w:r>
      <w:r>
        <w:rPr>
          <w:sz w:val="17"/>
        </w:rPr>
        <w:t>ждан в Российской Федерации». URL: https://www. rosminzdrav.ru/documents/7025-federalnyy-zakon-ot-21-noyabrya-2011-g-323-fz-ob-osnovahohrany-zdorovya-grazhdan-v-rossiyskoy-federatsii</w:t>
      </w:r>
    </w:p>
    <w:p w:rsidR="001B3936" w:rsidRDefault="003A2011">
      <w:pPr>
        <w:spacing w:after="1" w:line="233" w:lineRule="auto"/>
        <w:ind w:left="278" w:right="25" w:hanging="293"/>
      </w:pPr>
      <w:r>
        <w:rPr>
          <w:sz w:val="17"/>
        </w:rPr>
        <w:t xml:space="preserve"> Federal’nyj zakon ot 21 noyabrya 2011 g. N 323FZ «Ob osnovah ohrany zdor</w:t>
      </w:r>
      <w:r>
        <w:rPr>
          <w:sz w:val="17"/>
        </w:rPr>
        <w:t>ov’ya grazhdan v Rossijskoj Federacii» [Federal Law of 21 November 2011. № 323-FZ “On the basis of public health protection in the Russian Federation”] https://www.rosminzdrav.ru/documents/7025federalnyy-zakon-ot-21-noyabrya-2011-g323-fz-ob-osnovah-ohrany-</w:t>
      </w:r>
      <w:r>
        <w:rPr>
          <w:sz w:val="17"/>
        </w:rPr>
        <w:t>zdorovya-grazhdanv-rossiyskoy-federatsii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Цветкова Л.С.</w:t>
      </w:r>
      <w:r>
        <w:rPr>
          <w:sz w:val="17"/>
        </w:rPr>
        <w:t xml:space="preserve"> Нейропсихологическая реабилитация больных. М.: Изд-во Моск. ун-та, </w:t>
      </w:r>
    </w:p>
    <w:p w:rsidR="001B3936" w:rsidRDefault="003A2011">
      <w:pPr>
        <w:spacing w:after="1" w:line="233" w:lineRule="auto"/>
        <w:ind w:left="283" w:right="25" w:firstLine="0"/>
      </w:pPr>
      <w:r>
        <w:rPr>
          <w:sz w:val="17"/>
        </w:rPr>
        <w:t xml:space="preserve">1985.  </w:t>
      </w:r>
    </w:p>
    <w:p w:rsidR="001B3936" w:rsidRDefault="003A2011">
      <w:pPr>
        <w:spacing w:after="1" w:line="233" w:lineRule="auto"/>
        <w:ind w:left="278" w:right="25" w:hanging="293"/>
      </w:pPr>
      <w:r>
        <w:rPr>
          <w:i/>
          <w:sz w:val="17"/>
        </w:rPr>
        <w:t xml:space="preserve"> Tsvetkova L.S</w:t>
      </w:r>
      <w:r>
        <w:rPr>
          <w:sz w:val="17"/>
        </w:rPr>
        <w:t>. Nejropsihologicheskaya reabilitaciya bol’nyh [Neuropsychological rehabilitation of patients]. M.: Izd-vo Mosk</w:t>
      </w:r>
      <w:r>
        <w:rPr>
          <w:sz w:val="17"/>
        </w:rPr>
        <w:t xml:space="preserve">. un-ta, 1985.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Цубер Й., Вейс Й., Кох У</w:t>
      </w:r>
      <w:r>
        <w:rPr>
          <w:sz w:val="17"/>
        </w:rPr>
        <w:t xml:space="preserve">. Психологические аспекты реабилитации // Клиническая психология / Под ред. М. Пере, У. Бауманна. СПб.: Питер, 2002. С. 611–636. </w:t>
      </w:r>
    </w:p>
    <w:p w:rsidR="001B3936" w:rsidRDefault="003A2011">
      <w:pPr>
        <w:spacing w:after="1" w:line="233" w:lineRule="auto"/>
        <w:ind w:left="278" w:right="25" w:hanging="293"/>
      </w:pPr>
      <w:r>
        <w:rPr>
          <w:sz w:val="17"/>
        </w:rPr>
        <w:t xml:space="preserve"> </w:t>
      </w:r>
      <w:r>
        <w:rPr>
          <w:i/>
          <w:sz w:val="17"/>
        </w:rPr>
        <w:t>Cuber J., Vejs J., Koh U</w:t>
      </w:r>
      <w:r>
        <w:rPr>
          <w:sz w:val="17"/>
        </w:rPr>
        <w:t>. Psihologicheskie aspekty reabilitacii [Psychological aspect</w:t>
      </w:r>
      <w:r>
        <w:rPr>
          <w:sz w:val="17"/>
        </w:rPr>
        <w:t>s of rehabilitation] // Klinicheskaya psihologiya. Pod red. M. Perre, U. Baumanna. SPb.: Piter, 2002. S. 611–636.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Юнусов Ф.А</w:t>
      </w:r>
      <w:r>
        <w:rPr>
          <w:sz w:val="17"/>
        </w:rPr>
        <w:t>. и др. Организация медико-социальной реабилитации за рубежом / Юнусов Ф.А., Гайгер Г., Микус Э., Манувальд О. М.: Общероссийский об</w:t>
      </w:r>
      <w:r>
        <w:rPr>
          <w:sz w:val="17"/>
        </w:rPr>
        <w:t xml:space="preserve">щественный фонд «Социальное развитие России», 2008.  </w:t>
      </w:r>
    </w:p>
    <w:p w:rsidR="001B3936" w:rsidRDefault="003A2011">
      <w:pPr>
        <w:spacing w:after="1" w:line="233" w:lineRule="auto"/>
        <w:ind w:left="278" w:right="25" w:hanging="293"/>
      </w:pPr>
      <w:r>
        <w:rPr>
          <w:i/>
          <w:sz w:val="17"/>
        </w:rPr>
        <w:t xml:space="preserve"> Yunusov F.A., Gajger G., Mikus EH., Manuval’d O</w:t>
      </w:r>
      <w:r>
        <w:rPr>
          <w:sz w:val="17"/>
        </w:rPr>
        <w:t>. Organizaciya mediko-social’noj reabilitacii za rubezhom [Organization of medical and social rehabilitation abroad.] M.: Obshcherossijskij obshchestvenny</w:t>
      </w:r>
      <w:r>
        <w:rPr>
          <w:sz w:val="17"/>
        </w:rPr>
        <w:t xml:space="preserve">j fond «Social’noe razvitie Rossii», 2008.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Ben-Yishay Y.,</w:t>
      </w:r>
      <w:r>
        <w:rPr>
          <w:sz w:val="17"/>
        </w:rPr>
        <w:t xml:space="preserve"> </w:t>
      </w:r>
      <w:r>
        <w:rPr>
          <w:i/>
          <w:sz w:val="17"/>
        </w:rPr>
        <w:t>Diller L</w:t>
      </w:r>
      <w:r>
        <w:rPr>
          <w:sz w:val="17"/>
        </w:rPr>
        <w:t>. Handbook of holistic neuropsychological rehabilitation: outpatient rehabilitation of traumatic brain injury. Oxford: Oxford Univ. Press, 2011.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Cicerone K.D.</w:t>
      </w:r>
      <w:r>
        <w:rPr>
          <w:sz w:val="17"/>
        </w:rPr>
        <w:t xml:space="preserve"> et al. Evidence-based cognitive rehabilitation: Recommendations for clinical practice / Cicerone K.D., Dahlberg C., Kalmar K., Langenbahn D.M., Malec J.F., Bergquist T.F., Felicetti T., Giacino J.T., Harley J.P., Harrington D.E., Herzog J., Kneipp S., Laa</w:t>
      </w:r>
      <w:r>
        <w:rPr>
          <w:sz w:val="17"/>
        </w:rPr>
        <w:t>tsch L., Morse P.A. // Arch. Physical Med. Rehab. 2000. V. 81. N 12. P. 1596–1615.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Engel G.L</w:t>
      </w:r>
      <w:r>
        <w:rPr>
          <w:sz w:val="17"/>
        </w:rPr>
        <w:t>. The clinical application of the biopsychosocial model // Am. J. Psychiat. 1980. V. 137. N 5. P. 535–544.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Gielen A.C.,</w:t>
      </w:r>
      <w:r>
        <w:rPr>
          <w:sz w:val="17"/>
        </w:rPr>
        <w:t xml:space="preserve"> McDonald E.M. Using PRECEDEPROCEED planning </w:t>
      </w:r>
      <w:r>
        <w:rPr>
          <w:sz w:val="17"/>
        </w:rPr>
        <w:t>model to apply health behavior theories / Glanz K., Rimer B.K., Lewis F.M. (eds). Health behavior and health education. Theory, research and practice. San Francisco: JosseyBass, 2002. P. 409–436.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Gillen G.</w:t>
      </w:r>
      <w:r>
        <w:rPr>
          <w:sz w:val="17"/>
        </w:rPr>
        <w:t xml:space="preserve"> Cognitive and perceptual rehabilitation: optimizin</w:t>
      </w:r>
      <w:r>
        <w:rPr>
          <w:sz w:val="17"/>
        </w:rPr>
        <w:t xml:space="preserve">g functioning. St Louis, MO: Mosby Elsevier, 2009.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Glasgow R.E.</w:t>
      </w:r>
      <w:r>
        <w:rPr>
          <w:sz w:val="17"/>
        </w:rPr>
        <w:t xml:space="preserve"> Evaluation of theory-based interventions: The RE-AIM model / Glanz K., Rimer B.K., Lewis F.M. (eds). Health behavior and health education. Theory, research and practice. San Francisco: Jossey</w:t>
      </w:r>
      <w:r>
        <w:rPr>
          <w:sz w:val="17"/>
        </w:rPr>
        <w:t>-Bass, 2002. P. 530–544.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Kennedy P.</w:t>
      </w:r>
      <w:r>
        <w:rPr>
          <w:sz w:val="17"/>
        </w:rPr>
        <w:t xml:space="preserve"> Rehabilitation psychology: Introduction, review, and background // Kennedy P. (ed.). Oxford handbook of rehabilitation psychology. Oxford: Oxford Univ. Press, 2012a. P. 3–9.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Kennedy P.</w:t>
      </w:r>
      <w:r>
        <w:rPr>
          <w:sz w:val="17"/>
        </w:rPr>
        <w:t xml:space="preserve"> Rehabilitation psychology: The cont</w:t>
      </w:r>
      <w:r>
        <w:rPr>
          <w:sz w:val="17"/>
        </w:rPr>
        <w:t>inuing challenge // Kennedy P. (ed.). Oxford handbook of rehabilitation psychology. Oxford: Oxford Univ. Press, 2012b. P. 574–575.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Martin L.R., Haskard-Zolnierek K.B., DiMatteo M.R</w:t>
      </w:r>
      <w:r>
        <w:rPr>
          <w:sz w:val="17"/>
        </w:rPr>
        <w:t xml:space="preserve">. Health behavior change and treatment adherence. Evidence-based guidelines </w:t>
      </w:r>
      <w:r>
        <w:rPr>
          <w:sz w:val="17"/>
        </w:rPr>
        <w:t xml:space="preserve">for improving healthcare. Oxford: Oxford Univ. Press, 2010.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McAndrew L.M.</w:t>
      </w:r>
      <w:r>
        <w:rPr>
          <w:sz w:val="17"/>
        </w:rPr>
        <w:t xml:space="preserve"> et al. Using the common-sense model to design interventions for the prevention </w:t>
      </w:r>
    </w:p>
    <w:p w:rsidR="001B3936" w:rsidRDefault="003A2011">
      <w:pPr>
        <w:spacing w:after="1" w:line="233" w:lineRule="auto"/>
        <w:ind w:left="283" w:right="25" w:firstLine="0"/>
      </w:pPr>
      <w:r>
        <w:rPr>
          <w:sz w:val="17"/>
        </w:rPr>
        <w:t>and management of chronic illness threats: from description to process / McAndrew L.M., Musumeci-Szab</w:t>
      </w:r>
      <w:r>
        <w:rPr>
          <w:sz w:val="17"/>
        </w:rPr>
        <w:t>o T.J., Mora P.A., Vilekyte L., Burns E., Halm E.A., Leventhal E.A., Leventhal H. // Brit. J. Health Psychol. 2008. V. 13. P. 195–204.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McLellan D.L.</w:t>
      </w:r>
      <w:r>
        <w:rPr>
          <w:sz w:val="17"/>
        </w:rPr>
        <w:t xml:space="preserve"> Functional recovery and the principles of disability medicine // Swash M., Oxbury J. (eds). Clinical neurol</w:t>
      </w:r>
      <w:r>
        <w:rPr>
          <w:sz w:val="17"/>
        </w:rPr>
        <w:t>ogy. Edinburgh: Churchill Livingston, 1991. P. 768–790.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Merbitz N.H., Merbitz C.T., Ripsch J.P.</w:t>
      </w:r>
      <w:r>
        <w:rPr>
          <w:sz w:val="17"/>
        </w:rPr>
        <w:t xml:space="preserve"> Rehabilitation outcomes and assessment: toward a model of complex adaptive rehabilitation // Kennedy P. (ed.). Oxford handbook of rehabilitation psychology. Oxf</w:t>
      </w:r>
      <w:r>
        <w:rPr>
          <w:sz w:val="17"/>
        </w:rPr>
        <w:t>ord: Oxford Univ. Press, 2012. P. 96–127.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Pickett S.A., Cook J.A., Razzano L</w:t>
      </w:r>
      <w:r>
        <w:rPr>
          <w:sz w:val="17"/>
        </w:rPr>
        <w:t>. Psychiatric rehabilitation services and outcomes: an overview // Horwitz A.V., Scheid T.L. (eds). A handbook for the study of mental health: Social contexts, theories, and system</w:t>
      </w:r>
      <w:r>
        <w:rPr>
          <w:sz w:val="17"/>
        </w:rPr>
        <w:t>s. Cambridge: Cambridge Univ. Press, 2006. P. 484–492.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Prigatano G.P.</w:t>
      </w:r>
      <w:r>
        <w:rPr>
          <w:sz w:val="17"/>
        </w:rPr>
        <w:t xml:space="preserve"> Principles of neuropsychological rehabilitation. N.Y.: Oxford Univ. Press, 1999.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Prochaska</w:t>
      </w:r>
      <w:r>
        <w:rPr>
          <w:sz w:val="17"/>
        </w:rPr>
        <w:t xml:space="preserve"> </w:t>
      </w:r>
      <w:r>
        <w:rPr>
          <w:i/>
          <w:sz w:val="17"/>
        </w:rPr>
        <w:t>J.O</w:t>
      </w:r>
      <w:r>
        <w:rPr>
          <w:sz w:val="17"/>
        </w:rPr>
        <w:t xml:space="preserve">., </w:t>
      </w:r>
      <w:r>
        <w:rPr>
          <w:i/>
          <w:sz w:val="17"/>
        </w:rPr>
        <w:t>Wright J.A., Velicer W.F</w:t>
      </w:r>
      <w:r>
        <w:rPr>
          <w:sz w:val="17"/>
        </w:rPr>
        <w:t xml:space="preserve">. Evaluating theories of health behavior change: A hierarchy of </w:t>
      </w:r>
      <w:r>
        <w:rPr>
          <w:sz w:val="17"/>
        </w:rPr>
        <w:t>criteria applied to the transtheoretical model // Appl. Psychol. 2008. V. 57. N 4. P. 561–588.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 xml:space="preserve">Rivera P.A. </w:t>
      </w:r>
      <w:r>
        <w:rPr>
          <w:sz w:val="17"/>
        </w:rPr>
        <w:t>Families in rehabilitation // Kennedy P. (ed.). Oxford handbook of rehabilitation psychology. Oxford: Oxford Univ. Press, 2012. P. 160–170.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Rugulies R., Aust B., Syme S.L</w:t>
      </w:r>
      <w:r>
        <w:rPr>
          <w:sz w:val="17"/>
        </w:rPr>
        <w:t>. Epidemiology of health and illness: socio-psycho-physiological perspective // Sutton S., Baum A., Johnston M. (eds). The SAGE handbook of health psychology. L.; Thousand Oaks CA; New Delhi: The SAGE Publications, 2005. P. 27</w:t>
      </w:r>
      <w:r>
        <w:rPr>
          <w:sz w:val="17"/>
        </w:rPr>
        <w:t>–68.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Schwarzer R., Lippke S., Luszczynska A</w:t>
      </w:r>
      <w:r>
        <w:rPr>
          <w:sz w:val="17"/>
        </w:rPr>
        <w:t>. Mechanisms of health behavior change in persons with chronic illness or disability: The health action process approach // Rehab. Psychol. 2011. V. 56. N 3. P. 161–170.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Smithson E.F.,</w:t>
      </w:r>
      <w:r>
        <w:rPr>
          <w:sz w:val="17"/>
        </w:rPr>
        <w:t xml:space="preserve"> </w:t>
      </w:r>
      <w:r>
        <w:rPr>
          <w:i/>
          <w:sz w:val="17"/>
        </w:rPr>
        <w:t>Kennedy P</w:t>
      </w:r>
      <w:r>
        <w:rPr>
          <w:sz w:val="17"/>
        </w:rPr>
        <w:t xml:space="preserve">. Organization and </w:t>
      </w:r>
      <w:r>
        <w:rPr>
          <w:sz w:val="17"/>
        </w:rPr>
        <w:t>planning in person-centered hospital-based rehabilitation services // Kennedy P. (ed.). Oxford handbook of rehabilitation psychology. Oxford: Oxford Univ. Press, 2012. P. 128–142.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Stiers W.</w:t>
      </w:r>
      <w:r>
        <w:rPr>
          <w:sz w:val="17"/>
        </w:rPr>
        <w:t xml:space="preserve"> et al. Rehabilitation psychology / Stiers W., Perry K.N., Kennedy </w:t>
      </w:r>
      <w:r>
        <w:rPr>
          <w:sz w:val="17"/>
        </w:rPr>
        <w:t>P., Scherer M.J. // Martin P.R., Cheung F.M., Knowles M.C., Kyrios M., Overmier J.B., Prieto J.B. (eds). IAAP handbook of applied psychology. Oxford: Wiley-Blackwell, 2011. P. 573–587.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Sohlberg M.M.,</w:t>
      </w:r>
      <w:r>
        <w:rPr>
          <w:sz w:val="17"/>
        </w:rPr>
        <w:t xml:space="preserve"> </w:t>
      </w:r>
      <w:r>
        <w:rPr>
          <w:i/>
          <w:sz w:val="17"/>
        </w:rPr>
        <w:t>Mateer C.A</w:t>
      </w:r>
      <w:r>
        <w:rPr>
          <w:sz w:val="17"/>
        </w:rPr>
        <w:t>. Cognitive rehabilitation: An integrated neur</w:t>
      </w:r>
      <w:r>
        <w:rPr>
          <w:sz w:val="17"/>
        </w:rPr>
        <w:t xml:space="preserve">opsychological approach. N.Y.: Guilford Press, 2001. </w:t>
      </w:r>
    </w:p>
    <w:p w:rsidR="001B3936" w:rsidRDefault="003A2011">
      <w:pPr>
        <w:numPr>
          <w:ilvl w:val="0"/>
          <w:numId w:val="1"/>
        </w:numPr>
        <w:spacing w:after="1" w:line="233" w:lineRule="auto"/>
        <w:ind w:right="25" w:hanging="293"/>
      </w:pPr>
      <w:r>
        <w:rPr>
          <w:i/>
          <w:sz w:val="17"/>
        </w:rPr>
        <w:t>Stuve P., Erikson R., Spaulding W</w:t>
      </w:r>
      <w:r>
        <w:rPr>
          <w:sz w:val="17"/>
        </w:rPr>
        <w:t>. Neuropsychology: The next step in psychiatric rehabilitation // Psychosoc. Rehab. J. 1991. V. 15. N 1. P. 9–26.</w:t>
      </w:r>
    </w:p>
    <w:p w:rsidR="001B3936" w:rsidRDefault="001B3936">
      <w:pPr>
        <w:sectPr w:rsidR="001B3936">
          <w:footnotePr>
            <w:numRestart w:val="eachPage"/>
          </w:footnotePr>
          <w:type w:val="continuous"/>
          <w:pgSz w:w="9354" w:h="13323"/>
          <w:pgMar w:top="1272" w:right="793" w:bottom="836" w:left="567" w:header="720" w:footer="720" w:gutter="0"/>
          <w:cols w:num="2" w:space="235"/>
        </w:sectPr>
      </w:pPr>
    </w:p>
    <w:p w:rsidR="001B3936" w:rsidRDefault="003A2011">
      <w:pPr>
        <w:spacing w:after="138" w:line="265" w:lineRule="auto"/>
        <w:ind w:left="312" w:right="0" w:hanging="10"/>
        <w:jc w:val="center"/>
      </w:pPr>
      <w:r>
        <w:rPr>
          <w:i/>
          <w:sz w:val="19"/>
        </w:rPr>
        <w:t>Вопросы психологии. 2017. № 3</w:t>
      </w:r>
    </w:p>
    <w:tbl>
      <w:tblPr>
        <w:tblStyle w:val="TableGrid"/>
        <w:tblW w:w="8033" w:type="dxa"/>
        <w:tblInd w:w="-340" w:type="dxa"/>
        <w:tblCellMar>
          <w:top w:w="2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39"/>
        <w:gridCol w:w="3895"/>
      </w:tblGrid>
      <w:tr w:rsidR="001B3936">
        <w:trPr>
          <w:trHeight w:val="2152"/>
        </w:trPr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1B3936" w:rsidRDefault="003A2011">
            <w:pPr>
              <w:numPr>
                <w:ilvl w:val="0"/>
                <w:numId w:val="2"/>
              </w:numPr>
              <w:spacing w:after="1" w:line="233" w:lineRule="auto"/>
              <w:ind w:right="283" w:hanging="283"/>
            </w:pPr>
            <w:r>
              <w:rPr>
                <w:i/>
                <w:sz w:val="17"/>
              </w:rPr>
              <w:t>Varako N.</w:t>
            </w:r>
            <w:r>
              <w:rPr>
                <w:sz w:val="17"/>
              </w:rPr>
              <w:t xml:space="preserve"> et al. Interdisciplinary rehabilitation of a patient with right brain injury and recurrent depression / Varako N., Dobrushina O., Zinchenko Y., Martynov S., Kovyazina M. // Eur. Psychiat. 2016, V. 33. P. S243–S243.</w:t>
            </w:r>
          </w:p>
          <w:p w:rsidR="001B3936" w:rsidRDefault="003A2011">
            <w:pPr>
              <w:numPr>
                <w:ilvl w:val="0"/>
                <w:numId w:val="2"/>
              </w:numPr>
              <w:spacing w:line="234" w:lineRule="auto"/>
              <w:ind w:right="283" w:hanging="283"/>
            </w:pPr>
            <w:r>
              <w:rPr>
                <w:i/>
                <w:sz w:val="17"/>
              </w:rPr>
              <w:t>Wilson B.A.</w:t>
            </w:r>
            <w:r>
              <w:rPr>
                <w:sz w:val="17"/>
              </w:rPr>
              <w:t xml:space="preserve"> Goal planning rathe</w:t>
            </w:r>
            <w:r>
              <w:rPr>
                <w:sz w:val="17"/>
              </w:rPr>
              <w:t>r than neuropsychological tests should be used to structure and evaluate cognitive rehabilitation // Brain Impair. 2003a. V. 4. N. 01. P. 25–30.</w:t>
            </w:r>
            <w:r>
              <w:rPr>
                <w:i/>
                <w:sz w:val="17"/>
              </w:rPr>
              <w:t xml:space="preserve"> </w:t>
            </w:r>
          </w:p>
          <w:p w:rsidR="001B3936" w:rsidRDefault="003A2011">
            <w:pPr>
              <w:numPr>
                <w:ilvl w:val="0"/>
                <w:numId w:val="2"/>
              </w:numPr>
              <w:spacing w:after="0" w:line="259" w:lineRule="auto"/>
              <w:ind w:right="283" w:hanging="283"/>
            </w:pPr>
            <w:r>
              <w:rPr>
                <w:i/>
                <w:sz w:val="17"/>
              </w:rPr>
              <w:t>Wilson B.A.</w:t>
            </w:r>
            <w:r>
              <w:rPr>
                <w:sz w:val="17"/>
              </w:rPr>
              <w:t xml:space="preserve"> The theory and practice of neuropsychological rehabilitation: An overview // Wil-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1B3936" w:rsidRDefault="003A2011">
            <w:pPr>
              <w:spacing w:after="2" w:line="231" w:lineRule="auto"/>
              <w:ind w:left="283" w:right="40" w:firstLine="0"/>
            </w:pPr>
            <w:r>
              <w:rPr>
                <w:sz w:val="17"/>
              </w:rPr>
              <w:t>son B.A., Zangwi</w:t>
            </w:r>
            <w:r>
              <w:rPr>
                <w:sz w:val="17"/>
              </w:rPr>
              <w:t>ll O.L. (eds). Neuropsychological rehabilitation: Theory and practice. Exton, PA: Swets &amp; Zeitlinger, 2003b. P. 1–10.</w:t>
            </w:r>
          </w:p>
          <w:p w:rsidR="001B3936" w:rsidRDefault="003A2011">
            <w:pPr>
              <w:spacing w:after="1" w:line="233" w:lineRule="auto"/>
              <w:ind w:left="283" w:right="40" w:hanging="283"/>
            </w:pPr>
            <w:r>
              <w:rPr>
                <w:sz w:val="17"/>
              </w:rPr>
              <w:t xml:space="preserve">48. </w:t>
            </w:r>
            <w:r>
              <w:rPr>
                <w:i/>
                <w:sz w:val="17"/>
              </w:rPr>
              <w:t>Wilson B.A.</w:t>
            </w:r>
            <w:r>
              <w:rPr>
                <w:sz w:val="17"/>
              </w:rPr>
              <w:t xml:space="preserve"> et al. Neuropsychological rehabilitation: Theory, models, therapy and outcome / Wilson B.A., Gracey F., Evans J.J., Batema</w:t>
            </w:r>
            <w:r>
              <w:rPr>
                <w:sz w:val="17"/>
              </w:rPr>
              <w:t xml:space="preserve">n A. N.Y.: Cambridge Univ. Press, 2009. </w:t>
            </w:r>
          </w:p>
          <w:p w:rsidR="001B3936" w:rsidRDefault="003A2011">
            <w:pPr>
              <w:spacing w:after="194" w:line="236" w:lineRule="auto"/>
              <w:ind w:left="283" w:right="0" w:hanging="283"/>
            </w:pPr>
            <w:r>
              <w:rPr>
                <w:sz w:val="17"/>
              </w:rPr>
              <w:t xml:space="preserve">59. </w:t>
            </w:r>
            <w:r>
              <w:rPr>
                <w:i/>
                <w:sz w:val="17"/>
              </w:rPr>
              <w:t>Winter K.</w:t>
            </w:r>
            <w:r>
              <w:rPr>
                <w:sz w:val="17"/>
              </w:rPr>
              <w:t xml:space="preserve"> The physician and the human psyche // Z. Arztl Fortbild (Jena). 1973. V. 67. N 7. P.h305–307.</w:t>
            </w:r>
          </w:p>
          <w:p w:rsidR="001B3936" w:rsidRDefault="003A2011">
            <w:pPr>
              <w:spacing w:after="0" w:line="259" w:lineRule="auto"/>
              <w:ind w:right="40" w:firstLine="0"/>
              <w:jc w:val="right"/>
            </w:pPr>
            <w:r>
              <w:rPr>
                <w:b/>
                <w:sz w:val="17"/>
              </w:rPr>
              <w:t>Поступила в редакцию 12. VII    2016 г.</w:t>
            </w:r>
          </w:p>
        </w:tc>
      </w:tr>
    </w:tbl>
    <w:p w:rsidR="001B3936" w:rsidRDefault="003A2011">
      <w:pPr>
        <w:spacing w:after="0" w:line="256" w:lineRule="auto"/>
        <w:ind w:left="480" w:right="103" w:hanging="10"/>
        <w:jc w:val="center"/>
      </w:pPr>
      <w:r>
        <w:rPr>
          <w:b/>
          <w:sz w:val="28"/>
        </w:rPr>
        <w:t xml:space="preserve">ЦЕННОСТИ СОВРЕМЕННЫХ КИТАЙСКИХ И РОССИЙСКИХ СТУДЕНТОВ: </w:t>
      </w:r>
    </w:p>
    <w:p w:rsidR="001B3936" w:rsidRDefault="003A2011">
      <w:pPr>
        <w:spacing w:after="102" w:line="256" w:lineRule="auto"/>
        <w:ind w:left="480" w:right="168" w:hanging="10"/>
        <w:jc w:val="center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504000</wp:posOffset>
                </wp:positionH>
                <wp:positionV relativeFrom="page">
                  <wp:posOffset>7743889</wp:posOffset>
                </wp:positionV>
                <wp:extent cx="756006" cy="6350"/>
                <wp:effectExtent l="0" t="0" r="0" b="0"/>
                <wp:wrapTopAndBottom/>
                <wp:docPr id="11930" name="Group 119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06" cy="6350"/>
                          <a:chOff x="0" y="0"/>
                          <a:chExt cx="756006" cy="6350"/>
                        </a:xfrm>
                      </wpg:grpSpPr>
                      <wps:wsp>
                        <wps:cNvPr id="1426" name="Shape 1426"/>
                        <wps:cNvSpPr/>
                        <wps:spPr>
                          <a:xfrm>
                            <a:off x="0" y="0"/>
                            <a:ext cx="7560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006">
                                <a:moveTo>
                                  <a:pt x="0" y="0"/>
                                </a:moveTo>
                                <a:lnTo>
                                  <a:pt x="756006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930" style="width:59.528pt;height:0.5pt;position:absolute;mso-position-horizontal-relative:page;mso-position-horizontal:absolute;margin-left:39.685pt;mso-position-vertical-relative:page;margin-top:609.755pt;" coordsize="7560,63">
                <v:shape id="Shape 1426" style="position:absolute;width:7560;height:0;left:0;top:0;" coordsize="756006,0" path="m0,0l756006,0">
                  <v:stroke weight="0.5pt" endcap="flat" joinstyle="miter" miterlimit="10" on="true" color="#000000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rPr>
          <w:b/>
          <w:sz w:val="28"/>
        </w:rPr>
        <w:t>СРАВНИТЕЛЬНЫЙ АНАЛИЗ ПРИОРИТЕТОВ</w:t>
      </w:r>
    </w:p>
    <w:p w:rsidR="001B3936" w:rsidRDefault="003A2011">
      <w:pPr>
        <w:spacing w:after="0" w:line="259" w:lineRule="auto"/>
        <w:ind w:left="312" w:right="0" w:hanging="10"/>
        <w:jc w:val="center"/>
      </w:pPr>
      <w:r>
        <w:t>О.И. ДАНИЛЕНКО, Ц. ЛИ, И. СЮЙ</w:t>
      </w:r>
    </w:p>
    <w:p w:rsidR="001B3936" w:rsidRDefault="003A2011">
      <w:pPr>
        <w:pStyle w:val="Heading1"/>
        <w:ind w:left="312" w:right="0"/>
      </w:pPr>
      <w:r>
        <w:t xml:space="preserve">Санкт-Петербургский государственный университет (СПбГУ) </w:t>
      </w:r>
    </w:p>
    <w:p w:rsidR="001B3936" w:rsidRDefault="003A2011">
      <w:pPr>
        <w:spacing w:after="308" w:line="220" w:lineRule="auto"/>
        <w:ind w:left="350" w:right="0" w:hanging="10"/>
      </w:pPr>
      <w:r>
        <w:rPr>
          <w:sz w:val="17"/>
        </w:rPr>
        <w:t>В статье представлены результаты сравнительного анализа ценностных приоритетов китайских и российских студентов. В исследовании участвов</w:t>
      </w:r>
      <w:r>
        <w:rPr>
          <w:sz w:val="17"/>
        </w:rPr>
        <w:t>али 487 студентов (в том числе 300 китайских и 187 российских), обучающихся на разных курсах высших учебных заведений по техническим специальностям. Средний возраст испытуемых 21 год. Для сбора данных использовался «Опросник ценностей» Ш. Шварца, адаптиров</w:t>
      </w:r>
      <w:r>
        <w:rPr>
          <w:sz w:val="17"/>
        </w:rPr>
        <w:t xml:space="preserve">анный в России В.Н. Карандышевым, а в Китае Л. Счжонминь. В качестве методов математической статистики были использованы описательные статистики, а также коэффициент ранговой корреляции </w:t>
      </w:r>
      <w:r>
        <w:rPr>
          <w:i/>
          <w:sz w:val="17"/>
        </w:rPr>
        <w:t>r</w:t>
      </w:r>
      <w:r>
        <w:rPr>
          <w:sz w:val="17"/>
        </w:rPr>
        <w:t>-Спирмена. По результатам проведенного исследования была обнаружена в</w:t>
      </w:r>
      <w:r>
        <w:rPr>
          <w:sz w:val="17"/>
        </w:rPr>
        <w:t>ысокая степень сходства в иерархии ценностных ориентаций российских и китайских студентов. В число приоритетных в обеих выборках входят ценности, мотивирующие на достижение личного успеха и проявление самостоятельности, на заботу о благополучии близких люд</w:t>
      </w:r>
      <w:r>
        <w:rPr>
          <w:sz w:val="17"/>
        </w:rPr>
        <w:t>ей. Выявлены различия в ценностных иерархиях: ценность «безопасность», мотивационная цель которой состоит в обеспечении безопасности общества и самого себя, занимает первое место по значимости у российских студентов и шестое – у китайских; ценность «гедони</w:t>
      </w:r>
      <w:r>
        <w:rPr>
          <w:sz w:val="17"/>
        </w:rPr>
        <w:t xml:space="preserve">зм» находится в числе наименее значимых у китайских студентов, у российских студентов она находится в середине иерархии личностных ценностей. Выявленное сходство ценностных приоритетов объясняется близостью «культурных профилей», определяемых на основании </w:t>
      </w:r>
      <w:r>
        <w:rPr>
          <w:sz w:val="17"/>
        </w:rPr>
        <w:t xml:space="preserve">сравнения ценностей культуры России и Китая (Ш. Шварц); подобием процессов, происходивших в XX в. при реализации задачи построения социализма; тем, что в последние десятилетия в наших странах происходит реформирование экономики и политического устройства. </w:t>
      </w:r>
      <w:r>
        <w:rPr>
          <w:sz w:val="17"/>
        </w:rPr>
        <w:t xml:space="preserve">Предпосылки различий коренятся в особенностях проведения реформ в России и Китае, в специфических обстоятельствах социализации российской и китайской молодежи. Соответствие ценностных приоритетов студентов задачам их становления как субъектов </w:t>
      </w:r>
    </w:p>
    <w:p w:rsidR="001B3936" w:rsidRDefault="003A2011">
      <w:pPr>
        <w:spacing w:before="115" w:after="0" w:line="259" w:lineRule="auto"/>
        <w:ind w:right="0" w:firstLine="0"/>
        <w:jc w:val="left"/>
      </w:pPr>
      <w:r>
        <w:rPr>
          <w:i/>
          <w:sz w:val="16"/>
        </w:rPr>
        <w:t>Статья подготовлена при финансовой поддержке гранта РГНФ, проект № 16-06-00477а.</w:t>
      </w:r>
    </w:p>
    <w:sectPr w:rsidR="001B3936">
      <w:headerReference w:type="even" r:id="rId10"/>
      <w:headerReference w:type="default" r:id="rId11"/>
      <w:headerReference w:type="first" r:id="rId12"/>
      <w:footnotePr>
        <w:numRestart w:val="eachPage"/>
      </w:footnotePr>
      <w:pgSz w:w="9354" w:h="13323"/>
      <w:pgMar w:top="1287" w:right="1245" w:bottom="1440" w:left="1134" w:header="72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A2011">
      <w:pPr>
        <w:spacing w:after="0" w:line="240" w:lineRule="auto"/>
      </w:pPr>
      <w:r>
        <w:separator/>
      </w:r>
    </w:p>
  </w:endnote>
  <w:endnote w:type="continuationSeparator" w:id="0">
    <w:p w:rsidR="00000000" w:rsidRDefault="003A2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936" w:rsidRDefault="003A2011">
      <w:pPr>
        <w:spacing w:after="0" w:line="247" w:lineRule="auto"/>
        <w:ind w:firstLine="340"/>
      </w:pPr>
      <w:r>
        <w:separator/>
      </w:r>
    </w:p>
  </w:footnote>
  <w:footnote w:type="continuationSeparator" w:id="0">
    <w:p w:rsidR="001B3936" w:rsidRDefault="003A2011">
      <w:pPr>
        <w:spacing w:after="0" w:line="247" w:lineRule="auto"/>
        <w:ind w:firstLine="340"/>
      </w:pPr>
      <w:r>
        <w:continuationSeparator/>
      </w:r>
    </w:p>
  </w:footnote>
  <w:footnote w:id="1">
    <w:p w:rsidR="001B3936" w:rsidRDefault="003A2011">
      <w:pPr>
        <w:pStyle w:val="footnotedescription"/>
      </w:pPr>
      <w:r>
        <w:rPr>
          <w:rStyle w:val="footnotemark"/>
        </w:rPr>
        <w:footnoteRef/>
      </w:r>
      <w:r>
        <w:t xml:space="preserve"> МКФ – международная классификация функционирования ограничений жизнедеятельности и здоровья.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936" w:rsidRDefault="003A2011">
    <w:pPr>
      <w:tabs>
        <w:tab w:val="center" w:pos="3317"/>
      </w:tabs>
      <w:spacing w:after="0" w:line="259" w:lineRule="auto"/>
      <w:ind w:left="-680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504000</wp:posOffset>
              </wp:positionH>
              <wp:positionV relativeFrom="page">
                <wp:posOffset>599187</wp:posOffset>
              </wp:positionV>
              <wp:extent cx="5076000" cy="6350"/>
              <wp:effectExtent l="0" t="0" r="0" b="0"/>
              <wp:wrapSquare wrapText="bothSides"/>
              <wp:docPr id="15331" name="Group 153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76000" cy="6350"/>
                        <a:chOff x="0" y="0"/>
                        <a:chExt cx="5076000" cy="6350"/>
                      </a:xfrm>
                    </wpg:grpSpPr>
                    <wps:wsp>
                      <wps:cNvPr id="15332" name="Shape 15332"/>
                      <wps:cNvSpPr/>
                      <wps:spPr>
                        <a:xfrm>
                          <a:off x="0" y="0"/>
                          <a:ext cx="5076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76000">
                              <a:moveTo>
                                <a:pt x="0" y="0"/>
                              </a:moveTo>
                              <a:lnTo>
                                <a:pt x="50760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331" style="width:399.685pt;height:0.5pt;position:absolute;mso-position-horizontal-relative:page;mso-position-horizontal:absolute;margin-left:39.685pt;mso-position-vertical-relative:page;margin-top:47.1801pt;" coordsize="50760,63">
              <v:shape id="Shape 15332" style="position:absolute;width:50760;height:0;left:0;top:0;" coordsize="5076000,0" path="m0,0l507600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42</w:t>
    </w:r>
    <w:r>
      <w:rPr>
        <w:sz w:val="19"/>
      </w:rPr>
      <w:fldChar w:fldCharType="end"/>
    </w:r>
    <w:r>
      <w:rPr>
        <w:sz w:val="19"/>
      </w:rPr>
      <w:tab/>
    </w:r>
    <w:r>
      <w:rPr>
        <w:i/>
        <w:sz w:val="19"/>
      </w:rPr>
      <w:t>М.С. Ковязина, Н.А. Варако, Е.И. Рассказова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936" w:rsidRDefault="003A2011">
    <w:pPr>
      <w:tabs>
        <w:tab w:val="center" w:pos="2976"/>
        <w:tab w:val="right" w:pos="7079"/>
      </w:tabs>
      <w:spacing w:after="0" w:line="259" w:lineRule="auto"/>
      <w:ind w:right="-444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359994</wp:posOffset>
              </wp:positionH>
              <wp:positionV relativeFrom="page">
                <wp:posOffset>599567</wp:posOffset>
              </wp:positionV>
              <wp:extent cx="5076000" cy="6350"/>
              <wp:effectExtent l="0" t="0" r="0" b="0"/>
              <wp:wrapSquare wrapText="bothSides"/>
              <wp:docPr id="15321" name="Group 153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76000" cy="6350"/>
                        <a:chOff x="0" y="0"/>
                        <a:chExt cx="5076000" cy="6350"/>
                      </a:xfrm>
                    </wpg:grpSpPr>
                    <wps:wsp>
                      <wps:cNvPr id="15322" name="Shape 15322"/>
                      <wps:cNvSpPr/>
                      <wps:spPr>
                        <a:xfrm>
                          <a:off x="0" y="0"/>
                          <a:ext cx="5076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76000">
                              <a:moveTo>
                                <a:pt x="0" y="0"/>
                              </a:moveTo>
                              <a:lnTo>
                                <a:pt x="50760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321" style="width:399.685pt;height:0.5pt;position:absolute;mso-position-horizontal-relative:page;mso-position-horizontal:absolute;margin-left:28.346pt;mso-position-vertical-relative:page;margin-top:47.21pt;" coordsize="50760,63">
              <v:shape id="Shape 15322" style="position:absolute;width:50760;height:0;left:0;top:0;" coordsize="5076000,0" path="m0,0l507600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22"/>
      </w:rPr>
      <w:tab/>
    </w:r>
    <w:r>
      <w:rPr>
        <w:i/>
        <w:sz w:val="19"/>
      </w:rPr>
      <w:t>Психологические аспекты пробле</w:t>
    </w:r>
    <w:r>
      <w:rPr>
        <w:i/>
        <w:sz w:val="19"/>
      </w:rPr>
      <w:t>мы реабилитации</w:t>
    </w:r>
    <w:r>
      <w:rPr>
        <w:i/>
        <w:sz w:val="19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41</w:t>
    </w:r>
    <w:r>
      <w:rPr>
        <w:sz w:val="19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936" w:rsidRDefault="003A2011">
    <w:pPr>
      <w:spacing w:after="0" w:line="259" w:lineRule="auto"/>
      <w:ind w:left="-680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504000</wp:posOffset>
              </wp:positionH>
              <wp:positionV relativeFrom="page">
                <wp:posOffset>599187</wp:posOffset>
              </wp:positionV>
              <wp:extent cx="5076000" cy="6350"/>
              <wp:effectExtent l="0" t="0" r="0" b="0"/>
              <wp:wrapSquare wrapText="bothSides"/>
              <wp:docPr id="15311" name="Group 153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76000" cy="6350"/>
                        <a:chOff x="0" y="0"/>
                        <a:chExt cx="5076000" cy="6350"/>
                      </a:xfrm>
                    </wpg:grpSpPr>
                    <wps:wsp>
                      <wps:cNvPr id="15312" name="Shape 15312"/>
                      <wps:cNvSpPr/>
                      <wps:spPr>
                        <a:xfrm>
                          <a:off x="0" y="0"/>
                          <a:ext cx="5076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76000">
                              <a:moveTo>
                                <a:pt x="0" y="0"/>
                              </a:moveTo>
                              <a:lnTo>
                                <a:pt x="50760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311" style="width:399.685pt;height:0.5pt;position:absolute;mso-position-horizontal-relative:page;mso-position-horizontal:absolute;margin-left:39.685pt;mso-position-vertical-relative:page;margin-top:47.1801pt;" coordsize="50760,63">
              <v:shape id="Shape 15312" style="position:absolute;width:50760;height:0;left:0;top:0;" coordsize="5076000,0" path="m0,0l507600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 w:rsidRPr="003A2011">
      <w:rPr>
        <w:noProof/>
        <w:sz w:val="19"/>
      </w:rPr>
      <w:t>40</w:t>
    </w:r>
    <w:r>
      <w:rPr>
        <w:sz w:val="19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936" w:rsidRDefault="003A2011">
    <w:pPr>
      <w:spacing w:after="0" w:line="259" w:lineRule="auto"/>
      <w:ind w:left="-340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504000</wp:posOffset>
              </wp:positionH>
              <wp:positionV relativeFrom="page">
                <wp:posOffset>599187</wp:posOffset>
              </wp:positionV>
              <wp:extent cx="5076000" cy="6350"/>
              <wp:effectExtent l="0" t="0" r="0" b="0"/>
              <wp:wrapSquare wrapText="bothSides"/>
              <wp:docPr id="15357" name="Group 153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76000" cy="6350"/>
                        <a:chOff x="0" y="0"/>
                        <a:chExt cx="5076000" cy="6350"/>
                      </a:xfrm>
                    </wpg:grpSpPr>
                    <wps:wsp>
                      <wps:cNvPr id="15358" name="Shape 15358"/>
                      <wps:cNvSpPr/>
                      <wps:spPr>
                        <a:xfrm>
                          <a:off x="0" y="0"/>
                          <a:ext cx="5076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76000">
                              <a:moveTo>
                                <a:pt x="0" y="0"/>
                              </a:moveTo>
                              <a:lnTo>
                                <a:pt x="50760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357" style="width:399.685pt;height:0.5pt;position:absolute;mso-position-horizontal-relative:page;mso-position-horizontal:absolute;margin-left:39.685pt;mso-position-vertical-relative:page;margin-top:47.1801pt;" coordsize="50760,63">
              <v:shape id="Shape 15358" style="position:absolute;width:50760;height:0;left:0;top:0;" coordsize="5076000,0" path="m0,0l507600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40</w:t>
    </w:r>
    <w:r>
      <w:rPr>
        <w:sz w:val="19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936" w:rsidRDefault="003A2011">
    <w:pPr>
      <w:spacing w:after="0" w:line="259" w:lineRule="auto"/>
      <w:ind w:left="-340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504000</wp:posOffset>
              </wp:positionH>
              <wp:positionV relativeFrom="page">
                <wp:posOffset>599187</wp:posOffset>
              </wp:positionV>
              <wp:extent cx="5076000" cy="6350"/>
              <wp:effectExtent l="0" t="0" r="0" b="0"/>
              <wp:wrapSquare wrapText="bothSides"/>
              <wp:docPr id="15349" name="Group 153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76000" cy="6350"/>
                        <a:chOff x="0" y="0"/>
                        <a:chExt cx="5076000" cy="6350"/>
                      </a:xfrm>
                    </wpg:grpSpPr>
                    <wps:wsp>
                      <wps:cNvPr id="15350" name="Shape 15350"/>
                      <wps:cNvSpPr/>
                      <wps:spPr>
                        <a:xfrm>
                          <a:off x="0" y="0"/>
                          <a:ext cx="5076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76000">
                              <a:moveTo>
                                <a:pt x="0" y="0"/>
                              </a:moveTo>
                              <a:lnTo>
                                <a:pt x="50760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349" style="width:399.685pt;height:0.5pt;position:absolute;mso-position-horizontal-relative:page;mso-position-horizontal:absolute;margin-left:39.685pt;mso-position-vertical-relative:page;margin-top:47.1801pt;" coordsize="50760,63">
              <v:shape id="Shape 15350" style="position:absolute;width:50760;height:0;left:0;top:0;" coordsize="5076000,0" path="m0,0l507600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40</w:t>
    </w:r>
    <w:r>
      <w:rPr>
        <w:sz w:val="19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936" w:rsidRDefault="003A2011">
    <w:pPr>
      <w:spacing w:after="0" w:line="259" w:lineRule="auto"/>
      <w:ind w:left="-340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504000</wp:posOffset>
              </wp:positionH>
              <wp:positionV relativeFrom="page">
                <wp:posOffset>599187</wp:posOffset>
              </wp:positionV>
              <wp:extent cx="5076000" cy="6350"/>
              <wp:effectExtent l="0" t="0" r="0" b="0"/>
              <wp:wrapSquare wrapText="bothSides"/>
              <wp:docPr id="15341" name="Group 153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76000" cy="6350"/>
                        <a:chOff x="0" y="0"/>
                        <a:chExt cx="5076000" cy="6350"/>
                      </a:xfrm>
                    </wpg:grpSpPr>
                    <wps:wsp>
                      <wps:cNvPr id="15342" name="Shape 15342"/>
                      <wps:cNvSpPr/>
                      <wps:spPr>
                        <a:xfrm>
                          <a:off x="0" y="0"/>
                          <a:ext cx="5076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76000">
                              <a:moveTo>
                                <a:pt x="0" y="0"/>
                              </a:moveTo>
                              <a:lnTo>
                                <a:pt x="50760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341" style="width:399.685pt;height:0.5pt;position:absolute;mso-position-horizontal-relative:page;mso-position-horizontal:absolute;margin-left:39.685pt;mso-position-vertical-relative:page;margin-top:47.1801pt;" coordsize="50760,63">
              <v:shape id="Shape 15342" style="position:absolute;width:50760;height:0;left:0;top:0;" coordsize="5076000,0" path="m0,0l507600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40</w:t>
    </w:r>
    <w:r>
      <w:rPr>
        <w:sz w:val="19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026A2"/>
    <w:multiLevelType w:val="hybridMultilevel"/>
    <w:tmpl w:val="87AEBE38"/>
    <w:lvl w:ilvl="0" w:tplc="138A0916">
      <w:start w:val="45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E29637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47FAC6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416ADB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5EA42B7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42C4C9D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D264EB1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A88796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77162B5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E06709E"/>
    <w:multiLevelType w:val="hybridMultilevel"/>
    <w:tmpl w:val="6122BEB2"/>
    <w:lvl w:ilvl="0" w:tplc="2708D9BA">
      <w:start w:val="1"/>
      <w:numFmt w:val="decimal"/>
      <w:lvlText w:val="%1."/>
      <w:lvlJc w:val="left"/>
      <w:pPr>
        <w:ind w:left="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366053F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E93E72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3A1A68F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C1CD38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8272D88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68B20F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EDAA57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7B028D6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mirrorMargins/>
  <w:revisionView w:inkAnnotations="0"/>
  <w:defaultTabStop w:val="720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36"/>
    <w:rsid w:val="001B3936"/>
    <w:rsid w:val="003A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8F5415D0-7E06-46AD-A2BD-859172A2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right="47" w:firstLine="330"/>
      <w:jc w:val="both"/>
    </w:pPr>
    <w:rPr>
      <w:rFonts w:ascii="Calibri" w:eastAsia="Calibri" w:hAnsi="Calibri" w:cs="Calibri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96"/>
      <w:ind w:left="10" w:right="2" w:hanging="10"/>
      <w:jc w:val="center"/>
      <w:outlineLvl w:val="0"/>
    </w:pPr>
    <w:rPr>
      <w:rFonts w:ascii="Calibri" w:eastAsia="Calibri" w:hAnsi="Calibri" w:cs="Calibri"/>
      <w:i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i/>
      <w:color w:val="000000"/>
      <w:sz w:val="20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47" w:lineRule="auto"/>
      <w:ind w:right="47" w:firstLine="340"/>
      <w:jc w:val="both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5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6125</Words>
  <Characters>34917</Characters>
  <Application>Microsoft Office Word</Application>
  <DocSecurity>4</DocSecurity>
  <Lines>290</Lines>
  <Paragraphs>81</Paragraphs>
  <ScaleCrop>false</ScaleCrop>
  <Company/>
  <LinksUpToDate>false</LinksUpToDate>
  <CharactersWithSpaces>40961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VP_1-2_2017_3.indd</dc:title>
  <dc:subject/>
  <dc:creator>user</dc:creator>
  <cp:keywords/>
  <cp:lastModifiedBy>word</cp:lastModifiedBy>
  <cp:revision>2</cp:revision>
  <dcterms:created xsi:type="dcterms:W3CDTF">2024-04-25T13:04:00Z</dcterms:created>
  <dcterms:modified xsi:type="dcterms:W3CDTF">2024-04-25T13:04:00Z</dcterms:modified>
</cp:coreProperties>
</file>