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ФЕДЕРАЛЬНАЯ СЛУЖБА ГОСУДАРСТВЕННОЙ СТАТИСТИКИ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29 декабря 2023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710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ФОРМ ФЕДЕРАЛЬНОГО СТАТИСТИЧЕСКОГО НАБЛЮДЕНИЯ С УКАЗАНИЯМИ ПО ИХ ЗАПОЛНЕНИЮ ДЛЯ ОРГАНИЗАЦИИ ФЕДЕРАЛЬНОЙ СЛУЖБОЙ ПО НАДЗОРУ В СФЕРЕ ЗАЩИТЫ ПРАВ ПОТРЕБИТЕЛЕЙ И</w:t>
      </w:r>
      <w:r>
        <w:rPr>
          <w:rFonts w:ascii="Times New Roman" w:hAnsi="Times New Roman"/>
          <w:b/>
          <w:bCs/>
          <w:sz w:val="36"/>
          <w:szCs w:val="36"/>
        </w:rPr>
        <w:t xml:space="preserve"> БЛАГОПОЛУЧИЯ ЧЕЛОВЕКА ФЕДЕРАЛЬНОГО СТАТИСТИЧЕСКОГО НАБЛЮДЕНИЯ ЗА САНИТАРНЫМ СОСТОЯНИЕМ СУБЪЕКТА РОССИЙСКОЙ ФЕДЕРАЦИИ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Федерального закона </w:t>
      </w:r>
      <w:r>
        <w:rPr>
          <w:rFonts w:ascii="Times New Roman" w:hAnsi="Times New Roman"/>
          <w:sz w:val="24"/>
          <w:szCs w:val="24"/>
        </w:rPr>
        <w:t xml:space="preserve">от 29 ноября 2007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282-ФЗ "Об официальном статистическом учете и системе государственной статистики в Российской Федерации",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5.5</w:t>
        </w:r>
      </w:hyperlink>
      <w:r>
        <w:rPr>
          <w:rFonts w:ascii="Times New Roman" w:hAnsi="Times New Roman"/>
          <w:sz w:val="24"/>
          <w:szCs w:val="24"/>
        </w:rPr>
        <w:t xml:space="preserve"> Положения о Федеральной служб</w:t>
      </w:r>
      <w:r>
        <w:rPr>
          <w:rFonts w:ascii="Times New Roman" w:hAnsi="Times New Roman"/>
          <w:sz w:val="24"/>
          <w:szCs w:val="24"/>
        </w:rPr>
        <w:t xml:space="preserve">е государственной статистики, утвержденного постановлением Правительства Российской Федерации от 2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420,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утверждения Федеральной службой государственн</w:t>
      </w:r>
      <w:r>
        <w:rPr>
          <w:rFonts w:ascii="Times New Roman" w:hAnsi="Times New Roman"/>
          <w:sz w:val="24"/>
          <w:szCs w:val="24"/>
        </w:rPr>
        <w:t xml:space="preserve">ой статистики форм федерального статистического наблюдения и указаний по их заполнению, утвержденным приказом Министерства экономического развития Российской Федерации от 24 мая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279, и в целях реализации позиции 16.2 Федерального плана статистиче</w:t>
      </w:r>
      <w:r>
        <w:rPr>
          <w:rFonts w:ascii="Times New Roman" w:hAnsi="Times New Roman"/>
          <w:sz w:val="24"/>
          <w:szCs w:val="24"/>
        </w:rPr>
        <w:t xml:space="preserve">ских работ, утвержденного распоряжением Правительства Российской Федерации от 6 мая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671-р, приказываю: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следующие прилагаемые формы федерального статистического наблюдения: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"Сведения об инфекционных и паразитарных заболеваниях" и </w:t>
      </w:r>
      <w:r>
        <w:rPr>
          <w:rFonts w:ascii="Times New Roman" w:hAnsi="Times New Roman"/>
          <w:sz w:val="24"/>
          <w:szCs w:val="24"/>
        </w:rPr>
        <w:t xml:space="preserve">указания по ее заполнению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"Сведения об инфекционных и паразитарных заболеваниях" и указания по ее заполнению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Административные данные по формам федерального с</w:t>
      </w:r>
      <w:r>
        <w:rPr>
          <w:rFonts w:ascii="Times New Roman" w:hAnsi="Times New Roman"/>
          <w:sz w:val="24"/>
          <w:szCs w:val="24"/>
        </w:rPr>
        <w:t>татистического наблюдения, утвержденным настоящим приказом, предоставляются в соответствии с указаниями по их заполнению, по адресам, в сроки и с периодичностью, которые указаны на бланках этих форм.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Признать утратившими силу следующие отдельные структу</w:t>
      </w:r>
      <w:r>
        <w:rPr>
          <w:rFonts w:ascii="Times New Roman" w:hAnsi="Times New Roman"/>
          <w:sz w:val="24"/>
          <w:szCs w:val="24"/>
        </w:rPr>
        <w:t xml:space="preserve">рные единицы приказа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Федеральной службы государственной статистики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30 декабря 2020 г. N 867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форм федерального статистического наблюдения с указаниями по их</w:t>
      </w:r>
      <w:r>
        <w:rPr>
          <w:rFonts w:ascii="Times New Roman" w:hAnsi="Times New Roman"/>
          <w:sz w:val="24"/>
          <w:szCs w:val="24"/>
        </w:rPr>
        <w:t xml:space="preserve">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Федерации":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третий и пятый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пункта 1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федерального статистического наблюдения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N 2</w:t>
        </w:r>
      </w:hyperlink>
      <w:r>
        <w:rPr>
          <w:rFonts w:ascii="Times New Roman" w:hAnsi="Times New Roman"/>
          <w:sz w:val="24"/>
          <w:szCs w:val="24"/>
        </w:rPr>
        <w:t xml:space="preserve"> "Сведения об инфекционных и паразитарных заболевани</w:t>
      </w:r>
      <w:r>
        <w:rPr>
          <w:rFonts w:ascii="Times New Roman" w:hAnsi="Times New Roman"/>
          <w:sz w:val="24"/>
          <w:szCs w:val="24"/>
        </w:rPr>
        <w:t>ях";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федерального статистического наблюдения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N 1</w:t>
        </w:r>
      </w:hyperlink>
      <w:r>
        <w:rPr>
          <w:rFonts w:ascii="Times New Roman" w:hAnsi="Times New Roman"/>
          <w:sz w:val="24"/>
          <w:szCs w:val="24"/>
        </w:rPr>
        <w:t xml:space="preserve"> "Сведения об инфекционных и паразитарных заболеваниях".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Заместитель руководителя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С.Н. ЕГОРЕНКО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ФЕ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ДЕРАЛЬНОЕ СТАТИСТИЧЕСКОЕ НАБЛЮДЕНИЕ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Обязанность предоставления административных данных предусмотрена </w:t>
            </w:r>
            <w:hyperlink r:id="rId11" w:history="1">
              <w:r w:rsidRPr="00707893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8</w:t>
              </w:r>
            </w:hyperlink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ноября 2007 г.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282-ФЗ "Об офиц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иальном статистическом учете и системе государственной статистики в Российской Федерации"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893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ИНФЕКЦИОННЫХ И ПАРАЗИТАРНЫХ ЗАБОЛЕВАНИЯХ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893">
              <w:rPr>
                <w:rFonts w:ascii="Times New Roman" w:hAnsi="Times New Roman"/>
                <w:b/>
                <w:bCs/>
                <w:sz w:val="24"/>
                <w:szCs w:val="24"/>
              </w:rPr>
              <w:t>за ________________ 20__ г.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b/>
                <w:bCs/>
                <w:sz w:val="24"/>
                <w:szCs w:val="24"/>
              </w:rPr>
              <w:t>(месяц)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Управление Роспотребн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адзора по субъекту Российской Федерации: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Роспотребнадзора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10-го числа после отчетного периода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Приказ Росстат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а: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от 29.12.2023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710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 внесении изменений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от _____________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от ____________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__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Роспотребнадзора по железнодорожному транспорту: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Роспотребнадзора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10-г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о числа после отчетного периода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ФБУЗ "Федеральный центр гигиены и эпидемиологии" Роспотребнадзора: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Федеральной службе по надзору в сфере защиты прав потребителей и благополучия человека по установленному адресу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15-го числа после отчетног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о периода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Наименование отчитывающейся организации __________________________________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Почтовый адрес __________________________________________________________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2" w:history="1">
              <w:r w:rsidRPr="00707893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отчитывающейся организации по ОКПО (для обособленного подразделения и головного подразделения юридического лица - идентификационный номер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0609335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Инфекционные и паразитарные заболевания, единица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3"/>
        <w:gridCol w:w="712"/>
        <w:gridCol w:w="1842"/>
        <w:gridCol w:w="712"/>
        <w:gridCol w:w="1643"/>
        <w:gridCol w:w="1643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Шифр по </w:t>
            </w:r>
            <w:hyperlink r:id="rId13" w:history="1">
              <w:r w:rsidRPr="00707893">
                <w:rPr>
                  <w:rFonts w:ascii="Times New Roman" w:hAnsi="Times New Roman"/>
                  <w:sz w:val="24"/>
                  <w:szCs w:val="24"/>
                  <w:u w:val="single"/>
                </w:rPr>
                <w:t>МКБ X</w:t>
              </w:r>
            </w:hyperlink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общего числа заре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гистрированных заболеваний у детей в возрасте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0 - 17 лет (включительно)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Брюшной тиф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01.0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Другие сальмонеллезные инфекции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Бактериальная дизентерия (шигеллез)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Острые кишечные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инфекции, вызванные установленными бактериальными, вирусными возбудителями, а также пищевые токсикоинфекции установленной этиологии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05.0, 2, 3, 4, 8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08.0, 1, 2, 3, 5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Острые кишечные инфекции, вызванные неустановленными инфе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кционными возбудителями &lt;1&gt;, пищевые токсикоинфекции неустановленной этиологии &lt;2&gt;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Острый паралитический полиомиелит, включая ассоциированный с вакциной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80.0, 1, 2, 3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Острые вялые параличи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04.8, 9,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56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61.0, 8, 9,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81.0, 9,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82.0, 2, 3, 5,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83.0, 1, 2, 3, 4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Энтеровирусные инфекции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88.0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97.1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энтеровирусный менингит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87.0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Острые гепатиты - всего &lt;3&gt;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с дельта-агентом (коинфекция)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Хронические вирус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ные гепатиты (впервые установленные) - всего &lt;3&gt;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с дельта-агентом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Дифтерия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Коклюш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Стрептококковая инфекция (впервые выявленная)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03.0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скарлатина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стрептококковая септицемия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Корь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Краснуха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Паротит эпидемический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Генерализованные формы менингококковой инфекции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39.0, 1, 2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Ветряная оспа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Туляремия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Сибирская язва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Бруцеллез, впервые выявленный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Вирусные лихорадки, передаваемые членистоногими и вир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усные геморрагические лихорадки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лихорадка Западного Нила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92.3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Крымская геморрагическая лихорадка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98.0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геморрагическая лихорадка с почечным синдромом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98.5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лихорадка денге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Клещевой вирусный энцефалит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Клещевой боррелиоз (болезнь Лайма)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Псевдотуберкулез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Лептоспироз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Бешенство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Укусы, ослюнения, оцарапывания животными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укусы, нанесенные собаками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Укусы клещами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Риккетсиозы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эпидемический сыпной тиф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75.0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болезнь Брилля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75.1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лихорадка Ку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сибирский клещевой тиф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77.2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астраханс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кая пятнистая лихорадка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77.1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Anaplasma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phagocytophilum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chaffeensis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muris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Педикулез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Туберкулез (впервые выявленный) активные формы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 туберкулез органов дыхания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15, 16, 19.0, 1, 8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 бациллярные формы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Сифилис (впервые выявленный) все формы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Гонококковая инфекция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Болезнь, вызванная вирусом иммунодефи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цита человека и бессимптомный инфекционный статус, вызванный вирусом иммунодефицита человека (ВИЧ)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Острые инфекции верхних дыхательных путей множественной и неуточненной локализации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Грипп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Пневмония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(внебольничная)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-19, 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 пневмонии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Из них пневмонии, вызванные вирусом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-19, вирус идентифицирован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н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осительство возбудителя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Малярия впервые выявленная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Трихинеллез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Поствакцинальные осложнения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Y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Y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Включаются колиты, энтериты, гастроэнтероколиты инфекционные и</w:t>
      </w:r>
      <w:r>
        <w:rPr>
          <w:rFonts w:ascii="Times New Roman" w:hAnsi="Times New Roman"/>
          <w:sz w:val="24"/>
          <w:szCs w:val="24"/>
        </w:rPr>
        <w:t>ли предположительно инфекционные, гастроэнтериты, колиты и энтериты без других указаний; не включаются кишечные инфекции, вызванные установленными возбудителями (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A00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A08</w:t>
        </w:r>
      </w:hyperlink>
      <w:r>
        <w:rPr>
          <w:rFonts w:ascii="Times New Roman" w:hAnsi="Times New Roman"/>
          <w:sz w:val="24"/>
          <w:szCs w:val="24"/>
        </w:rPr>
        <w:t>), неинфекционные гастроэнтериты и колиты (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K52</w:t>
        </w:r>
      </w:hyperlink>
      <w:r>
        <w:rPr>
          <w:rFonts w:ascii="Times New Roman" w:hAnsi="Times New Roman"/>
          <w:sz w:val="24"/>
          <w:szCs w:val="24"/>
        </w:rPr>
        <w:t>), язвенные колиты (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K51</w:t>
        </w:r>
      </w:hyperlink>
      <w:r>
        <w:rPr>
          <w:rFonts w:ascii="Times New Roman" w:hAnsi="Times New Roman"/>
          <w:sz w:val="24"/>
          <w:szCs w:val="24"/>
        </w:rPr>
        <w:t>) и так далее.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Включаются пищевые токсикоинфекции, вызванные неуточненными инфекционными возбудителями; не включаются сальмонеллезные инфекции (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A02</w:t>
        </w:r>
      </w:hyperlink>
      <w:r>
        <w:rPr>
          <w:rFonts w:ascii="Times New Roman" w:hAnsi="Times New Roman"/>
          <w:sz w:val="24"/>
          <w:szCs w:val="24"/>
        </w:rPr>
        <w:t>), ботулизм (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A05.1</w:t>
        </w:r>
      </w:hyperlink>
      <w:r>
        <w:rPr>
          <w:rFonts w:ascii="Times New Roman" w:hAnsi="Times New Roman"/>
          <w:sz w:val="24"/>
          <w:szCs w:val="24"/>
        </w:rPr>
        <w:t>) и отравления, вызванные ядовитыми ягодами и грибами и так далее (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T61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T62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При регистрации острых и хронических вирусных гепатитов сочетанной этиологии учет необходимо прово</w:t>
      </w:r>
      <w:r>
        <w:rPr>
          <w:rFonts w:ascii="Times New Roman" w:hAnsi="Times New Roman"/>
          <w:sz w:val="24"/>
          <w:szCs w:val="24"/>
        </w:rPr>
        <w:t>дить по каждой нозологической форме раздельно.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1"/>
        <w:gridCol w:w="250"/>
        <w:gridCol w:w="1650"/>
        <w:gridCol w:w="250"/>
        <w:gridCol w:w="1650"/>
        <w:gridCol w:w="1650"/>
        <w:gridCol w:w="250"/>
        <w:gridCol w:w="1650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предоставление административных данных (лицо, уполномоченное предоставлять административные данные от имени респондента &lt;1&gt;)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(подпи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сь)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E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mail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"__" ______ 20__ год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Предоставление административных данных в соответствии с настоящей формой федерального статистического наблюдения пр</w:t>
      </w:r>
      <w:r>
        <w:rPr>
          <w:rFonts w:ascii="Times New Roman" w:hAnsi="Times New Roman"/>
          <w:sz w:val="24"/>
          <w:szCs w:val="24"/>
        </w:rPr>
        <w:t>иравнивается к согласию респондента на их возможную передачу субъектам официального статистического учета в целях формирования ими официальной статистической информации.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Указания по заполнению формы федерального статистического наблюдения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Административ</w:t>
      </w:r>
      <w:r>
        <w:rPr>
          <w:rFonts w:ascii="Times New Roman" w:hAnsi="Times New Roman"/>
          <w:sz w:val="24"/>
          <w:szCs w:val="24"/>
        </w:rPr>
        <w:t xml:space="preserve">ные данные (далее - данные) по форме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"Сведения об инфекционных и паразитарных заболеваниях" (далее - форма) предоставляют: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Роспотребнадзора по субъекту Российской Федерации представляет форму ФБУЗ "Фед</w:t>
      </w:r>
      <w:r>
        <w:rPr>
          <w:rFonts w:ascii="Times New Roman" w:hAnsi="Times New Roman"/>
          <w:sz w:val="24"/>
          <w:szCs w:val="24"/>
        </w:rPr>
        <w:t>еральный центр гигиены и эпидемиологии" Роспотребнадзора, территориальному органу Росстата в субъекте Российской Федерации по установленному адресу 10 числа после отчетного периода;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Управление Роспотребнадзора по железнодорожному транспорту представляет фо</w:t>
      </w:r>
      <w:r>
        <w:rPr>
          <w:rFonts w:ascii="Times New Roman" w:hAnsi="Times New Roman"/>
          <w:sz w:val="24"/>
          <w:szCs w:val="24"/>
        </w:rPr>
        <w:t>рму ФБУЗ "Федеральный центр гигиены и эпидемиологии" Роспотребнадзора 10 числа после отчетного периода;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ФБУЗ "Федеральный центр гигиены и эпидемиологии" Роспотребнадзора представляет форму Федеральной службе по надзору в сфере защиты прав потребителей и бл</w:t>
      </w:r>
      <w:r>
        <w:rPr>
          <w:rFonts w:ascii="Times New Roman" w:hAnsi="Times New Roman"/>
          <w:sz w:val="24"/>
          <w:szCs w:val="24"/>
        </w:rPr>
        <w:t>агополучия человека по установленному адресу 15 числа после отчетного периода.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Территориальные органы Федеральной службы по надзору в сфере защиты прав потребителей и благополучия человека (управления Роспотребнадзора по субъектам Российской Федерации, </w:t>
      </w:r>
      <w:r>
        <w:rPr>
          <w:rFonts w:ascii="Times New Roman" w:hAnsi="Times New Roman"/>
          <w:sz w:val="24"/>
          <w:szCs w:val="24"/>
        </w:rPr>
        <w:t>по железнодорожному транспорту) предоставляют данные в ФБУЗ "Федеральный центр гигиены и эпидемиологии" Роспотребнадзора по адресу: 117105, г. Москва, Варшавское ш., 19А (ФБУЗ ФЦГиЭ Роспотребнадзора).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ФБУЗ "Федеральный центр гигиены и эпидемиологии" Рос</w:t>
      </w:r>
      <w:r>
        <w:rPr>
          <w:rFonts w:ascii="Times New Roman" w:hAnsi="Times New Roman"/>
          <w:sz w:val="24"/>
          <w:szCs w:val="24"/>
        </w:rPr>
        <w:t>потребнадзора данные в целом по России и в разрезе субъектов Российской Федерации предоставляет Роспотребнадзору.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 наличии у юридического лица обособленных подразделений &lt;1&gt; настоящая форма заполняется как по каждому обособленному подразделению, так </w:t>
      </w:r>
      <w:r>
        <w:rPr>
          <w:rFonts w:ascii="Times New Roman" w:hAnsi="Times New Roman"/>
          <w:sz w:val="24"/>
          <w:szCs w:val="24"/>
        </w:rPr>
        <w:t>и по юридическому лицу без этих обособленных подразделений.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</w:t>
      </w:r>
      <w:r>
        <w:rPr>
          <w:rFonts w:ascii="Times New Roman" w:hAnsi="Times New Roman"/>
          <w:sz w:val="24"/>
          <w:szCs w:val="24"/>
        </w:rPr>
        <w:t>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</w:t>
      </w:r>
      <w:r>
        <w:rPr>
          <w:rFonts w:ascii="Times New Roman" w:hAnsi="Times New Roman"/>
          <w:sz w:val="24"/>
          <w:szCs w:val="24"/>
        </w:rPr>
        <w:t>азделение. При этом рабочее место считается стационарным, если оно создается на срок более одного месяца (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</w:t>
      </w:r>
      <w:r>
        <w:rPr>
          <w:rFonts w:ascii="Times New Roman" w:hAnsi="Times New Roman"/>
          <w:sz w:val="24"/>
          <w:szCs w:val="24"/>
        </w:rPr>
        <w:t>аполненная форма предоставляется по месту фактического осуществления деятельности юридического лица (обособленного подразделения).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 обособленным подразделениям (территориальным отделам и филиалам) отчитываются территориальные органы Федеральной службы</w:t>
      </w:r>
      <w:r>
        <w:rPr>
          <w:rFonts w:ascii="Times New Roman" w:hAnsi="Times New Roman"/>
          <w:sz w:val="24"/>
          <w:szCs w:val="24"/>
        </w:rPr>
        <w:t xml:space="preserve"> по надзору в сфере защиты прав потребителей и благополучия человека и центры гигиены и эпидемиологии, обеспечивающие деятельность территориальных органов Федеральной службы по надзору в сфере защиты прав потребителей и благополучия человека, соответственн</w:t>
      </w:r>
      <w:r>
        <w:rPr>
          <w:rFonts w:ascii="Times New Roman" w:hAnsi="Times New Roman"/>
          <w:sz w:val="24"/>
          <w:szCs w:val="24"/>
        </w:rPr>
        <w:t>о.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данные п</w:t>
      </w:r>
      <w:r>
        <w:rPr>
          <w:rFonts w:ascii="Times New Roman" w:hAnsi="Times New Roman"/>
          <w:sz w:val="24"/>
          <w:szCs w:val="24"/>
        </w:rPr>
        <w:t>о обособленному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строке "Почтовый адрес" указывается наименование субъекта Российской Федерации, юридический адрес с почт</w:t>
      </w:r>
      <w:r>
        <w:rPr>
          <w:rFonts w:ascii="Times New Roman" w:hAnsi="Times New Roman"/>
          <w:sz w:val="24"/>
          <w:szCs w:val="24"/>
        </w:rPr>
        <w:t>овым индексом, указанный в ЕГРЮЛ; либо адрес, по которому юридическое лицо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 В кодовой части титульн</w:t>
      </w:r>
      <w:r>
        <w:rPr>
          <w:rFonts w:ascii="Times New Roman" w:hAnsi="Times New Roman"/>
          <w:sz w:val="24"/>
          <w:szCs w:val="24"/>
        </w:rPr>
        <w:t xml:space="preserve">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gks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</w:t>
      </w:r>
      <w:r>
        <w:rPr>
          <w:rFonts w:ascii="Times New Roman" w:hAnsi="Times New Roman"/>
          <w:sz w:val="24"/>
          <w:szCs w:val="24"/>
        </w:rPr>
        <w:t>ающаяся организация проставляет: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- для территориально обособленного подразделения</w:t>
      </w:r>
      <w:r>
        <w:rPr>
          <w:rFonts w:ascii="Times New Roman" w:hAnsi="Times New Roman"/>
          <w:sz w:val="24"/>
          <w:szCs w:val="24"/>
        </w:rPr>
        <w:t xml:space="preserve"> юридического лица и для головного подразделения юридического лица.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</w:t>
      </w:r>
      <w:r>
        <w:rPr>
          <w:rFonts w:ascii="Times New Roman" w:hAnsi="Times New Roman"/>
          <w:sz w:val="24"/>
          <w:szCs w:val="24"/>
        </w:rPr>
        <w:t>ованному юридическому адресу.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Форма подписывается руководителями соответствующих юридических лиц или назначенными должностными лицами, уполномоченными предоставлять данные по форме от имени юридического лица.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Данные приводятся в тех единицах, котор</w:t>
      </w:r>
      <w:r>
        <w:rPr>
          <w:rFonts w:ascii="Times New Roman" w:hAnsi="Times New Roman"/>
          <w:sz w:val="24"/>
          <w:szCs w:val="24"/>
        </w:rPr>
        <w:t>ые указаны над разделом формы.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Каждая заполняемая графоклетка должна содержать число. В случае отсутствия регистрации заболевания за отчетный период в соответствующей графоклетке должно стоять значение "ноль".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Порядок заполнения содержательной части ф</w:t>
      </w:r>
      <w:r>
        <w:rPr>
          <w:rFonts w:ascii="Times New Roman" w:hAnsi="Times New Roman"/>
          <w:b/>
          <w:bCs/>
          <w:sz w:val="32"/>
          <w:szCs w:val="32"/>
        </w:rPr>
        <w:t>ормы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форму включаются данные обо всех больных, зарегистрированных (выявленных) медицинскими организациями, независимо от форм собственности и ведомственной принадлежности, индивидуальными предпринимателями, оказывающими медицинскую помощь детям и взро</w:t>
      </w:r>
      <w:r>
        <w:rPr>
          <w:rFonts w:ascii="Times New Roman" w:hAnsi="Times New Roman"/>
          <w:sz w:val="24"/>
          <w:szCs w:val="24"/>
        </w:rPr>
        <w:t xml:space="preserve">слым на территории деятельности территориального органа Федеральной службы по надзору в сфере защиты прав потребителей и благополучия человека, осуществляющего федеральный государственный санитарно-эпидемиологический надзор, независимо от места жительства </w:t>
      </w:r>
      <w:r>
        <w:rPr>
          <w:rFonts w:ascii="Times New Roman" w:hAnsi="Times New Roman"/>
          <w:sz w:val="24"/>
          <w:szCs w:val="24"/>
        </w:rPr>
        <w:t>больного в порядке и сроки, указанные на титульном листе формы.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форме использована Международная статистическая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пересмотра (МКБ-10).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Форму составляют на основании данных первичных учетных документов ("Журнал учета инфекционных заболеваний"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060/у) и иных первичных учетных документов, утвержденных в установленном порядке).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первый день следующего за </w:t>
      </w:r>
      <w:r>
        <w:rPr>
          <w:rFonts w:ascii="Times New Roman" w:hAnsi="Times New Roman"/>
          <w:sz w:val="24"/>
          <w:szCs w:val="24"/>
        </w:rPr>
        <w:t>отчетным месяца по каждой инфекции подсчитывают итоги за месяц: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указывают общее число зарегистрированных заболеваний по окончательному диагнозу;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5 указывают данные в том числе у детей до 17 лет включительно (до 17 лет 11 месяцев 29 дней);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6 указывают данные у детей до 14 лет включительно (14 лет 11 месяцев 29 дней) (из графы 5).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 При заполнении строки 58 случаи пневмоний, вызванных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-19, не учитываются.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ФЕДЕРАЛЬНОЕ СТАТИСТИЧЕСКОЕ НАБЛЮДЕНИЕ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Обязанность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предоставления административных данных предусмотрена </w:t>
            </w:r>
            <w:hyperlink r:id="rId24" w:history="1">
              <w:r w:rsidRPr="00707893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8</w:t>
              </w:r>
            </w:hyperlink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ноября 2007 г.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282-ФЗ "Об официальном статистическом учете и системе государственн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ой статистики в Российской Федерации"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893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ИНФЕКЦИОННЫХ И ПАРАЗИТАРНЫХ ЗАБОЛЕВАНИЯХ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893">
              <w:rPr>
                <w:rFonts w:ascii="Times New Roman" w:hAnsi="Times New Roman"/>
                <w:b/>
                <w:bCs/>
                <w:sz w:val="24"/>
                <w:szCs w:val="24"/>
              </w:rPr>
              <w:t>за __________________ 20__ г.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b/>
                <w:bCs/>
                <w:sz w:val="24"/>
                <w:szCs w:val="24"/>
              </w:rPr>
              <w:t>(месяц)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ФБУЗ "Центр гигиены и эпидемиологии" в субъекте Российской Федерации: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управлению Роспотребнадзора по субъекту Российской Федерации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7-го числа после отчетного периода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 год - 15 января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Приказ Росстата: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от 29.12.2023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710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 внесении изменений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от ___________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от ___________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ФБУЗ "Центр гигиены и эпидемиологии" по железнодорожному транспорту: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управлению Роспотребнадзора по железнодорожному транспорту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7-го числа после отчетного периода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 год - 15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Месячная, годовая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Управление Роспотребнадзора по субъекту Р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оссийской Федерации: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Роспотребнадзора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территориальному органу Росстата в субъекте Российской Федерации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- органу управления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здравоохранения субъекта Российской Федерации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за год - 20 января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 год - 2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 января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15-го числа после отчетного периода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Управление Роспотребнадзора по железнодорожному транспорту: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Роспотребнадзора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гентство, федеральные органы исполнительной власти в сфере обороны, обеспечения безопасности, деятельности войск национальной гвардии Российской Федерации, внутренних дел, исполнения наказаний, государственной охраны, внешней разведки, мобилизационной подг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отовки и мобилизации, Управление делами Президента Российской Федерации: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Федеральной службе по надзору в сфере защиты прав потребителей и благополучия человека по установленному адресу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ФБУЗ "Федеральный центр гигиены и эпидемиологии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" Роспотребнадзора: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- Федеральной службе по надзору в сфере защиты прав потребителей и благополучия человека по установленному адресу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 год - 14 февраля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Наименование отчитывающейся организации _________________________________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Почтовый адрес _______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___________________________________________________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25" w:history="1">
              <w:r w:rsidRPr="00707893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отчитывающейся организации по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ОКПО (для обособленного подразделения и головного подразделения юри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дического лица - идентификационный номер)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0609336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Инфекционные заболевания, единица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1716"/>
        <w:gridCol w:w="712"/>
        <w:gridCol w:w="1187"/>
        <w:gridCol w:w="560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(1000)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Шифр по </w:t>
            </w:r>
            <w:hyperlink r:id="rId26" w:history="1">
              <w:r w:rsidRPr="00707893">
                <w:rPr>
                  <w:rFonts w:ascii="Times New Roman" w:hAnsi="Times New Roman"/>
                  <w:sz w:val="24"/>
                  <w:szCs w:val="24"/>
                  <w:u w:val="single"/>
                </w:rPr>
                <w:t>МКБ Х</w:t>
              </w:r>
            </w:hyperlink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пересмотра</w:t>
            </w:r>
          </w:p>
        </w:tc>
        <w:tc>
          <w:tcPr>
            <w:tcW w:w="37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0 - 17 лет (включительно)</w:t>
            </w:r>
          </w:p>
        </w:tc>
        <w:tc>
          <w:tcPr>
            <w:tcW w:w="26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07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0 - 14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лет (включительно)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Брюшной тиф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01.0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Паратифы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и неуточненный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01.1, 2, 3, 4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Бактерионосители брюшного тифа, паратифов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Другие сальмонеллезные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вызванные: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сальмонеллами группы 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сальмонеллами группы 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сальмонеллами группы 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Бактериальная дизентерия (шигеллез)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из нее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бактериологически подтвержденная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03.0, 1, 2,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3, 8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нее вызванная: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шигеллами Зонне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03.3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шигеллами Флекснера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Бактерионосители дизентерии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Носительство возбудителей других желудочно-кишечных инфекционных болезней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Другие острые кишечные инфекции, вызванные установленными бактериальными, вирусными возбудителями, а также пищевые ток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сикоинфекции установленной этиологии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.00,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05.0, 2, 3, 4, 8,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08.0, 1, 2, 3, 5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вызванные установленными бактериальными возбудителями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.00,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04.8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кишечными палочками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(эшерихиями)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04.0, 1, 2, 3, 4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кампилобактериями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04.5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иерсиниями энтероколитика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04.6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вызванные вирусами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08.0, 1, 2, 3, 5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ротавирусами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08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вирусом Норволк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Острые кишечные инфекции, вызванные неустановленными инфекционными возбудителями &lt;1&gt;, пищевые токсикоинфекции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неустановленной этиологии &lt;2&gt;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Острый паралитический полиомиелит, включая ассоциированный с вакциной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80.0, 1, 2, 3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Острые вялые параличи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04.8, 9,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61.0, 8, 9,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81.0, 9,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82.0, 2, 3, 5,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83.0, 1, 2, 3, 4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Энтеровирусные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88.0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энтеровирусный менингит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87.0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Острые гепатиты - всего &lt;3&gt;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с дельта-агентом (коинфекция)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Хронические вирусные гепатиты (впервые установленные) - всего &lt;3&gt;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Из него: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с дельта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-агентом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Дифтерия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Бактерионосители токсигенных штаммов дифтерии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Коклюш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из него коклюш, вызванный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Bordetella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parapertussis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Стрептококковая инфекция (впервые выявленная)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03.0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скарлатина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стрептококковая септицемия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Ветряная оспа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Опоясывающий лишай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Корь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Краснуха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Синдром врожденной краснухи (СВК)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35.0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Паротит эпидемический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Генерализованные формы менингококковой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39.0, 1, 2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Гемофильная 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Столбняк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Туляремия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Сибирская язва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Бруцеллез, впервые выявленный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Вирусные лихорадки, передаваемые членистоногими и вирусные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геморрагические лихорадки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лихорадка Западного Нила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92.3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Крымская геморрагическая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98.0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геморрагическая лихорадка с почечным синдромом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98.5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Омская ге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моррагическая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Лихорадка денге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А97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Клещевой вирусный энцефалит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Клещевой боррелиоз (болезнь Лайма)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Псевдотуберкулез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Лептоспироз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Бешенство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Укусы, ослюнения, оцарапывания животными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дикими животными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укусы, нанесен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ные собаками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Укусы клещами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W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Орнитоз (пситтакоз)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Риккетсиозы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эпидемический сыпной тиф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75.0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болезн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ь Брилля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лихорадка 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сибирский клещевой тиф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77.2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астраханская пятнистая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Anaplasma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phagocytophilum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chaffeensis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muris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Педикулез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Листериоз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Легионеллез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48.1, 2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ционный мононуклеоз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Туберкулез (впервые выявленный) активные формы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 туберкулез органов дыхания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15, 16, 19.0, 1, 8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 бациллярные формы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Сифилис (впервые выявленный) - все формы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Гонококковая инфекция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Болезнь, вызванная вирусом иммунодефицита человека (ВИЧ) и бессимптомный инфекционный статус,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вызванный ВИЧ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Острые инфекции верхних дыхательных путей множественной и неуточненной локализации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Грипп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Пневмония (внебольничная)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нее:</w:t>
            </w:r>
          </w:p>
        </w:tc>
        <w:tc>
          <w:tcPr>
            <w:tcW w:w="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вирусная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бактериальная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нее: вызванная пневмококками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Mycoplasma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pneumoniae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пневмон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ия, вызванная хламидиями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-19,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него: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18,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Из них: пневмонии, вызванные вирусом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-19, вирус иде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нтифицирован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носительство возбудителя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Цитомегаловирусная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Врожденная цитомегаловирусная 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Пн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евмоцистоз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48.5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Дерматофития, вызванная грибами рода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Microsporum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Чесотка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Дерматофития, вызванная грибами рода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Trichophyton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Поствакцинальные осложнения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Y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Y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Включаются колиты, энтериты, гастроэнтероколиты инфекционные или предположительно инфекционные, гастроэнтериты, колиты и энтериты без других указаний.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Включаются п</w:t>
      </w:r>
      <w:r>
        <w:rPr>
          <w:rFonts w:ascii="Times New Roman" w:hAnsi="Times New Roman"/>
          <w:sz w:val="24"/>
          <w:szCs w:val="24"/>
        </w:rPr>
        <w:t>ищевые токсикоинфекции, вызванные неуточненными инфекционными возбудителями.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При регистрации острых и хронических вирусных гепатитов сочетанной этиологии учет необходимо проводить по каждой нозологической форме раздельно.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По указанным заболеваниям:</w:t>
      </w:r>
      <w:r>
        <w:rPr>
          <w:rFonts w:ascii="Times New Roman" w:hAnsi="Times New Roman"/>
          <w:sz w:val="24"/>
          <w:szCs w:val="24"/>
        </w:rPr>
        <w:t xml:space="preserve"> туберкулез, сифилис, гонококковая инфекция, дерматофития, вызванная грибами рода </w:t>
      </w:r>
      <w:r>
        <w:rPr>
          <w:rFonts w:ascii="Times New Roman" w:hAnsi="Times New Roman"/>
          <w:sz w:val="24"/>
          <w:szCs w:val="24"/>
        </w:rPr>
        <w:t>Microsporum</w:t>
      </w:r>
      <w:r>
        <w:rPr>
          <w:rFonts w:ascii="Times New Roman" w:hAnsi="Times New Roman"/>
          <w:sz w:val="24"/>
          <w:szCs w:val="24"/>
        </w:rPr>
        <w:t xml:space="preserve">, чесотка, дерматофития, вызванная грибами рода </w:t>
      </w:r>
      <w:r>
        <w:rPr>
          <w:rFonts w:ascii="Times New Roman" w:hAnsi="Times New Roman"/>
          <w:sz w:val="24"/>
          <w:szCs w:val="24"/>
        </w:rPr>
        <w:t>Trichophyton</w:t>
      </w:r>
      <w:r>
        <w:rPr>
          <w:rFonts w:ascii="Times New Roman" w:hAnsi="Times New Roman"/>
          <w:sz w:val="24"/>
          <w:szCs w:val="24"/>
        </w:rPr>
        <w:t xml:space="preserve">, ВИЧ-инфекция в конце года проводится сверка данных с соответствующими организациями, осуществляющими </w:t>
      </w:r>
      <w:r>
        <w:rPr>
          <w:rFonts w:ascii="Times New Roman" w:hAnsi="Times New Roman"/>
          <w:sz w:val="24"/>
          <w:szCs w:val="24"/>
        </w:rPr>
        <w:t>регистрацию этих заболеваний.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Паразитарные заболевания, единица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9"/>
        <w:gridCol w:w="712"/>
        <w:gridCol w:w="1187"/>
        <w:gridCol w:w="607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Шифр по </w:t>
            </w:r>
            <w:hyperlink r:id="rId27" w:history="1">
              <w:r w:rsidRPr="00707893">
                <w:rPr>
                  <w:rFonts w:ascii="Times New Roman" w:hAnsi="Times New Roman"/>
                  <w:sz w:val="24"/>
                  <w:szCs w:val="24"/>
                  <w:u w:val="single"/>
                </w:rPr>
                <w:t>МКБ Х</w:t>
              </w:r>
            </w:hyperlink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Зарегистрировано заболеваний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них у жителей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Зарегистрировано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случаев смерти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1 - 2 года (в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Малярия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впервые выявленная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из нее малярия, вызванная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Plasmodium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falciparum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Паразитоносительство малярии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Лямблиоз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Криптоспоридиоз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Токсоплазмоз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Амебиаз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него: висцеральный 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55.0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кожный 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55.1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кожно-слизистый 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55.2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Другие протозойные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07.0, 3, 8,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60.0, 1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из них протозойная кишечная болезнь, вызываемая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Blastocystis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hominis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07.8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Ас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каридоз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Трихоцефалез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Энтеробиоз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Трихинеллез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Токсокароз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83.0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Инвазия, вызванная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Taenia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saginata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68.1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Инвазия, вызванная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Taenia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solium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68.0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Гименолепидоз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Дифиллоботриоз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70.0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Дирофиляриоз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74.8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Эхинококкоз, вызванный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Echinococcus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granulosus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и неуточненный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67.0, 1, 2, 3, 4, 8, 9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Эхинококкоз, вызванный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Echinococcus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multiocularis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67.5 -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67.7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Описторхоз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Клонорхоз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66.1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Друг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ие гельминтозы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66.2, 3, 4, 5, 8,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74.0, 3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76.0, 1,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81.0, 1, 2, 3,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83.2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 Инфекции, связанные с оказанием медицинской помощи, единица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1"/>
        <w:gridCol w:w="712"/>
        <w:gridCol w:w="1644"/>
        <w:gridCol w:w="1864"/>
        <w:gridCol w:w="1584"/>
        <w:gridCol w:w="1550"/>
        <w:gridCol w:w="1630"/>
        <w:gridCol w:w="1566"/>
        <w:gridCol w:w="1352"/>
        <w:gridCol w:w="1532"/>
        <w:gridCol w:w="3233"/>
        <w:gridCol w:w="1864"/>
        <w:gridCol w:w="1864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(3000)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Шифр по </w:t>
            </w:r>
            <w:hyperlink r:id="rId28" w:history="1">
              <w:r w:rsidRPr="00707893">
                <w:rPr>
                  <w:rFonts w:ascii="Times New Roman" w:hAnsi="Times New Roman"/>
                  <w:sz w:val="24"/>
                  <w:szCs w:val="24"/>
                  <w:u w:val="single"/>
                </w:rPr>
                <w:t>МКБ Х</w:t>
              </w:r>
            </w:hyperlink>
            <w:r w:rsidRPr="00707893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Зарегистрировано заболеваний пациентов</w:t>
            </w:r>
          </w:p>
        </w:tc>
        <w:tc>
          <w:tcPr>
            <w:tcW w:w="43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 том числе в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Зарегистрировано случаев ИСМП, связанных с исполнением служебных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обязанностей, у персонала медицинских организаций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акушерских стационарах, отделениях, перинатальных центрах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хирургических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детских стационарах, отделениях (кроме инфекционных и хирургических)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инфекционных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прочих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учреждениях стационарного социального обслуживания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амбулаторно-поликлинических организациях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Гнойно-септические инфекции новорожденных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08.0, 8, 9,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M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86.0, 1, 2, 8, 9,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I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88.0, 8,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бактериальный менингит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сепсис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остеомиелит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M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86.0, 1, 2, 8, 9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омфалит новор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ожденного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Инфекции, связанные с инфузией, трансфузией и лечебной инъекцией, иммунизацией, флебит пупочной вены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I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80.8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пиодермия, импетиго, панариций, паронихий, мастит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03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08.0, 8, 9,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39.0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неонатальная инфекция мочевых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конъюнктивит и дакриоцистит у новорожденного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39.1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Внутриутробные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P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39.9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Гнойно-септические инфекции родильниц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90.0, 1,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91.0, 1,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сепсис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инфекции соска и мол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очной железы, связанные с деторождением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острый перитонит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инфекция хирургической акушерской раны, расхождение швов после кесарева сечения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90.0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расхождение швов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промежности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90.1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инфекции мочевых путей после родов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86.2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инфекции органов дыхания, осложняющие роды и послеродовой период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12-18,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20-21,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99.5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Инфекции в области хирургического вмеш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ательства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82.6, 7,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84.5, 6, 7,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81.3, 4,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G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04.2, 8, 9,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O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K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M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I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98.0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Инфекции, связанные с инфузией, трансфузией и лечебной инъекцией, иммунизацией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88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 т.ч. катетер-ассоциированные инфекции кровотока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Инфекции мочевыводящих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30.0,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39.0,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N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 34.0,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83.5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 т.ч. катетер-ассоциированные инфекции мочевыводящих пу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Инфекции нижних дыхательных путей (ИНДП) и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 т.ч.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T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Острые кишечные инфекции, острые вирусны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е гепатиты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Другие сальмонеллезные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Воздушно-капельные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09-11,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т.ч. корь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Туберкулез впервые выявленный, активные формы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A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ВИЧ-инфекция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B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-19,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из него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Из них пневмонии, вызванные вирусом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COVID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-19, вирус идентифицирован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U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J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носительст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во возбудителя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Z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Другие инфекционные заболевания, носительство возбудителей инфекционных заболеваний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обозначаются кодами по </w:t>
            </w:r>
            <w:hyperlink r:id="rId29" w:history="1">
              <w:r w:rsidRPr="00707893">
                <w:rPr>
                  <w:rFonts w:ascii="Times New Roman" w:hAnsi="Times New Roman"/>
                  <w:sz w:val="24"/>
                  <w:szCs w:val="24"/>
                  <w:u w:val="single"/>
                </w:rPr>
                <w:t>МКБ Х</w:t>
              </w:r>
            </w:hyperlink>
            <w:r w:rsidRPr="00707893">
              <w:rPr>
                <w:rFonts w:ascii="Times New Roman" w:hAnsi="Times New Roman"/>
                <w:sz w:val="24"/>
                <w:szCs w:val="24"/>
              </w:rPr>
              <w:t>, соот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ветственно нозологической форме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в таблицу 3 включаются только инфекции, связанные с оказанием медицинской помощи, зарегистрированные по месту инфицирования, в строку 11 включаются внутриутробные инфекции, при подсчете общег</w:t>
      </w:r>
      <w:r>
        <w:rPr>
          <w:rFonts w:ascii="Times New Roman" w:hAnsi="Times New Roman"/>
          <w:sz w:val="24"/>
          <w:szCs w:val="24"/>
        </w:rPr>
        <w:t>о числа случаев инфекций, связанных с оказанием медицинской помощи, случаи внутриутробных инфекций не учитываются. При заполнении строк 21 - 26 не должны учитываться случаи инфекций, связанных с оказанием медицинской помощи, зарегистрированных у новорожден</w:t>
      </w:r>
      <w:r>
        <w:rPr>
          <w:rFonts w:ascii="Times New Roman" w:hAnsi="Times New Roman"/>
          <w:sz w:val="24"/>
          <w:szCs w:val="24"/>
        </w:rPr>
        <w:t>ных.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1"/>
        <w:gridCol w:w="250"/>
        <w:gridCol w:w="1650"/>
        <w:gridCol w:w="250"/>
        <w:gridCol w:w="1650"/>
        <w:gridCol w:w="1650"/>
        <w:gridCol w:w="250"/>
        <w:gridCol w:w="1650"/>
      </w:tblGrid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предоставление административных данных (лицо, уполномоченное предоставлять административные данные от имени респондента &lt;1&gt;)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E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-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mail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 xml:space="preserve">"__" ______ 20__ </w:t>
            </w:r>
            <w:r w:rsidRPr="0070789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00000" w:rsidRPr="0070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07893" w:rsidRDefault="0070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93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Предоставление административных данных в соответствии с настоящей формой федерального статистического наблюдения приравнивается к согласию респондента на их </w:t>
      </w:r>
      <w:r>
        <w:rPr>
          <w:rFonts w:ascii="Times New Roman" w:hAnsi="Times New Roman"/>
          <w:sz w:val="24"/>
          <w:szCs w:val="24"/>
        </w:rPr>
        <w:t>возможную передачу субъектам официального статистического учета в целях формирования ими официальной статистической информации.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Указания по заполнению формы федерального статистического наблюдения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Административные данные (далее - данные) по форме федер</w:t>
      </w:r>
      <w:r>
        <w:rPr>
          <w:rFonts w:ascii="Times New Roman" w:hAnsi="Times New Roman"/>
          <w:sz w:val="24"/>
          <w:szCs w:val="24"/>
        </w:rPr>
        <w:t xml:space="preserve">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"Сведения об инфекционных и паразитарных заболеваниях" (далее - форма) предоставляют: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Федеральное бюджетное учреждение здравоохранения (ФБУЗ) "Центр гигиены и </w:t>
      </w:r>
      <w:r>
        <w:rPr>
          <w:rFonts w:ascii="Times New Roman" w:hAnsi="Times New Roman"/>
          <w:sz w:val="24"/>
          <w:szCs w:val="24"/>
        </w:rPr>
        <w:lastRenderedPageBreak/>
        <w:t>эпидемиологии" в субъекте Российской Федерации представляе</w:t>
      </w:r>
      <w:r>
        <w:rPr>
          <w:rFonts w:ascii="Times New Roman" w:hAnsi="Times New Roman"/>
          <w:sz w:val="24"/>
          <w:szCs w:val="24"/>
        </w:rPr>
        <w:t>т форму управлению Роспотребнадзора по субъекту Российской Федерации 7-го числа после отчетного периода, за год - 15 января;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бюджетное учреждение здравоохранения (ФБУЗ) "Центр гигиены и эпидемиологии" по железнодорожному транспорту представляет</w:t>
      </w:r>
      <w:r>
        <w:rPr>
          <w:rFonts w:ascii="Times New Roman" w:hAnsi="Times New Roman"/>
          <w:sz w:val="24"/>
          <w:szCs w:val="24"/>
        </w:rPr>
        <w:t xml:space="preserve"> форму управлению Роспотребнадзора по железнодорожному транспорту 7-го числа после отчетного периода, за год - 15 января;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Управления Роспотребнадзора по субъектам Российской Федерации представляют форму ФБУЗ "Федеральный центр гигиены и эпидемиологии" Росп</w:t>
      </w:r>
      <w:r>
        <w:rPr>
          <w:rFonts w:ascii="Times New Roman" w:hAnsi="Times New Roman"/>
          <w:sz w:val="24"/>
          <w:szCs w:val="24"/>
        </w:rPr>
        <w:t>отребнадзора за год - 20 января; территориальному органу Росстата в субъекте Российской Федерации по установленному им адресу, за год - 20 января; органу управления здравоохранения субъекта Российской Федерации по установленному адресу 15-го числа после от</w:t>
      </w:r>
      <w:r>
        <w:rPr>
          <w:rFonts w:ascii="Times New Roman" w:hAnsi="Times New Roman"/>
          <w:sz w:val="24"/>
          <w:szCs w:val="24"/>
        </w:rPr>
        <w:t>четного периода, за год - 20 января;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Роспотребнадзора по железнодорожному транспорту представляет форму ФБУЗ "Федеральный центр гигиены и эпидемиологии" Роспотребнадзора за год - 20 января;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медико-биологическое агентство, федеральные</w:t>
      </w:r>
      <w:r>
        <w:rPr>
          <w:rFonts w:ascii="Times New Roman" w:hAnsi="Times New Roman"/>
          <w:sz w:val="24"/>
          <w:szCs w:val="24"/>
        </w:rPr>
        <w:t xml:space="preserve"> органы исполнительной власти в сфере обороны, обеспечения безопасности, деятельности войск национальной гвардии Российской Федерации, внутренних дел, исполнения наказаний, государственной охраны, внешней разведки, мобилизационной подготовки и мобилизации,</w:t>
      </w:r>
      <w:r>
        <w:rPr>
          <w:rFonts w:ascii="Times New Roman" w:hAnsi="Times New Roman"/>
          <w:sz w:val="24"/>
          <w:szCs w:val="24"/>
        </w:rPr>
        <w:t xml:space="preserve"> Управление делами Президента Российской Федерации представляют форму Федеральной службе по надзору в сфере защиты прав потребителей и благополучия человека по установленному адресу, за год - 20 января;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ФБУЗ "Федеральный центр гигиены и эпидемиологии" Росп</w:t>
      </w:r>
      <w:r>
        <w:rPr>
          <w:rFonts w:ascii="Times New Roman" w:hAnsi="Times New Roman"/>
          <w:sz w:val="24"/>
          <w:szCs w:val="24"/>
        </w:rPr>
        <w:t>отребнадзора представляет форму Федеральной службе по надзору в сфере защиты прав потребителей и благополучия человека по установленному адресу, за год - 14 февраля.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Территориальные органы Федеральной службы по надзору в сфере защиты прав потребителей и</w:t>
      </w:r>
      <w:r>
        <w:rPr>
          <w:rFonts w:ascii="Times New Roman" w:hAnsi="Times New Roman"/>
          <w:sz w:val="24"/>
          <w:szCs w:val="24"/>
        </w:rPr>
        <w:t xml:space="preserve"> благополучия человека (управления Роспотребнадзора по субъектам Российской Федерации, по железнодорожному транспорту) предоставляют данные в ФБУЗ "Федеральный центр гигиены и эпидемиологии" Роспотребнадзора по адресу: 117105, г. Москва, Варшавское ш., 19А</w:t>
      </w:r>
      <w:r>
        <w:rPr>
          <w:rFonts w:ascii="Times New Roman" w:hAnsi="Times New Roman"/>
          <w:sz w:val="24"/>
          <w:szCs w:val="24"/>
        </w:rPr>
        <w:t xml:space="preserve"> (ФБУЗ ФЦГиЭ Роспотребнадзора).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ФБУЗ "Федеральный центр гигиены и эпидемиологии" Роспотребнадзора предоставляют данные в целом по России и в разрезе субъектов Российской Федерации предоставляет в Роспотребнадзор.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наличии у юридического лица обосо</w:t>
      </w:r>
      <w:r>
        <w:rPr>
          <w:rFonts w:ascii="Times New Roman" w:hAnsi="Times New Roman"/>
          <w:sz w:val="24"/>
          <w:szCs w:val="24"/>
        </w:rPr>
        <w:t>бленных подразделений &lt;1&gt;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Обособленное подразделение организации - любое территориально обособленное от н</w:t>
      </w:r>
      <w:r>
        <w:rPr>
          <w:rFonts w:ascii="Times New Roman" w:hAnsi="Times New Roman"/>
          <w:sz w:val="24"/>
          <w:szCs w:val="24"/>
        </w:rPr>
        <w:t>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</w:t>
      </w:r>
      <w:r>
        <w:rPr>
          <w:rFonts w:ascii="Times New Roman" w:hAnsi="Times New Roman"/>
          <w:sz w:val="24"/>
          <w:szCs w:val="24"/>
        </w:rPr>
        <w:t xml:space="preserve">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</w:t>
      </w:r>
      <w:r>
        <w:rPr>
          <w:rFonts w:ascii="Times New Roman" w:hAnsi="Times New Roman"/>
          <w:sz w:val="24"/>
          <w:szCs w:val="24"/>
        </w:rPr>
        <w:lastRenderedPageBreak/>
        <w:t>оно создается на срок более одного месяца (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Заполненная форма представляется по месту фактического осуществления деятельности юридического лица (обособленного подразделения).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 обособленным подразделениям </w:t>
      </w:r>
      <w:r>
        <w:rPr>
          <w:rFonts w:ascii="Times New Roman" w:hAnsi="Times New Roman"/>
          <w:sz w:val="24"/>
          <w:szCs w:val="24"/>
        </w:rPr>
        <w:t>(территориальным отделам и филиалам) отчитываются территориальные органы Федеральной службы по надзору в сфере защиты прав потребителей и благополучия человека и центры гигиены и эпидемиологии, обеспечивающие деятельность территориальных органов Федерально</w:t>
      </w:r>
      <w:r>
        <w:rPr>
          <w:rFonts w:ascii="Times New Roman" w:hAnsi="Times New Roman"/>
          <w:sz w:val="24"/>
          <w:szCs w:val="24"/>
        </w:rPr>
        <w:t>й службы по надзору в сфере защиты прав потребителей и благополучия человека, соответственно.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</w:t>
      </w:r>
      <w:r>
        <w:rPr>
          <w:rFonts w:ascii="Times New Roman" w:hAnsi="Times New Roman"/>
          <w:sz w:val="24"/>
          <w:szCs w:val="24"/>
        </w:rPr>
        <w:t>ном порядке, а затем в скобках - краткое наименование. На бланке формы,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 строке "По</w:t>
      </w:r>
      <w:r>
        <w:rPr>
          <w:rFonts w:ascii="Times New Roman" w:hAnsi="Times New Roman"/>
          <w:sz w:val="24"/>
          <w:szCs w:val="24"/>
        </w:rPr>
        <w:t>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осуществляет свою деятельность, если он не совпадает с юридическим адресом. Для обособл</w:t>
      </w:r>
      <w:r>
        <w:rPr>
          <w:rFonts w:ascii="Times New Roman" w:hAnsi="Times New Roman"/>
          <w:sz w:val="24"/>
          <w:szCs w:val="24"/>
        </w:rPr>
        <w:t>енных подразделений указывается почтовый адрес с почтовым индексом.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кодовой части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</w:t>
      </w:r>
      <w:r>
        <w:rPr>
          <w:rFonts w:ascii="Times New Roman" w:hAnsi="Times New Roman"/>
          <w:sz w:val="24"/>
          <w:szCs w:val="24"/>
        </w:rPr>
        <w:t xml:space="preserve">но-телекоммуникационной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rosstat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организация проставляет: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Общероссийскому классификатору предприятий и организаций (ОКПО) - для юридического лица, не имеющего территориальн</w:t>
      </w:r>
      <w:r>
        <w:rPr>
          <w:rFonts w:ascii="Times New Roman" w:hAnsi="Times New Roman"/>
          <w:sz w:val="24"/>
          <w:szCs w:val="24"/>
        </w:rPr>
        <w:t>о обособленных подразделений;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головного подразделения юридического лица выступает обособленное подразделе</w:t>
      </w:r>
      <w:r>
        <w:rPr>
          <w:rFonts w:ascii="Times New Roman" w:hAnsi="Times New Roman"/>
          <w:sz w:val="24"/>
          <w:szCs w:val="24"/>
        </w:rPr>
        <w:t>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подписывается руководителями соответствующих юридических лиц или назначенными должностными лицами, уполномоченными предос</w:t>
      </w:r>
      <w:r>
        <w:rPr>
          <w:rFonts w:ascii="Times New Roman" w:hAnsi="Times New Roman"/>
          <w:sz w:val="24"/>
          <w:szCs w:val="24"/>
        </w:rPr>
        <w:t>тавлять данные по форме от имени юридического лица.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Данные приводятся в тех единицах, которые указаны над разделами формы.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Каждая заполняемая графоклетка должна содержать число. В случае отсутствия регистрации заболевания за отчетный период в соотв</w:t>
      </w:r>
      <w:r>
        <w:rPr>
          <w:rFonts w:ascii="Times New Roman" w:hAnsi="Times New Roman"/>
          <w:sz w:val="24"/>
          <w:szCs w:val="24"/>
        </w:rPr>
        <w:t>етствующей графоклетке должно стоять значение "ноль".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Порядок заполнения содержательной части формы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форму включаются данные обо всех больных, зарегистрированных (выявленных) </w:t>
      </w:r>
      <w:r>
        <w:rPr>
          <w:rFonts w:ascii="Times New Roman" w:hAnsi="Times New Roman"/>
          <w:sz w:val="24"/>
          <w:szCs w:val="24"/>
        </w:rPr>
        <w:lastRenderedPageBreak/>
        <w:t>медицинскими организациями, независимо от форм собственности и ведомственной</w:t>
      </w:r>
      <w:r>
        <w:rPr>
          <w:rFonts w:ascii="Times New Roman" w:hAnsi="Times New Roman"/>
          <w:sz w:val="24"/>
          <w:szCs w:val="24"/>
        </w:rPr>
        <w:t xml:space="preserve"> принадлежности, индивидуальными предпринимателями, оказывающими медицинскую помощь детям и взрослым на территории деятельности территориального органа Федеральной службы по надзору в сфере защиты прав потребителей и благополучия человека, осуществляющего </w:t>
      </w:r>
      <w:r>
        <w:rPr>
          <w:rFonts w:ascii="Times New Roman" w:hAnsi="Times New Roman"/>
          <w:sz w:val="24"/>
          <w:szCs w:val="24"/>
        </w:rPr>
        <w:t>федеральный государственный санитарно-эпидемиологический надзор, органов, осуществляющих федеральный государственный санитарно-эпидемиологический надзор в организациях и учреждениях ФМБА, подразделения федеральных органов исполнительной власти в сфере обор</w:t>
      </w:r>
      <w:r>
        <w:rPr>
          <w:rFonts w:ascii="Times New Roman" w:hAnsi="Times New Roman"/>
          <w:sz w:val="24"/>
          <w:szCs w:val="24"/>
        </w:rPr>
        <w:t>оны, обеспечения безопасности, деятельности войск национальной гвардии Российской Федерации, внутренних дел, исполнения наказаний, государственной охраны, внешней разведки, мобилизационной подготовки и мобилизации, Управление делами Президента Российской Ф</w:t>
      </w:r>
      <w:r>
        <w:rPr>
          <w:rFonts w:ascii="Times New Roman" w:hAnsi="Times New Roman"/>
          <w:sz w:val="24"/>
          <w:szCs w:val="24"/>
        </w:rPr>
        <w:t>едерации независимо от места жительства больного.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ФМБА, подразделения федеральных органов исполнительной власти в сфере обороны, обеспечения безопасности, деятельности войск национальной гвардии Российской Федерации, внутренних дел, исполнения наказаний</w:t>
      </w:r>
      <w:r>
        <w:rPr>
          <w:rFonts w:ascii="Times New Roman" w:hAnsi="Times New Roman"/>
          <w:sz w:val="24"/>
          <w:szCs w:val="24"/>
        </w:rPr>
        <w:t>, государственной охраны, внешней разведки, мобилизационной подготовки и мобилизации, Управление делами Президента Российской Федерации представляют форму в Федеральную службу по надзору в сфере защиты прав потребителей и благополучия человека в сроки и по</w:t>
      </w:r>
      <w:r>
        <w:rPr>
          <w:rFonts w:ascii="Times New Roman" w:hAnsi="Times New Roman"/>
          <w:sz w:val="24"/>
          <w:szCs w:val="24"/>
        </w:rPr>
        <w:t>рядке, указанном на титульном листе формы.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форме использована Международная статистическая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пересмотра (МКБ-10)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Форму составляют на основании данных первичных учетных документов ("Журнал учета инфекционных заболеваний" (форма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N 060/у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утвержденный приказом Минздрава России от 4 </w:t>
      </w:r>
      <w:r>
        <w:rPr>
          <w:rFonts w:ascii="Times New Roman" w:hAnsi="Times New Roman"/>
          <w:sz w:val="24"/>
          <w:szCs w:val="24"/>
        </w:rPr>
        <w:t xml:space="preserve">октября 1980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1030) и иных первичных учетных документов, утвержденных в установленном порядке).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первый день следующего за отчетным месяца (года) по каждой инфекции подсчитывают итоги за месяц (год).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Инфекционные заболевания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графе 4</w:t>
      </w:r>
      <w:r>
        <w:rPr>
          <w:rFonts w:ascii="Times New Roman" w:hAnsi="Times New Roman"/>
          <w:sz w:val="24"/>
          <w:szCs w:val="24"/>
        </w:rPr>
        <w:t xml:space="preserve"> указывают общее число зарегистрированных случаев инфекционных заболеваний по окончательному диагнозу, в графе 11 - в том числе у жителей сельских поселений.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графе 5 указывают число зарегистрированных случаев у детей до 17 лет включительно (17 лет 11 </w:t>
      </w:r>
      <w:r>
        <w:rPr>
          <w:rFonts w:ascii="Times New Roman" w:hAnsi="Times New Roman"/>
          <w:sz w:val="24"/>
          <w:szCs w:val="24"/>
        </w:rPr>
        <w:t>месяцев 29 дней), в графе 12 - в том числе у жителей сельских поселений.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графе 6 указывают число случаев заболеваний у детей до 14 лет включительно (14 лет 11 месяцев 29 дней) (из графы 5).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графе 7 указывают число случаев заболеваний у детей в во</w:t>
      </w:r>
      <w:r>
        <w:rPr>
          <w:rFonts w:ascii="Times New Roman" w:hAnsi="Times New Roman"/>
          <w:sz w:val="24"/>
          <w:szCs w:val="24"/>
        </w:rPr>
        <w:t>зрасте до 1 года включительно (11 месяцев 29 дней).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графе 8 указывают число случаев заболеваний у детей от 1 до 2 лет включительно (2 года 11 месяцев 29 дней).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графе 9 указывают число случаев заболеваний у детей от 3 до 6 лет включительно (6 лет </w:t>
      </w:r>
      <w:r>
        <w:rPr>
          <w:rFonts w:ascii="Times New Roman" w:hAnsi="Times New Roman"/>
          <w:sz w:val="24"/>
          <w:szCs w:val="24"/>
        </w:rPr>
        <w:t>11 месяцев 29 дней).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В графе 10 указывают число случаев заболеваний у детей от 3 до 6 лет включительно, посещающих дошкольные образовательные учреждения. При этом к числу посещающих дошкольные образовательные учреждения относят всех детей, состоящих на </w:t>
      </w:r>
      <w:r>
        <w:rPr>
          <w:rFonts w:ascii="Times New Roman" w:hAnsi="Times New Roman"/>
          <w:sz w:val="24"/>
          <w:szCs w:val="24"/>
        </w:rPr>
        <w:t>учете в дошкольных образовательных учреждениях независимо от времени и причин отсутствия их в этих учреждениях до заболевания.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графе 13 указывают число зарегистрированных случаев смерти из числа зарегистрированных случаев заболеваний за этот отчетный </w:t>
      </w:r>
      <w:r>
        <w:rPr>
          <w:rFonts w:ascii="Times New Roman" w:hAnsi="Times New Roman"/>
          <w:sz w:val="24"/>
          <w:szCs w:val="24"/>
        </w:rPr>
        <w:t>период (из графы 4) на основании медицинских свидетельств о смерти и сверкой с территориальными органами статистики.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графе 14 указывают число зарегистрированных случаев смерти среди детей до 17 лет включительно (17 лет 11 месяцев 29 дней) из числа зар</w:t>
      </w:r>
      <w:r>
        <w:rPr>
          <w:rFonts w:ascii="Times New Roman" w:hAnsi="Times New Roman"/>
          <w:sz w:val="24"/>
          <w:szCs w:val="24"/>
        </w:rPr>
        <w:t>егистрированных случаев заболеваний среди детей за этот отчетный период (из графы 5).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При заполнении строк 92, 93 случаи пневмоний, вызванных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-19, не учитываются.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строках 92 - 97 указываются только случаи внебольничных пневмоний (не связанны</w:t>
      </w:r>
      <w:r>
        <w:rPr>
          <w:rFonts w:ascii="Times New Roman" w:hAnsi="Times New Roman"/>
          <w:sz w:val="24"/>
          <w:szCs w:val="24"/>
        </w:rPr>
        <w:t>х с оказанием медицинской помощи).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Паразитарные заболевания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графе 4 указывают общее число зарегистрированных случаев паразитарных заболеваний, в графе 11 - в том числе у жителей сельских поселений.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графе 5 указывают число зарегистриров</w:t>
      </w:r>
      <w:r>
        <w:rPr>
          <w:rFonts w:ascii="Times New Roman" w:hAnsi="Times New Roman"/>
          <w:sz w:val="24"/>
          <w:szCs w:val="24"/>
        </w:rPr>
        <w:t>анных случаев у детей до 17 лет включительно (17 лет 11 месяцев 29 дней), в графе 12 - в том числе у жителей сельских поселений.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графе 6 указывают число случаев заболеваний у детей до 14 лет включительно (14 лет 11 месяцев 29 дней) (из графы 5).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</w:t>
      </w:r>
      <w:r>
        <w:rPr>
          <w:rFonts w:ascii="Times New Roman" w:hAnsi="Times New Roman"/>
          <w:sz w:val="24"/>
          <w:szCs w:val="24"/>
        </w:rPr>
        <w:t>графе 7 указывают число случаев заболеваний у детей в возрасте до 1 года включительно (11 месяцев 29 дней).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графе 8 указывают число случаев заболеваний у детей от 1 до 2 лет включительно (2 года 11 месяцев 29 дней).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графе 9 указывают число случае</w:t>
      </w:r>
      <w:r>
        <w:rPr>
          <w:rFonts w:ascii="Times New Roman" w:hAnsi="Times New Roman"/>
          <w:sz w:val="24"/>
          <w:szCs w:val="24"/>
        </w:rPr>
        <w:t>в заболеваний у детей от 3 до 6 лет включительно (6 лет 11 месяцев 29 дней).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графе 10 указывают число случаев заболеваний у детей от 3 до 6 лет включительно, посещающих дошкольные образовательные учреждения. При этом к числу посещающих дошкольные обра</w:t>
      </w:r>
      <w:r>
        <w:rPr>
          <w:rFonts w:ascii="Times New Roman" w:hAnsi="Times New Roman"/>
          <w:sz w:val="24"/>
          <w:szCs w:val="24"/>
        </w:rPr>
        <w:t>зовательные учреждения относят всех детей, состоящих на учете в дошкольных образовательных учреждениях независимо от времени и причин отсутствия их в этих учреждениях до заболевания.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графе 13 указывают число зарегистрированных случаев смерти из числа </w:t>
      </w:r>
      <w:r>
        <w:rPr>
          <w:rFonts w:ascii="Times New Roman" w:hAnsi="Times New Roman"/>
          <w:sz w:val="24"/>
          <w:szCs w:val="24"/>
        </w:rPr>
        <w:t>зарегистрированных случаев заболеваний за отчетный период (из графы 4) на основании медицинских свидетельств о смерти и сверкой с территориальными органами статистики.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графе 14 указывают число зарегистрированных случаев смерти среди детей до 17 лет вк</w:t>
      </w:r>
      <w:r>
        <w:rPr>
          <w:rFonts w:ascii="Times New Roman" w:hAnsi="Times New Roman"/>
          <w:sz w:val="24"/>
          <w:szCs w:val="24"/>
        </w:rPr>
        <w:t>лючительно (17 лет 11 месяцев 29 дней) из числа зарегистрированных случаев заболеваний среди детей за отчетный период (из графы 5).</w:t>
      </w:r>
    </w:p>
    <w:p w:rsidR="00000000" w:rsidRDefault="00707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Раздел 3. Инфекции, связанные с оказанием медицинской помощи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графе 4 по строке 01 указывают общее число гнойно-септиче</w:t>
      </w:r>
      <w:r>
        <w:rPr>
          <w:rFonts w:ascii="Times New Roman" w:hAnsi="Times New Roman"/>
          <w:sz w:val="24"/>
          <w:szCs w:val="24"/>
        </w:rPr>
        <w:t>ских инфекций новорожденных; по строкам 02 - 10 указывают отдельные нозологические формы из строки 01;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графе 4 по строке 11 указывают общее число внутриутробных инфекций новорожденных. При этом в строке 01 указанные внутриутробные инфекции не учитываю</w:t>
      </w:r>
      <w:r>
        <w:rPr>
          <w:rFonts w:ascii="Times New Roman" w:hAnsi="Times New Roman"/>
          <w:sz w:val="24"/>
          <w:szCs w:val="24"/>
        </w:rPr>
        <w:t>тся;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графе 4 по строке 12 указывают общее число гнойно-септических инфекций родильниц, по строкам 13 - 19 указывают отдельные нозологические формы из строки 12;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графе 4 по строке 20 указывают общее число инфекций в области хирургического вмешател</w:t>
      </w:r>
      <w:r>
        <w:rPr>
          <w:rFonts w:ascii="Times New Roman" w:hAnsi="Times New Roman"/>
          <w:sz w:val="24"/>
          <w:szCs w:val="24"/>
        </w:rPr>
        <w:t>ьства;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графе 4 по строкам 21 - 26 указывают другие виды инфекций, связанных с оказанием медицинской помощи, у заболевших всех возрастов (дети, взрослые), кроме новорожденных.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 заполнении строк 01, 10, 25, 26 случаи пневмоний, вызванных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-19,</w:t>
      </w:r>
      <w:r>
        <w:rPr>
          <w:rFonts w:ascii="Times New Roman" w:hAnsi="Times New Roman"/>
          <w:sz w:val="24"/>
          <w:szCs w:val="24"/>
        </w:rPr>
        <w:t xml:space="preserve"> не учитываются.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строкам 27 - 39 графы 4 указывают другие виды инфекций, связанных с оказанием медицинской помощи, у заболевших всех возрастов (новорожденные, дети, взрослые).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графах 5 - 11 указывают соответственно заболевания, зарегистрированны</w:t>
      </w:r>
      <w:r>
        <w:rPr>
          <w:rFonts w:ascii="Times New Roman" w:hAnsi="Times New Roman"/>
          <w:sz w:val="24"/>
          <w:szCs w:val="24"/>
        </w:rPr>
        <w:t>е в различных типах медицинских организаций или организациях, осуществляющих медицинскую деятельность.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Если заболевание было зарегистрировано в медицинский организации и установлена причинно-следственная связь с оказанием медицинской помощи (заражение п</w:t>
      </w:r>
      <w:r>
        <w:rPr>
          <w:rFonts w:ascii="Times New Roman" w:hAnsi="Times New Roman"/>
          <w:sz w:val="24"/>
          <w:szCs w:val="24"/>
        </w:rPr>
        <w:t>роизошло в медицинской организации), то такие случаи подлежат внесению в раздел 3 формы территориального органа, осуществляющего федеральный государственный санитарно-эпидемиологический надзор за медицинской организацией, в которой произошло заражение.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При выявлении в медицинских организациях, расположенных на территории деятельности отчитывающегося территориального органа Федеральной службы по надзору в сфере защиты прав потребителей и благополучия человека, случаев ИСМП, предусмотренных строками 27 - </w:t>
      </w:r>
      <w:r>
        <w:rPr>
          <w:rFonts w:ascii="Times New Roman" w:hAnsi="Times New Roman"/>
          <w:sz w:val="24"/>
          <w:szCs w:val="24"/>
        </w:rPr>
        <w:t>39 раздела 3 формы, при которых заражение произошло в медицинских организациях, расположенных на других территориях/в других субъектах Российской Федерации, эти случаи включаются в раздел 1 настоящей формы федерального статистического наблюдения по месту в</w:t>
      </w:r>
      <w:r>
        <w:rPr>
          <w:rFonts w:ascii="Times New Roman" w:hAnsi="Times New Roman"/>
          <w:sz w:val="24"/>
          <w:szCs w:val="24"/>
        </w:rPr>
        <w:t>ыявления заболевания.</w:t>
      </w:r>
    </w:p>
    <w:p w:rsidR="00000000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 если инфицирование в медицинской организации и выявление случая заболевания произошло на одной территории (вне зависимости от места постоянного проживания/регистрации), такие случаи включаются в раздел 1 "Инфекционные заб</w:t>
      </w:r>
      <w:r>
        <w:rPr>
          <w:rFonts w:ascii="Times New Roman" w:hAnsi="Times New Roman"/>
          <w:sz w:val="24"/>
          <w:szCs w:val="24"/>
        </w:rPr>
        <w:t>олевания" и в раздел 3 "Инфекции, связанные с оказанием медицинской помощи" формы, предоставляемой территориальным органом Федеральной службы по надзору в сфере защиты прав потребителей и благополучия человека соответствующей территории/субъекта Российской</w:t>
      </w:r>
      <w:r>
        <w:rPr>
          <w:rFonts w:ascii="Times New Roman" w:hAnsi="Times New Roman"/>
          <w:sz w:val="24"/>
          <w:szCs w:val="24"/>
        </w:rPr>
        <w:t xml:space="preserve"> Федерации.</w:t>
      </w:r>
    </w:p>
    <w:p w:rsidR="00707893" w:rsidRDefault="007078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 В графе 13 указывают число зарегистрированных случаев ИСМП, связанных с исполнением служебных обязанностей, у персонала медицинских организаций.</w:t>
      </w:r>
    </w:p>
    <w:sectPr w:rsidR="007078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F89"/>
    <w:rsid w:val="00707893"/>
    <w:rsid w:val="00C5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DED3AB-851D-405C-A473-3F03775C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71591#l0" TargetMode="External"/><Relationship Id="rId18" Type="http://schemas.openxmlformats.org/officeDocument/2006/relationships/hyperlink" Target="https://normativ.kontur.ru/document?moduleid=1&amp;documentid=71591#l14" TargetMode="External"/><Relationship Id="rId26" Type="http://schemas.openxmlformats.org/officeDocument/2006/relationships/hyperlink" Target="https://normativ.kontur.ru/document?moduleid=1&amp;documentid=71591#l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71591#l2353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381012#l0" TargetMode="External"/><Relationship Id="rId12" Type="http://schemas.openxmlformats.org/officeDocument/2006/relationships/hyperlink" Target="https://normativ.kontur.ru/document?moduleid=1&amp;documentid=459929#l0" TargetMode="External"/><Relationship Id="rId17" Type="http://schemas.openxmlformats.org/officeDocument/2006/relationships/hyperlink" Target="https://normativ.kontur.ru/document?moduleid=1&amp;documentid=71591#l1097" TargetMode="External"/><Relationship Id="rId25" Type="http://schemas.openxmlformats.org/officeDocument/2006/relationships/hyperlink" Target="https://normativ.kontur.ru/document?moduleid=1&amp;documentid=459929#l0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71591#l1098" TargetMode="External"/><Relationship Id="rId20" Type="http://schemas.openxmlformats.org/officeDocument/2006/relationships/hyperlink" Target="https://normativ.kontur.ru/document?moduleid=1&amp;documentid=71591#l2352" TargetMode="External"/><Relationship Id="rId29" Type="http://schemas.openxmlformats.org/officeDocument/2006/relationships/hyperlink" Target="https://normativ.kontur.ru/document?moduleid=1&amp;documentid=71591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01134#l23" TargetMode="External"/><Relationship Id="rId11" Type="http://schemas.openxmlformats.org/officeDocument/2006/relationships/hyperlink" Target="https://normativ.kontur.ru/document?moduleid=1&amp;documentid=445527#l58" TargetMode="External"/><Relationship Id="rId24" Type="http://schemas.openxmlformats.org/officeDocument/2006/relationships/hyperlink" Target="https://normativ.kontur.ru/document?moduleid=1&amp;documentid=445527#l58" TargetMode="External"/><Relationship Id="rId32" Type="http://schemas.openxmlformats.org/officeDocument/2006/relationships/hyperlink" Target="https://normativ.kontur.ru/document?moduleid=1&amp;documentid=64136#l3426" TargetMode="External"/><Relationship Id="rId5" Type="http://schemas.openxmlformats.org/officeDocument/2006/relationships/hyperlink" Target="https://normativ.kontur.ru/document?moduleid=1&amp;documentid=377171#l30" TargetMode="External"/><Relationship Id="rId15" Type="http://schemas.openxmlformats.org/officeDocument/2006/relationships/hyperlink" Target="https://normativ.kontur.ru/document?moduleid=1&amp;documentid=71591#l19" TargetMode="External"/><Relationship Id="rId23" Type="http://schemas.openxmlformats.org/officeDocument/2006/relationships/hyperlink" Target="https://normativ.kontur.ru/document?moduleid=1&amp;documentid=71591#l0" TargetMode="External"/><Relationship Id="rId28" Type="http://schemas.openxmlformats.org/officeDocument/2006/relationships/hyperlink" Target="https://normativ.kontur.ru/document?moduleid=1&amp;documentid=71591#l0" TargetMode="External"/><Relationship Id="rId10" Type="http://schemas.openxmlformats.org/officeDocument/2006/relationships/hyperlink" Target="https://normativ.kontur.ru/document?moduleid=1&amp;documentid=381012#h255" TargetMode="External"/><Relationship Id="rId19" Type="http://schemas.openxmlformats.org/officeDocument/2006/relationships/hyperlink" Target="https://normativ.kontur.ru/document?moduleid=1&amp;documentid=71591#l17" TargetMode="External"/><Relationship Id="rId31" Type="http://schemas.openxmlformats.org/officeDocument/2006/relationships/hyperlink" Target="https://normativ.kontur.ru/document?moduleid=1&amp;documentid=71591#l0" TargetMode="External"/><Relationship Id="rId4" Type="http://schemas.openxmlformats.org/officeDocument/2006/relationships/hyperlink" Target="https://normativ.kontur.ru/document?moduleid=1&amp;documentid=445527#l52" TargetMode="External"/><Relationship Id="rId9" Type="http://schemas.openxmlformats.org/officeDocument/2006/relationships/hyperlink" Target="https://normativ.kontur.ru/document?moduleid=1&amp;documentid=381012#h150" TargetMode="External"/><Relationship Id="rId14" Type="http://schemas.openxmlformats.org/officeDocument/2006/relationships/hyperlink" Target="https://normativ.kontur.ru/document?moduleid=1&amp;documentid=71591#l14" TargetMode="External"/><Relationship Id="rId22" Type="http://schemas.openxmlformats.org/officeDocument/2006/relationships/hyperlink" Target="https://normativ.kontur.ru/document?moduleid=1&amp;documentid=462542#l2202" TargetMode="External"/><Relationship Id="rId27" Type="http://schemas.openxmlformats.org/officeDocument/2006/relationships/hyperlink" Target="https://normativ.kontur.ru/document?moduleid=1&amp;documentid=71591#l0" TargetMode="External"/><Relationship Id="rId30" Type="http://schemas.openxmlformats.org/officeDocument/2006/relationships/hyperlink" Target="https://normativ.kontur.ru/document?moduleid=1&amp;documentid=462542#l2202" TargetMode="External"/><Relationship Id="rId8" Type="http://schemas.openxmlformats.org/officeDocument/2006/relationships/hyperlink" Target="https://normativ.kontur.ru/document?moduleid=1&amp;documentid=381012#l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7692</Words>
  <Characters>43849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2024-04-12T09:28:00Z</dcterms:created>
  <dcterms:modified xsi:type="dcterms:W3CDTF">2024-04-12T09:28:00Z</dcterms:modified>
</cp:coreProperties>
</file>