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5 октября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75469</w:t>
      </w:r>
    </w:p>
    <w:p w:rsidR="00000000" w:rsidRDefault="00241A6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31 августа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458н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И СРОКОВ ПРОХОЖДЕНИЯ МЕДИЦИНСКИМИ РАБОТНИКАМИ И ФАРМАЦЕВТИЧЕСКИМИ РАБОТНИКАМИ АТТ</w:t>
      </w:r>
      <w:r>
        <w:rPr>
          <w:rFonts w:ascii="Times New Roman" w:hAnsi="Times New Roman"/>
          <w:b/>
          <w:bCs/>
          <w:sz w:val="36"/>
          <w:szCs w:val="36"/>
        </w:rPr>
        <w:t>ЕСТАЦИИ ДЛЯ ПОЛУЧЕНИЯ КВАЛИФИКАЦИОННОЙ КАТЕГОРИИ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</w:t>
      </w:r>
      <w:r>
        <w:rPr>
          <w:rFonts w:ascii="Times New Roman" w:hAnsi="Times New Roman"/>
          <w:sz w:val="24"/>
          <w:szCs w:val="24"/>
        </w:rPr>
        <w:t xml:space="preserve">граждан в Российской Федерации",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5.2.116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</w:t>
      </w:r>
      <w:r>
        <w:rPr>
          <w:rFonts w:ascii="Times New Roman" w:hAnsi="Times New Roman"/>
          <w:sz w:val="24"/>
          <w:szCs w:val="24"/>
        </w:rPr>
        <w:t xml:space="preserve">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порядок и сроки прохождения медицинскими работниками и фармацевтическими работниками аттестац</w:t>
      </w:r>
      <w:r>
        <w:rPr>
          <w:rFonts w:ascii="Times New Roman" w:hAnsi="Times New Roman"/>
          <w:sz w:val="24"/>
          <w:szCs w:val="24"/>
        </w:rPr>
        <w:t>ии для получения квалификационной категории согласно приложению к настоящему приказу.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 </w:t>
        </w:r>
        <w:r>
          <w:rPr>
            <w:rFonts w:ascii="Times New Roman" w:hAnsi="Times New Roman"/>
            <w:sz w:val="24"/>
            <w:szCs w:val="24"/>
            <w:u w:val="single"/>
          </w:rPr>
          <w:t>ноября 2021 г. N 1083н</w:t>
        </w:r>
      </w:hyperlink>
      <w:r>
        <w:rPr>
          <w:rFonts w:ascii="Times New Roman" w:hAnsi="Times New Roman"/>
          <w:sz w:val="24"/>
          <w:szCs w:val="24"/>
        </w:rPr>
        <w:t xml:space="preserve"> "О порядке и сроках прохождения медицинскими работниками и фармацевтическими работниками аттестации для получения квалификационной категории" (зарегистрирован Министерством юстиции Российской Федерации 30 ноября 2021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66098).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января 2024 г.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августа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458н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И СРОКИ ПРОХОЖДЕНИЯ МЕДИЦИНСКИМИ РАБОТНИКАМИ И ФАРМА</w:t>
      </w:r>
      <w:r>
        <w:rPr>
          <w:rFonts w:ascii="Times New Roman" w:hAnsi="Times New Roman"/>
          <w:b/>
          <w:bCs/>
          <w:sz w:val="36"/>
          <w:szCs w:val="36"/>
        </w:rPr>
        <w:t>ЦЕВТИЧЕСКИМИ РАБОТНИКАМИ АТТЕСТАЦИИ ДЛЯ ПОЛУЧЕНИЯ КВАЛИФИКАЦИОННОЙ КАТЕГОРИИ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Аттестация медицинских работников и фармацевтических работников проводится в целях реализации права на получение квалификационной категории в соответствии </w:t>
      </w:r>
      <w:r>
        <w:rPr>
          <w:rFonts w:ascii="Times New Roman" w:hAnsi="Times New Roman"/>
          <w:sz w:val="24"/>
          <w:szCs w:val="24"/>
        </w:rPr>
        <w:t xml:space="preserve">с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соответственно - аттестац</w:t>
      </w:r>
      <w:r>
        <w:rPr>
          <w:rFonts w:ascii="Times New Roman" w:hAnsi="Times New Roman"/>
          <w:sz w:val="24"/>
          <w:szCs w:val="24"/>
        </w:rPr>
        <w:t xml:space="preserve">ия,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Аттестация проводится по специальностям, предусмотренным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 xml:space="preserve"> специальностей специалистов, имеющих высшее медицинское и фармацевт</w:t>
      </w:r>
      <w:r>
        <w:rPr>
          <w:rFonts w:ascii="Times New Roman" w:hAnsi="Times New Roman"/>
          <w:sz w:val="24"/>
          <w:szCs w:val="24"/>
        </w:rPr>
        <w:t xml:space="preserve">ическое образование, утвержденной приказом Министерства здравоохранения Российской Федерации от 7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700Н &lt;1&gt; (далее - номенклатура специальностей специалистов, имеющих высшее медицинское и фармацевтическое образование), или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номенклатурой</w:t>
        </w:r>
      </w:hyperlink>
      <w:r>
        <w:rPr>
          <w:rFonts w:ascii="Times New Roman" w:hAnsi="Times New Roman"/>
          <w:sz w:val="24"/>
          <w:szCs w:val="24"/>
        </w:rPr>
        <w:t xml:space="preserve"> специальностей специалистов со средним медицинским и фармацевтическим образованием в сфере здравоохранения Российской Федерации, утвержденной приказом Министерства здравоохране</w:t>
      </w:r>
      <w:r>
        <w:rPr>
          <w:rFonts w:ascii="Times New Roman" w:hAnsi="Times New Roman"/>
          <w:sz w:val="24"/>
          <w:szCs w:val="24"/>
        </w:rPr>
        <w:t xml:space="preserve">ния и социального развития Российской Федерации от 16 апреля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176н &lt;2&gt; (далее - номенклатура специальностей специалистов со средним медицинским и фармацевтическим образованием) (далее - специальности).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Зарегистрирован Мин</w:t>
      </w:r>
      <w:r>
        <w:rPr>
          <w:rFonts w:ascii="Times New Roman" w:hAnsi="Times New Roman"/>
          <w:sz w:val="24"/>
          <w:szCs w:val="24"/>
        </w:rPr>
        <w:t xml:space="preserve">истерством юстиции Российской Федерации 12 ноября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39696 с изменениями, внесенными приказами Министерства здравоохранения Российской Федерации от 11 октября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771н (зарегистрирован Министерством юстиции Российской Федераци</w:t>
      </w:r>
      <w:r>
        <w:rPr>
          <w:rFonts w:ascii="Times New Roman" w:hAnsi="Times New Roman"/>
          <w:sz w:val="24"/>
          <w:szCs w:val="24"/>
        </w:rPr>
        <w:t xml:space="preserve">и 26 декабря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44926) и от 9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996н (зарегистрирован Министерством юстиции Российской Федерации 16 января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57174).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Зарегистрирован Министерством юстиции Российской Федерации 6 мая 2008 </w:t>
      </w:r>
      <w:r>
        <w:rPr>
          <w:rFonts w:ascii="Times New Roman" w:hAnsi="Times New Roman"/>
          <w:sz w:val="24"/>
          <w:szCs w:val="24"/>
        </w:rPr>
        <w:t xml:space="preserve">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11634 с изменениями, внесенными приказом Министерства здравоохранения и социального развития Российской Федерации от 30 марта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199н (зарегистрирован Министерством юстиции Российской Федерации 11 мая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17160).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Аттестация специалистов, имеющих иное образование и осуществляющих медицинскую или фармацевтическую деятельность, проводится по должностям, предусмотренным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номенкл</w:t>
        </w:r>
        <w:r>
          <w:rPr>
            <w:rFonts w:ascii="Times New Roman" w:hAnsi="Times New Roman"/>
            <w:sz w:val="24"/>
            <w:szCs w:val="24"/>
            <w:u w:val="single"/>
          </w:rPr>
          <w:t>атурой</w:t>
        </w:r>
      </w:hyperlink>
      <w:r>
        <w:rPr>
          <w:rFonts w:ascii="Times New Roman" w:hAnsi="Times New Roman"/>
          <w:sz w:val="24"/>
          <w:szCs w:val="24"/>
        </w:rPr>
        <w:t xml:space="preserve"> должностей медицинских работников и фармацевтических работников, утвержденной приказом Министерства здравоохранения Российской Федерации от 2 мая </w:t>
      </w:r>
      <w:r>
        <w:rPr>
          <w:rFonts w:ascii="Times New Roman" w:hAnsi="Times New Roman"/>
          <w:sz w:val="24"/>
          <w:szCs w:val="24"/>
        </w:rPr>
        <w:lastRenderedPageBreak/>
        <w:t xml:space="preserve">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205н &lt;3&gt; (далее - должности).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Зарегистрирован Министерством юстиц</w:t>
      </w:r>
      <w:r>
        <w:rPr>
          <w:rFonts w:ascii="Times New Roman" w:hAnsi="Times New Roman"/>
          <w:sz w:val="24"/>
          <w:szCs w:val="24"/>
        </w:rPr>
        <w:t xml:space="preserve">ии Российской Федерации 1 июня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73664, действует до 1 сентября 2025 г.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результатам аттестации присваиваются вторая, первая или высшая квалификационная категория.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Квалификационные категории, присвоенные специалистам, дейс</w:t>
      </w:r>
      <w:r>
        <w:rPr>
          <w:rFonts w:ascii="Times New Roman" w:hAnsi="Times New Roman"/>
          <w:sz w:val="24"/>
          <w:szCs w:val="24"/>
        </w:rPr>
        <w:t>твительны в течение пяти лет со дня их присвоения.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Специалисты вправе проходить аттестацию на присвоение более высокой квалификационной категории не ранее чем через два года со дня присвоения квалификационной категории.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Лица, получившие медицинское, </w:t>
      </w:r>
      <w:r>
        <w:rPr>
          <w:rFonts w:ascii="Times New Roman" w:hAnsi="Times New Roman"/>
          <w:sz w:val="24"/>
          <w:szCs w:val="24"/>
        </w:rPr>
        <w:t>фармацевтическое или иное образование в иностранных организациях, осуществляющих образовательную деятельность, и допущенные к осуществлению медицинской или фармацевтической деятельности &lt;4&gt;, вправе пройти аттестацию при условии наличия соответствующего ста</w:t>
      </w:r>
      <w:r>
        <w:rPr>
          <w:rFonts w:ascii="Times New Roman" w:hAnsi="Times New Roman"/>
          <w:sz w:val="24"/>
          <w:szCs w:val="24"/>
        </w:rPr>
        <w:t>жа работы по специальности (в должности) в медицинской или фармацевтической организации, находящейся на территории Российской Федерации, соответствующего требованиям пунктов 9 - 11 настоящего Порядка.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69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аттестации оцениваются теоретическ</w:t>
      </w:r>
      <w:r>
        <w:rPr>
          <w:rFonts w:ascii="Times New Roman" w:hAnsi="Times New Roman"/>
          <w:sz w:val="24"/>
          <w:szCs w:val="24"/>
        </w:rPr>
        <w:t>ие знания и практические навыки, необходимые для выполнения профессиональных обязанностей по соответствующим специальностям и должностям, на основе результатов квалификационного экзамена, включающего экспертную оценку отчета о профессиональной деятельности</w:t>
      </w:r>
      <w:r>
        <w:rPr>
          <w:rFonts w:ascii="Times New Roman" w:hAnsi="Times New Roman"/>
          <w:sz w:val="24"/>
          <w:szCs w:val="24"/>
        </w:rPr>
        <w:t xml:space="preserve"> специалиста (далее - отчет), тестовый контроль знаний и собеседование.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Специалист, претендующий на присвоение второй квалификационной категории, должен: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иметь стаж работы по специальности (в должности) не менее трех лет;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иметь теоретическую подго</w:t>
      </w:r>
      <w:r>
        <w:rPr>
          <w:rFonts w:ascii="Times New Roman" w:hAnsi="Times New Roman"/>
          <w:sz w:val="24"/>
          <w:szCs w:val="24"/>
        </w:rPr>
        <w:t>товку и практические навыки в области осуществляемой профессиональной деятельности;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использовать методы профилактики, диагностики, лечения, медицинской реабилитации, применяемые в мировой и отечественной медицинской практике, и медицинские изделия в обл</w:t>
      </w:r>
      <w:r>
        <w:rPr>
          <w:rFonts w:ascii="Times New Roman" w:hAnsi="Times New Roman"/>
          <w:sz w:val="24"/>
          <w:szCs w:val="24"/>
        </w:rPr>
        <w:t>асти осуществляемой профессиональной деятельности (для лиц, имеющих медицинское или иное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принимать участие в организации деятельности аптечной организации, направленной на снижение производственных потерь, оптимизацию расходов, увеличение </w:t>
      </w:r>
      <w:r>
        <w:rPr>
          <w:rFonts w:ascii="Times New Roman" w:hAnsi="Times New Roman"/>
          <w:sz w:val="24"/>
          <w:szCs w:val="24"/>
        </w:rPr>
        <w:t>товарооборота, и (или) участие в разработке документации системы качества фармацевтической организации, и (или) участие в проверках внутреннего контроля фармацевтической организации и последующей разработке корректирующих и предупреждающих мероприятий (для</w:t>
      </w:r>
      <w:r>
        <w:rPr>
          <w:rFonts w:ascii="Times New Roman" w:hAnsi="Times New Roman"/>
          <w:sz w:val="24"/>
          <w:szCs w:val="24"/>
        </w:rPr>
        <w:t xml:space="preserve"> лиц, имеющих фармацевтическое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д) владеть навыками анализа количественных и качественных показателей работы, составлять отчет о работе.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Специалист, претендующий на получение первой квалификационной категории, должен: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иметь стаж работы </w:t>
      </w:r>
      <w:r>
        <w:rPr>
          <w:rFonts w:ascii="Times New Roman" w:hAnsi="Times New Roman"/>
          <w:sz w:val="24"/>
          <w:szCs w:val="24"/>
        </w:rPr>
        <w:t>по специальности (в должности) не менее пяти лет;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иметь теоретическую подготовку и практические навыки в области осуществляемой профессиональной деятельности и смежных дисциплин;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использовать методы профилактики, диагностики, лечения, медицинской реа</w:t>
      </w:r>
      <w:r>
        <w:rPr>
          <w:rFonts w:ascii="Times New Roman" w:hAnsi="Times New Roman"/>
          <w:sz w:val="24"/>
          <w:szCs w:val="24"/>
        </w:rPr>
        <w:t>билитации, применяемые в мировой и отечественной медицинской практике, и медицинские изделия в области осуществляемой профессиональной деятельности (для лиц, имеющих медицинское или иное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принимать участие в организации деятельности аптечно</w:t>
      </w:r>
      <w:r>
        <w:rPr>
          <w:rFonts w:ascii="Times New Roman" w:hAnsi="Times New Roman"/>
          <w:sz w:val="24"/>
          <w:szCs w:val="24"/>
        </w:rPr>
        <w:t>й организации, направленной на снижение производственных потерь, оптимизацию расходов, увеличение товарооборота, и (или) участие в разработке документации системы качества фармацевтической организации, и (или) участие в проверках внутреннего контроля фарма</w:t>
      </w:r>
      <w:r>
        <w:rPr>
          <w:rFonts w:ascii="Times New Roman" w:hAnsi="Times New Roman"/>
          <w:sz w:val="24"/>
          <w:szCs w:val="24"/>
        </w:rPr>
        <w:t>цевтической организации и последующей разработке корректирующих и предупреждающих мероприятий (для лиц, имеющих фармацевтическое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применять в осуществляемой профессиональной деятельности научно-техническую информацию, уметь проводить анализ</w:t>
      </w:r>
      <w:r>
        <w:rPr>
          <w:rFonts w:ascii="Times New Roman" w:hAnsi="Times New Roman"/>
          <w:sz w:val="24"/>
          <w:szCs w:val="24"/>
        </w:rPr>
        <w:t xml:space="preserve"> количественных и качественных показателей работы, составлять отчет о работе;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участвовать в решении тактических вопросов профессиональной деятельности.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Специалист, претендующий на получение высшей квалификационной категории, должен: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иметь стаж ра</w:t>
      </w:r>
      <w:r>
        <w:rPr>
          <w:rFonts w:ascii="Times New Roman" w:hAnsi="Times New Roman"/>
          <w:sz w:val="24"/>
          <w:szCs w:val="24"/>
        </w:rPr>
        <w:t>боты по специальности (в должности) не менее семи лет;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иметь теоретическую подготовку и практические навыки в области осуществляемой профессиональной деятельности и смежных дисциплин;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использовать методы профилактики, диагностики, лечения, медицинско</w:t>
      </w:r>
      <w:r>
        <w:rPr>
          <w:rFonts w:ascii="Times New Roman" w:hAnsi="Times New Roman"/>
          <w:sz w:val="24"/>
          <w:szCs w:val="24"/>
        </w:rPr>
        <w:t>й реабилитации, применяемые в мировой и отечественной медицинской практике, и медицинские изделия в области осуществляемой профессиональной деятельности (для лиц, имеющих медицинское или иное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принимать участие в организации деятельности ап</w:t>
      </w:r>
      <w:r>
        <w:rPr>
          <w:rFonts w:ascii="Times New Roman" w:hAnsi="Times New Roman"/>
          <w:sz w:val="24"/>
          <w:szCs w:val="24"/>
        </w:rPr>
        <w:t xml:space="preserve">течной организации, направленной на снижение производственных потерь, оптимизацию расходов, увеличение товарооборота, и (или) участие в разработке документации системы качества фармацевтической организации, и (или) участие в проверках внутреннего контроля </w:t>
      </w:r>
      <w:r>
        <w:rPr>
          <w:rFonts w:ascii="Times New Roman" w:hAnsi="Times New Roman"/>
          <w:sz w:val="24"/>
          <w:szCs w:val="24"/>
        </w:rPr>
        <w:t>фармацевтической организации и последующей разработке корректирующих и предупреждающих мероприятий (для лиц, имеющих фармацевтическое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применять в осуществляемой профессиональной деятельности научно-техническую информацию и использовать ее </w:t>
      </w:r>
      <w:r>
        <w:rPr>
          <w:rFonts w:ascii="Times New Roman" w:hAnsi="Times New Roman"/>
          <w:sz w:val="24"/>
          <w:szCs w:val="24"/>
        </w:rPr>
        <w:t>для решения тактических и стратегических вопросов профессиональной деятельности, составлять отчет о работе;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уметь провести оценку данных специальных методов исследования с целью установления диагноза (для лиц, имеющих медицинское образование).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II</w:t>
      </w:r>
      <w:r>
        <w:rPr>
          <w:rFonts w:ascii="Times New Roman" w:hAnsi="Times New Roman"/>
          <w:b/>
          <w:bCs/>
          <w:sz w:val="32"/>
          <w:szCs w:val="32"/>
        </w:rPr>
        <w:t>. Форм</w:t>
      </w:r>
      <w:r>
        <w:rPr>
          <w:rFonts w:ascii="Times New Roman" w:hAnsi="Times New Roman"/>
          <w:b/>
          <w:bCs/>
          <w:sz w:val="32"/>
          <w:szCs w:val="32"/>
        </w:rPr>
        <w:t>ирование аттестационных комиссий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Для проведения аттестации специалистов: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Министерством здравоохранения Российской Федерации создается центральная аттестационная комиссия;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федеральными органами исполнительной власти и организациями, имеющими подве</w:t>
      </w:r>
      <w:r>
        <w:rPr>
          <w:rFonts w:ascii="Times New Roman" w:hAnsi="Times New Roman"/>
          <w:sz w:val="24"/>
          <w:szCs w:val="24"/>
        </w:rPr>
        <w:t>домственные медицинские организации и фармацевтические организации, создаются ведомственные аттестационные комиссии;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органами исполнительной власти субъектов Российской Федерации создаются территориальные аттестационные комиссии (далее - органы власти и</w:t>
      </w:r>
      <w:r>
        <w:rPr>
          <w:rFonts w:ascii="Times New Roman" w:hAnsi="Times New Roman"/>
          <w:sz w:val="24"/>
          <w:szCs w:val="24"/>
        </w:rPr>
        <w:t>ли организации).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Аттестационная комиссия состоит из Координационного комитета (далее - Комитет) и Экспертных групп по специальностям (далее - Экспертные группы).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состав аттестационной комиссии включаются ведущие специалисты организаций, осуществл</w:t>
      </w:r>
      <w:r>
        <w:rPr>
          <w:rFonts w:ascii="Times New Roman" w:hAnsi="Times New Roman"/>
          <w:sz w:val="24"/>
          <w:szCs w:val="24"/>
        </w:rPr>
        <w:t>яющих медицинскую или фармацевтическую деятельность, представители профессиональных некоммерческих организаций, создаваемых медицинскими работниками или фармацевтическими работниками, работодателей, органа власти или организации, формирующих аттестационную</w:t>
      </w:r>
      <w:r>
        <w:rPr>
          <w:rFonts w:ascii="Times New Roman" w:hAnsi="Times New Roman"/>
          <w:sz w:val="24"/>
          <w:szCs w:val="24"/>
        </w:rPr>
        <w:t xml:space="preserve"> комиссию.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аттестационной комиссии входит не менее пяти человек.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Аттестационная комиссия состоит из председателя аттестационной комиссии, заместителя председателя аттестационной комиссии, ответственного секретаря аттестационной комиссии, являю</w:t>
      </w:r>
      <w:r>
        <w:rPr>
          <w:rFonts w:ascii="Times New Roman" w:hAnsi="Times New Roman"/>
          <w:sz w:val="24"/>
          <w:szCs w:val="24"/>
        </w:rPr>
        <w:t>щихся членами аттестационной комиссии, и иных членов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Председатель аттестационной комиссии является председателем Комитета, осуществляет общее руководство деятельностью аттестационной комиссии, председательствует на заседаниях К</w:t>
      </w:r>
      <w:r>
        <w:rPr>
          <w:rFonts w:ascii="Times New Roman" w:hAnsi="Times New Roman"/>
          <w:sz w:val="24"/>
          <w:szCs w:val="24"/>
        </w:rPr>
        <w:t xml:space="preserve">омитета, организует работу аттестационной комиссии, осуществляет общий контроль за реализацией принятых аттестационной комиссией решений, распределяет обязанности между членами аттестационной комиссии, рассматривает по компетенции обращения, поступившие в </w:t>
      </w:r>
      <w:r>
        <w:rPr>
          <w:rFonts w:ascii="Times New Roman" w:hAnsi="Times New Roman"/>
          <w:sz w:val="24"/>
          <w:szCs w:val="24"/>
        </w:rPr>
        <w:t>адрес аттестационной комиссии, осуществляет иные функции в соответствии с настоящим Порядком.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наличия на территории субъекта Российской Федерации профессиональной некоммерческой организации, указанной в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76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председатель территориальной аттестационной комиссии назначается по согласованию с этой профессиональной некоммерческой организацией.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Заместитель председателя аттес</w:t>
      </w:r>
      <w:r>
        <w:rPr>
          <w:rFonts w:ascii="Times New Roman" w:hAnsi="Times New Roman"/>
          <w:sz w:val="24"/>
          <w:szCs w:val="24"/>
        </w:rPr>
        <w:t>тационной комиссии является заместителем председателя Комитета, исполняет обязанности председателя Комитета в его отсутствие, осуществляет иные функции по поручению председателя Комитета, в рамках работы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Ответственный секретарь</w:t>
      </w:r>
      <w:r>
        <w:rPr>
          <w:rFonts w:ascii="Times New Roman" w:hAnsi="Times New Roman"/>
          <w:sz w:val="24"/>
          <w:szCs w:val="24"/>
        </w:rPr>
        <w:t xml:space="preserve"> аттестационной комиссии является ответственным секретарем Комитета, назначаемым из числа представителей органа власти или организации, формирующих аттестационную комиссию, и осуществляет следующие функции: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организует ведение делопроизводства аттестацио</w:t>
      </w:r>
      <w:r>
        <w:rPr>
          <w:rFonts w:ascii="Times New Roman" w:hAnsi="Times New Roman"/>
          <w:sz w:val="24"/>
          <w:szCs w:val="24"/>
        </w:rPr>
        <w:t xml:space="preserve">нной комиссии, в том числе регистрирует и рассматривает поступающие в аттестационную комиссию документы специалистов на </w:t>
      </w:r>
      <w:r>
        <w:rPr>
          <w:rFonts w:ascii="Times New Roman" w:hAnsi="Times New Roman"/>
          <w:sz w:val="24"/>
          <w:szCs w:val="24"/>
        </w:rPr>
        <w:lastRenderedPageBreak/>
        <w:t>предмет их соответствия пункту 34 настоящего Порядка;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формирует материалы для направления в Экспертные группы;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готовит материалы к</w:t>
      </w:r>
      <w:r>
        <w:rPr>
          <w:rFonts w:ascii="Times New Roman" w:hAnsi="Times New Roman"/>
          <w:sz w:val="24"/>
          <w:szCs w:val="24"/>
        </w:rPr>
        <w:t xml:space="preserve"> заседаниям Комитета, проекты решений Комитета;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осуществляет иные функции по поручению председателя аттестационной комиссии в рамках работы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В случае временного отсутствия ответственного секретаря аттестационной комиссии его </w:t>
      </w:r>
      <w:r>
        <w:rPr>
          <w:rFonts w:ascii="Times New Roman" w:hAnsi="Times New Roman"/>
          <w:sz w:val="24"/>
          <w:szCs w:val="24"/>
        </w:rPr>
        <w:t>функции возлагаются на одного из членов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Сведения об аттестационной комиссии, а также о графиках приема и регистрации документов размещаются на официальном сайте органа власти или организации, создавших аттестационную комиссию,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"Интернет" (далее - официальный сайт).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Комитет состоит из председателя Комитета, заместителя председателя Комитета, ответственного секретаря Комитета, являющихся членами аттестационной комиссии, и членов аттест</w:t>
      </w:r>
      <w:r>
        <w:rPr>
          <w:rFonts w:ascii="Times New Roman" w:hAnsi="Times New Roman"/>
          <w:sz w:val="24"/>
          <w:szCs w:val="24"/>
        </w:rPr>
        <w:t>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Персональный состав Комитета утверждается председателем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Экспертная группа состоит из председателя Экспертной группы, заместителя председателя Экспертной группы, ответственного секретаря Экспертной группы, явл</w:t>
      </w:r>
      <w:r>
        <w:rPr>
          <w:rFonts w:ascii="Times New Roman" w:hAnsi="Times New Roman"/>
          <w:sz w:val="24"/>
          <w:szCs w:val="24"/>
        </w:rPr>
        <w:t>яющихся членами Экспертной группы, и членов Экспертной группы.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Экспертной группы включаются члены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Персональный состав Экспертной группы утверждается председателем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Лица, включаемые в состав Эксп</w:t>
      </w:r>
      <w:r>
        <w:rPr>
          <w:rFonts w:ascii="Times New Roman" w:hAnsi="Times New Roman"/>
          <w:sz w:val="24"/>
          <w:szCs w:val="24"/>
        </w:rPr>
        <w:t>ертной группы (за исключением ответственного секретаря Экспертной группы и лиц, включаемых в состав Экспертной группы от органа власти или организации, создавших аттестационную комиссию), должны иметь: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проведения аттестации специалистов с медицински</w:t>
      </w:r>
      <w:r>
        <w:rPr>
          <w:rFonts w:ascii="Times New Roman" w:hAnsi="Times New Roman"/>
          <w:sz w:val="24"/>
          <w:szCs w:val="24"/>
        </w:rPr>
        <w:t>м образованием и фармацевтическим образованием: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высшее образование или среднее профессиональное образование по специальности, указанной в номенклатуре специальностей специалистов, имеющих высшее медицинское и фармацевтическое образование, или в номенклатур</w:t>
      </w:r>
      <w:r>
        <w:rPr>
          <w:rFonts w:ascii="Times New Roman" w:hAnsi="Times New Roman"/>
          <w:sz w:val="24"/>
          <w:szCs w:val="24"/>
        </w:rPr>
        <w:t>е специальностей специалистов со средним медицинским и фармацевтическим образованием;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сертификат специалиста или пройденную аккредитацию специалиста и стаж работы не менее пяти лет по специальности (за исключением специальностей, вводимых после 2018 года) </w:t>
      </w:r>
      <w:r>
        <w:rPr>
          <w:rFonts w:ascii="Times New Roman" w:hAnsi="Times New Roman"/>
          <w:sz w:val="24"/>
          <w:szCs w:val="24"/>
        </w:rPr>
        <w:t>в соответствии с указанным сертификатом специалиста или пройденной аккредитацией специалиста;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для проведения аттестации специалистов с немедицинским образованием: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в соответствии с требованиями к образованию и обучению, установленными соответ</w:t>
      </w:r>
      <w:r>
        <w:rPr>
          <w:rFonts w:ascii="Times New Roman" w:hAnsi="Times New Roman"/>
          <w:sz w:val="24"/>
          <w:szCs w:val="24"/>
        </w:rPr>
        <w:t xml:space="preserve">ствующими профессиональными стандартами, или квалификационными требованиями к медицинским и фармацевтическим работникам, или квалификационными требованиями, предусмотренными Единым квалификационным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справочником</w:t>
        </w:r>
      </w:hyperlink>
      <w:r>
        <w:rPr>
          <w:rFonts w:ascii="Times New Roman" w:hAnsi="Times New Roman"/>
          <w:sz w:val="24"/>
          <w:szCs w:val="24"/>
        </w:rPr>
        <w:t xml:space="preserve"> должностей руководителей, специалистов и служащих, утвержденным приказом Министерства </w:t>
      </w:r>
      <w:r>
        <w:rPr>
          <w:rFonts w:ascii="Times New Roman" w:hAnsi="Times New Roman"/>
          <w:sz w:val="24"/>
          <w:szCs w:val="24"/>
        </w:rPr>
        <w:lastRenderedPageBreak/>
        <w:t xml:space="preserve">здравоохранения и социального развития Российской Федерации от 23 июля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541н &lt;5&gt;, и (или) высшее образование по специальност</w:t>
      </w:r>
      <w:r>
        <w:rPr>
          <w:rFonts w:ascii="Times New Roman" w:hAnsi="Times New Roman"/>
          <w:sz w:val="24"/>
          <w:szCs w:val="24"/>
        </w:rPr>
        <w:t>и, указанной в номенклатуре специальностей специалистов, имеющих высшее медицинское и фармацевтическое образование, предусматривающее соответствующие общепрофессиональные и профессиональные компетенции;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Зарегистрирован Министерство</w:t>
      </w:r>
      <w:r>
        <w:rPr>
          <w:rFonts w:ascii="Times New Roman" w:hAnsi="Times New Roman"/>
          <w:sz w:val="24"/>
          <w:szCs w:val="24"/>
        </w:rPr>
        <w:t xml:space="preserve">м юстиции Российской Федерации 25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18247 с изменениями, внесенными приказом Министерства труда и социальной защиты Российской Федерации от 9 апреля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214н (зарегистрирован Министерством юстиции Российской Федерации</w:t>
      </w:r>
      <w:r>
        <w:rPr>
          <w:rFonts w:ascii="Times New Roman" w:hAnsi="Times New Roman"/>
          <w:sz w:val="24"/>
          <w:szCs w:val="24"/>
        </w:rPr>
        <w:t xml:space="preserve"> 19 июня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51386).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стаж работы не менее пяти лет в должности, по которой проводится аттестация, и (или) стаж работы не менее пяти лет по специальности (за исключением специальностей, вводимых после 2018 года) при наличии сертифика</w:t>
      </w:r>
      <w:r>
        <w:rPr>
          <w:rFonts w:ascii="Times New Roman" w:hAnsi="Times New Roman"/>
          <w:sz w:val="24"/>
          <w:szCs w:val="24"/>
        </w:rPr>
        <w:t>та специалиста или пройденной аккредитации специалиста по соответствующей специальности.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Председатель Экспертной группы осуществляет общее руководство деятельностью Экспертной группы, председательствует на заседаниях Экспертной группы, организует работ</w:t>
      </w:r>
      <w:r>
        <w:rPr>
          <w:rFonts w:ascii="Times New Roman" w:hAnsi="Times New Roman"/>
          <w:sz w:val="24"/>
          <w:szCs w:val="24"/>
        </w:rPr>
        <w:t>у Экспертной группы, распределяет обязанности между членами Экспертной группы.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Заместитель председателя Экспертной группы исполняет обязанности председателя Экспертной группы в его отсутствие, осуществляет иные функции по поручению председателя аттеста</w:t>
      </w:r>
      <w:r>
        <w:rPr>
          <w:rFonts w:ascii="Times New Roman" w:hAnsi="Times New Roman"/>
          <w:sz w:val="24"/>
          <w:szCs w:val="24"/>
        </w:rPr>
        <w:t>ционной комиссии и председателя Экспертной группы в рамках работы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Ответственный секретарь Экспертной группы готовит документы, представленные специалистом, к заседанию Экспертной группы и проекты решений Экспертной группы, осущ</w:t>
      </w:r>
      <w:r>
        <w:rPr>
          <w:rFonts w:ascii="Times New Roman" w:hAnsi="Times New Roman"/>
          <w:sz w:val="24"/>
          <w:szCs w:val="24"/>
        </w:rPr>
        <w:t>ествляет иные функции в соответствии с настоящим Порядком и по поручению председателя Экспертной группы в рамках работы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секретарь Экспертной группы может принимать непосредственное участие в оценке результата прохожде</w:t>
      </w:r>
      <w:r>
        <w:rPr>
          <w:rFonts w:ascii="Times New Roman" w:hAnsi="Times New Roman"/>
          <w:sz w:val="24"/>
          <w:szCs w:val="24"/>
        </w:rPr>
        <w:t>ния этапов аттестации при условии его соответствия требованиям к члену Экспертной группы, установленным пунктом 23 настоящего Порядка.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случае временного отсутствия ответственного секретаря Экспертной группы его функции возлагаются на одного из членов</w:t>
      </w:r>
      <w:r>
        <w:rPr>
          <w:rFonts w:ascii="Times New Roman" w:hAnsi="Times New Roman"/>
          <w:sz w:val="24"/>
          <w:szCs w:val="24"/>
        </w:rPr>
        <w:t xml:space="preserve"> Экспертной группы.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Сведения о персональном составе Экспертных групп размещаются на официальном сайте.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Основными функциями Комитета являются: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организация деятельности аттестационной комиссии;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координация работы Экспертных групп;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определени</w:t>
      </w:r>
      <w:r>
        <w:rPr>
          <w:rFonts w:ascii="Times New Roman" w:hAnsi="Times New Roman"/>
          <w:sz w:val="24"/>
          <w:szCs w:val="24"/>
        </w:rPr>
        <w:t>е способов проведения аттестации (выездное заседание или аттестация с использованием дистанционных технологий) и их согласование с органом власти или организацией, создавших аттестационную комиссию;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определение методов и технологий оценки квалификации с</w:t>
      </w:r>
      <w:r>
        <w:rPr>
          <w:rFonts w:ascii="Times New Roman" w:hAnsi="Times New Roman"/>
          <w:sz w:val="24"/>
          <w:szCs w:val="24"/>
        </w:rPr>
        <w:t>пециалистов;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подготовка выписки из протокола заседания Экспертной группы (далее - протокол Экспертной группы), содержащей информацию о присвоении специалистам, прошедшим </w:t>
      </w:r>
      <w:r>
        <w:rPr>
          <w:rFonts w:ascii="Times New Roman" w:hAnsi="Times New Roman"/>
          <w:sz w:val="24"/>
          <w:szCs w:val="24"/>
        </w:rPr>
        <w:lastRenderedPageBreak/>
        <w:t>аттестацию, квалификационных категорий, или об отказе в присвоении квалификационных</w:t>
      </w:r>
      <w:r>
        <w:rPr>
          <w:rFonts w:ascii="Times New Roman" w:hAnsi="Times New Roman"/>
          <w:sz w:val="24"/>
          <w:szCs w:val="24"/>
        </w:rPr>
        <w:t xml:space="preserve"> категорий;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рассмотрение вопросов, связанных с несогласием специалиста с решением Экспертной группы, и принятие по ним решений;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ведение делопроизводства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Экспертные группы осуществляют следующие функции: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рассматривают д</w:t>
      </w:r>
      <w:r>
        <w:rPr>
          <w:rFonts w:ascii="Times New Roman" w:hAnsi="Times New Roman"/>
          <w:sz w:val="24"/>
          <w:szCs w:val="24"/>
        </w:rPr>
        <w:t>окументы, в том числе отчет, представленные специалистами в соответствии с настоящим Порядком;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готовят заключения по отчетам, представленным специалистом в соответствии с пунктом 34 настоящего Порядка;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проводят тестовый контроль знаний и собеседовани</w:t>
      </w:r>
      <w:r>
        <w:rPr>
          <w:rFonts w:ascii="Times New Roman" w:hAnsi="Times New Roman"/>
          <w:sz w:val="24"/>
          <w:szCs w:val="24"/>
        </w:rPr>
        <w:t>е;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принимают решения о присвоении квалификационной категории специалистам.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Основными формами деятельности аттестационной комиссии являются заседания Комитета и заседания Экспертных групп.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Заседания Комитета проводятся при необходимости по решению пр</w:t>
      </w:r>
      <w:r>
        <w:rPr>
          <w:rFonts w:ascii="Times New Roman" w:hAnsi="Times New Roman"/>
          <w:sz w:val="24"/>
          <w:szCs w:val="24"/>
        </w:rPr>
        <w:t>едседателя Комитета.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Заседания Экспертных групп проводятся по мере поступления документов, указанных в пункте 34 настоящего Порядка.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Заседание Комитета или Экспертной группы считается правомочным, если на нем присутствует более половины членов Комитета или</w:t>
      </w:r>
      <w:r>
        <w:rPr>
          <w:rFonts w:ascii="Times New Roman" w:hAnsi="Times New Roman"/>
          <w:sz w:val="24"/>
          <w:szCs w:val="24"/>
        </w:rPr>
        <w:t xml:space="preserve"> членов Экспертной группы.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Решение Комитета и Экспертной группы принимается открытым голосованием большинством голосов присутствующих на заседании членов Комитета или Экспертной группы. В случае равенства голосов голос председательствующего на заседани</w:t>
      </w:r>
      <w:r>
        <w:rPr>
          <w:rFonts w:ascii="Times New Roman" w:hAnsi="Times New Roman"/>
          <w:sz w:val="24"/>
          <w:szCs w:val="24"/>
        </w:rPr>
        <w:t>и Комитета или Экспертной группы является решающим.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рассмотрении вопроса о присвоении квалификационной категории специалисту, являющемуся членом аттестационной комиссии, последний не участвует в голосовании.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Комитета или Экспертной группы оформ</w:t>
      </w:r>
      <w:r>
        <w:rPr>
          <w:rFonts w:ascii="Times New Roman" w:hAnsi="Times New Roman"/>
          <w:sz w:val="24"/>
          <w:szCs w:val="24"/>
        </w:rPr>
        <w:t>ляется соответствующим протоколом, который подписывается всеми членами Комитета или Экспертной группы, присутствовавшими на заседании Комитета или Экспертной группы, в том числе с использованием простой электронной подписи &lt;6&gt;.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от 6 апреля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63-ФЗ "Об электронной подписи"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63-ФЗ).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Рекомендуемый образец протокола Экспертной групп</w:t>
      </w:r>
      <w:r>
        <w:rPr>
          <w:rFonts w:ascii="Times New Roman" w:hAnsi="Times New Roman"/>
          <w:sz w:val="24"/>
          <w:szCs w:val="24"/>
        </w:rPr>
        <w:t xml:space="preserve">ы о присвоении или об отказе в присвоении специалисту квалификационной категории,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 Комитета или Экспертной группы, не согласный с принятым решением, имеет право в письменной форме изложить особое мнение, </w:t>
      </w:r>
      <w:r>
        <w:rPr>
          <w:rFonts w:ascii="Times New Roman" w:hAnsi="Times New Roman"/>
          <w:sz w:val="24"/>
          <w:szCs w:val="24"/>
        </w:rPr>
        <w:t>которое прилагается к протоколу заседания Комитета или Экспертной группы.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33. Срок хранения протоколов заседаний Комитета и Экспертной группы составляет 6 лет.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Проведение аттестации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Специалисты, изъявившие желание пройти аттестацию для получения </w:t>
      </w:r>
      <w:r>
        <w:rPr>
          <w:rFonts w:ascii="Times New Roman" w:hAnsi="Times New Roman"/>
          <w:sz w:val="24"/>
          <w:szCs w:val="24"/>
        </w:rPr>
        <w:t>квалификационной категории, представляют в аттестационную комиссию следующие документы (далее - документы):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34.1. Заявление на имя председателя аттестационной комиссии (далее - заявление), в котором указываются фамилия, имя, отчество (при наличии) специали</w:t>
      </w:r>
      <w:r>
        <w:rPr>
          <w:rFonts w:ascii="Times New Roman" w:hAnsi="Times New Roman"/>
          <w:sz w:val="24"/>
          <w:szCs w:val="24"/>
        </w:rPr>
        <w:t>ста, квалификационная категория, на которую он претендует, наличие или отсутствие ранее присвоенной квалификационной категории, дата ее присвоения, страховой номер индивидуального лицевого счета, согласие на получение и обработку персональных данных с цель</w:t>
      </w:r>
      <w:r>
        <w:rPr>
          <w:rFonts w:ascii="Times New Roman" w:hAnsi="Times New Roman"/>
          <w:sz w:val="24"/>
          <w:szCs w:val="24"/>
        </w:rPr>
        <w:t>ю присвоения квалификационной категории, контактный телефон, адрес электронной почты, личная подпись специалиста и дата составления заявления.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подается независимо от продолжительности работы в организации, осуществляющей медицинскую или фармацевт</w:t>
      </w:r>
      <w:r>
        <w:rPr>
          <w:rFonts w:ascii="Times New Roman" w:hAnsi="Times New Roman"/>
          <w:sz w:val="24"/>
          <w:szCs w:val="24"/>
        </w:rPr>
        <w:t>ическую деятельность, работником которой является специалист (далее - организация), а также в период нахождения в отпуске по уходу за ребенком, с учетом требований пунктов 9 - 11 настоящего Порядка.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34.2. Заполненный аттестационный лист специалиста, завере</w:t>
      </w:r>
      <w:r>
        <w:rPr>
          <w:rFonts w:ascii="Times New Roman" w:hAnsi="Times New Roman"/>
          <w:sz w:val="24"/>
          <w:szCs w:val="24"/>
        </w:rPr>
        <w:t xml:space="preserve">нный руководителем организации (далее - аттестационный лист), рекомендуемый образец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34.3. Отчет, лично подписанный специалистом, согласованный с руководителем организации и заверенный печатью организации.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</w:t>
      </w:r>
      <w:r>
        <w:rPr>
          <w:rFonts w:ascii="Times New Roman" w:hAnsi="Times New Roman"/>
          <w:sz w:val="24"/>
          <w:szCs w:val="24"/>
        </w:rPr>
        <w:t>ет представляется за период работы, который ранее не оценивался при прохождении аттестации, и должен содержать анализ профессиональной деятельности за последние три года работы - для специалистов с высшим и иным образованием и за последний год работы - для</w:t>
      </w:r>
      <w:r>
        <w:rPr>
          <w:rFonts w:ascii="Times New Roman" w:hAnsi="Times New Roman"/>
          <w:sz w:val="24"/>
          <w:szCs w:val="24"/>
        </w:rPr>
        <w:t xml:space="preserve"> специалистов со средним профессиональным образованием, с учетом требований пунктов 9 - 11 настоящего Порядка, включая информацию о выполненной работе, выводы специалиста о профессиональной деятельности и предложения по ее совершенствованию.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 специали</w:t>
      </w:r>
      <w:r>
        <w:rPr>
          <w:rFonts w:ascii="Times New Roman" w:hAnsi="Times New Roman"/>
          <w:sz w:val="24"/>
          <w:szCs w:val="24"/>
        </w:rPr>
        <w:t>ста, претендующего на присвоение более высокой квалификационной категории, содержит информацию о профессиональной деятельности за один год работы, ранее включенный в отчет специалиста на имеющуюся квалификационную категорию, а также за последние два года р</w:t>
      </w:r>
      <w:r>
        <w:rPr>
          <w:rFonts w:ascii="Times New Roman" w:hAnsi="Times New Roman"/>
          <w:sz w:val="24"/>
          <w:szCs w:val="24"/>
        </w:rPr>
        <w:t>аботы - для специалистов с высшим образованием, которые ранее не оценивались при прохождении аттестации.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осуществления специалистом в отчетный период профессиональной деятельности в нескольких организациях, им могут быть предоставлены несколько от</w:t>
      </w:r>
      <w:r>
        <w:rPr>
          <w:rFonts w:ascii="Times New Roman" w:hAnsi="Times New Roman"/>
          <w:sz w:val="24"/>
          <w:szCs w:val="24"/>
        </w:rPr>
        <w:t>четов, которые согласуются с руководителями данных организаций и заверяются печатью.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34.4. Копии документов об образовании и (или) о квалификации, действующих сертификатов специалиста и (или) свидетельств об аккредитации специалиста (выписки о наличии в ед</w:t>
      </w:r>
      <w:r>
        <w:rPr>
          <w:rFonts w:ascii="Times New Roman" w:hAnsi="Times New Roman"/>
          <w:sz w:val="24"/>
          <w:szCs w:val="24"/>
        </w:rPr>
        <w:t>иной государственной информационной системе в сфере здравоохранения данных, подтверждающих факт прохождения лицом аккредитации специалиста), документов, подтверждающих ученую степень (при наличии), заверенных в соответствии с законодательством Российской Ф</w:t>
      </w:r>
      <w:r>
        <w:rPr>
          <w:rFonts w:ascii="Times New Roman" w:hAnsi="Times New Roman"/>
          <w:sz w:val="24"/>
          <w:szCs w:val="24"/>
        </w:rPr>
        <w:t>едерации.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34.5. Выписку из трудовой книжки и (или) сведения о трудовой деятельности &lt;7&gt;, или иной документ, подтверждающий наличие стажа медицинской или фармацевтической деятельности, предусмотренный законодательством Российской Федерации о военной и иной </w:t>
      </w:r>
      <w:r>
        <w:rPr>
          <w:rFonts w:ascii="Times New Roman" w:hAnsi="Times New Roman"/>
          <w:sz w:val="24"/>
          <w:szCs w:val="24"/>
        </w:rPr>
        <w:t>приравненной к ней службе, с подтверждением стажа работы по аттестуемой специальности, подписанные руководителем организации и заверенные печатью.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Ст</w:t>
        </w:r>
        <w:r>
          <w:rPr>
            <w:rFonts w:ascii="Times New Roman" w:hAnsi="Times New Roman"/>
            <w:sz w:val="24"/>
            <w:szCs w:val="24"/>
            <w:u w:val="single"/>
          </w:rPr>
          <w:t>атья 66.1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34.6. Для педагогических и научных работников - справку с места работы об осуществлении медицинской или фармацевтической деятельности по заявленной специальности с указанием места работы и стажа работы </w:t>
      </w:r>
      <w:r>
        <w:rPr>
          <w:rFonts w:ascii="Times New Roman" w:hAnsi="Times New Roman"/>
          <w:sz w:val="24"/>
          <w:szCs w:val="24"/>
        </w:rPr>
        <w:t>по специальности, а также копию договора об организации практической подготовки обучающихся, заключаемого между образовательной или научной организацией и медицинской организацией либо организацией, осуществляющей производство лекарственных средств, органи</w:t>
      </w:r>
      <w:r>
        <w:rPr>
          <w:rFonts w:ascii="Times New Roman" w:hAnsi="Times New Roman"/>
          <w:sz w:val="24"/>
          <w:szCs w:val="24"/>
        </w:rPr>
        <w:t>зацией, осуществляющей производство и изготовление медицинских изделий, аптечной организацией, судебно-экспертным учреждением или иной организацией, осуществляющей деятельность в сфере охраны здоровья &lt;8&gt;.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82 Федерального закона от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34.7. Копию документа, подтверждающего факт изменения фамилии, имени, отчества (в слу</w:t>
      </w:r>
      <w:r>
        <w:rPr>
          <w:rFonts w:ascii="Times New Roman" w:hAnsi="Times New Roman"/>
          <w:sz w:val="24"/>
          <w:szCs w:val="24"/>
        </w:rPr>
        <w:t>чае изменения фамилии, имени, отчества) (при наличии).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34.8. Копию документа о присвоении имеющейся квалификационной категории (при наличии).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отказа руководителя организации в согласовании отчета, специалисту выдается письменное разъяснение руково</w:t>
      </w:r>
      <w:r>
        <w:rPr>
          <w:rFonts w:ascii="Times New Roman" w:hAnsi="Times New Roman"/>
          <w:sz w:val="24"/>
          <w:szCs w:val="24"/>
        </w:rPr>
        <w:t>дителя организации о причинах отказа, которое прилагается к заявлению.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Документы, указанные в настоящем пункте и составленные на иностранном языке, представляются с заверенным переводом на русский язык в соответствии с законодательством Российской Федераци</w:t>
      </w:r>
      <w:r>
        <w:rPr>
          <w:rFonts w:ascii="Times New Roman" w:hAnsi="Times New Roman"/>
          <w:sz w:val="24"/>
          <w:szCs w:val="24"/>
        </w:rPr>
        <w:t>и &lt;9&gt;.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Статья 81</w:t>
        </w:r>
      </w:hyperlink>
      <w:r>
        <w:rPr>
          <w:rFonts w:ascii="Times New Roman" w:hAnsi="Times New Roman"/>
          <w:sz w:val="24"/>
          <w:szCs w:val="24"/>
        </w:rPr>
        <w:t xml:space="preserve"> Основ законодательства Российской Федерации о нотариате от 11 февраля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4462-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Документы в аттестационную комиссию: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представляются лично специалистом либо его представителем на основании доверенности, оформленной в соответствии с требованиями гражданского законодательства Российской Федерации;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направляются посредством почтовой связи письмом;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направляются посре</w:t>
      </w:r>
      <w:r>
        <w:rPr>
          <w:rFonts w:ascii="Times New Roman" w:hAnsi="Times New Roman"/>
          <w:sz w:val="24"/>
          <w:szCs w:val="24"/>
        </w:rPr>
        <w:t xml:space="preserve">дством электронной почты на адрес соответствующей аттестационной </w:t>
      </w:r>
      <w:r>
        <w:rPr>
          <w:rFonts w:ascii="Times New Roman" w:hAnsi="Times New Roman"/>
          <w:sz w:val="24"/>
          <w:szCs w:val="24"/>
        </w:rPr>
        <w:lastRenderedPageBreak/>
        <w:t>комиссии с преобразованием в электронную форму путем сканирования или фотографирования с обеспечением машиночитаемого распознавания их реквизитов с использованием информационно-телекоммуникац</w:t>
      </w:r>
      <w:r>
        <w:rPr>
          <w:rFonts w:ascii="Times New Roman" w:hAnsi="Times New Roman"/>
          <w:sz w:val="24"/>
          <w:szCs w:val="24"/>
        </w:rPr>
        <w:t>ионной сети "Интернет";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направляются в электронном виде посредством федеральной государственной информационной системы "Единый портал государственных и муниципальных услуг (функций)" в информационно-телекоммуникационной сети "Интернет" (далее - Единый п</w:t>
      </w:r>
      <w:r>
        <w:rPr>
          <w:rFonts w:ascii="Times New Roman" w:hAnsi="Times New Roman"/>
          <w:sz w:val="24"/>
          <w:szCs w:val="24"/>
        </w:rPr>
        <w:t>ортал) - при наличии технической возможности в органе власти или организации, создавших аттестационную комиссию.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Специалисты, изъявившие желание пройти аттестацию для получения квалификационной категории представляют документы: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центральную аттеста</w:t>
      </w:r>
      <w:r>
        <w:rPr>
          <w:rFonts w:ascii="Times New Roman" w:hAnsi="Times New Roman"/>
          <w:sz w:val="24"/>
          <w:szCs w:val="24"/>
        </w:rPr>
        <w:t>ционную комиссию - в случае осуществления трудовой деятельности в организациях, подведомственных Министерству здравоохранения Российской Федерации, а также в случае отсутствия сформированной ведомственной аттестационной комиссии;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ведомственные аттеста</w:t>
      </w:r>
      <w:r>
        <w:rPr>
          <w:rFonts w:ascii="Times New Roman" w:hAnsi="Times New Roman"/>
          <w:sz w:val="24"/>
          <w:szCs w:val="24"/>
        </w:rPr>
        <w:t>ционные комиссии - в случае осуществления трудовой деятельности в федеральных органах исполнительной власти и организациях, имеющих подведомственные медицинские организации и фармацевтические организации;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территориальные аттестационные комиссии - в сл</w:t>
      </w:r>
      <w:r>
        <w:rPr>
          <w:rFonts w:ascii="Times New Roman" w:hAnsi="Times New Roman"/>
          <w:sz w:val="24"/>
          <w:szCs w:val="24"/>
        </w:rPr>
        <w:t>учае осуществления трудовой деятельности в организациях, подведомственных органам исполнительной власти субъектов Российской Федерации, а также в организациях, входящих в частную систему здравоохранения.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Специалист, имеющий присвоенную квалификационную</w:t>
      </w:r>
      <w:r>
        <w:rPr>
          <w:rFonts w:ascii="Times New Roman" w:hAnsi="Times New Roman"/>
          <w:sz w:val="24"/>
          <w:szCs w:val="24"/>
        </w:rPr>
        <w:t xml:space="preserve"> категорию, представляет документы в адрес аттестационной комиссии не позднее девяноста одного рабочего дня до окончания ее срока действия.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направления документов посредством Единого портала специалист, имеющий присвоенную квалификационную категор</w:t>
      </w:r>
      <w:r>
        <w:rPr>
          <w:rFonts w:ascii="Times New Roman" w:hAnsi="Times New Roman"/>
          <w:sz w:val="24"/>
          <w:szCs w:val="24"/>
        </w:rPr>
        <w:t>ию, представляет документы в адрес аттестационной комиссии не позднее сорока пяти рабочих дней до окончания ее срока действия.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непредставления документов специалистом либо его представителем по уважительной причине в указанный срок аттестация може</w:t>
      </w:r>
      <w:r>
        <w:rPr>
          <w:rFonts w:ascii="Times New Roman" w:hAnsi="Times New Roman"/>
          <w:sz w:val="24"/>
          <w:szCs w:val="24"/>
        </w:rPr>
        <w:t>т быть проведена позднее даты окончания срока действия имеющейся квалификационной категории.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Документы, поступившие в аттестационную комиссию, регистрируются ответственным секретарем аттестационной комиссии в течение рабочего дня со дня их поступления </w:t>
      </w:r>
      <w:r>
        <w:rPr>
          <w:rFonts w:ascii="Times New Roman" w:hAnsi="Times New Roman"/>
          <w:sz w:val="24"/>
          <w:szCs w:val="24"/>
        </w:rPr>
        <w:t>в аттестационную комиссию.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секретарь аттестационной комиссии проверяет наличие документов, предусмотренных пунктом 34 настоящего Порядка, а также правильность их оформления, и в течение пяти рабочих дней, а в случае направления специалистом д</w:t>
      </w:r>
      <w:r>
        <w:rPr>
          <w:rFonts w:ascii="Times New Roman" w:hAnsi="Times New Roman"/>
          <w:sz w:val="24"/>
          <w:szCs w:val="24"/>
        </w:rPr>
        <w:t>окументов посредством Единого портала - в течение трех рабочих дней со дня регистрации документов передает их на рассмотрение председателю Комитета.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В случае несоблюдения порядка оформления документов, предусмотренных пунктом 34 настоящего Порядка, отв</w:t>
      </w:r>
      <w:r>
        <w:rPr>
          <w:rFonts w:ascii="Times New Roman" w:hAnsi="Times New Roman"/>
          <w:sz w:val="24"/>
          <w:szCs w:val="24"/>
        </w:rPr>
        <w:t xml:space="preserve">етственный секретарь аттестационной комиссии в течение пяти рабочих дней со дня регистрации документов направляет специалисту письмо об отказе в принятии документов с разъяснением причины отказа, или, в случае представления </w:t>
      </w:r>
      <w:r>
        <w:rPr>
          <w:rFonts w:ascii="Times New Roman" w:hAnsi="Times New Roman"/>
          <w:sz w:val="24"/>
          <w:szCs w:val="24"/>
        </w:rPr>
        <w:lastRenderedPageBreak/>
        <w:t>документов посредством Единого п</w:t>
      </w:r>
      <w:r>
        <w:rPr>
          <w:rFonts w:ascii="Times New Roman" w:hAnsi="Times New Roman"/>
          <w:sz w:val="24"/>
          <w:szCs w:val="24"/>
        </w:rPr>
        <w:t>ортала, направляется в течение четырех рабочих дней статус об отказе в принятии документов с разъяснением причины отказа в личный кабинет пользователя Единого портала.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устранения причин отказа в принятии документов, предусмотренных пунктом 34 настоящ</w:t>
      </w:r>
      <w:r>
        <w:rPr>
          <w:rFonts w:ascii="Times New Roman" w:hAnsi="Times New Roman"/>
          <w:sz w:val="24"/>
          <w:szCs w:val="24"/>
        </w:rPr>
        <w:t>его Порядка, специалист может повторно направить документы в аттестационную комиссию.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рассмотрения аттестационной комиссией повторно направленных специалистом документов составляют десять рабочих дней, а в случае направления специалистом документов п</w:t>
      </w:r>
      <w:r>
        <w:rPr>
          <w:rFonts w:ascii="Times New Roman" w:hAnsi="Times New Roman"/>
          <w:sz w:val="24"/>
          <w:szCs w:val="24"/>
        </w:rPr>
        <w:t>осредством Единого портала - пять рабочих дней, и исчисляются со дня повторной регистрации документов в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Ответственный секретарь Комитета не позднее десяти рабочих дней, а в случае направления специалистом документов посредством</w:t>
      </w:r>
      <w:r>
        <w:rPr>
          <w:rFonts w:ascii="Times New Roman" w:hAnsi="Times New Roman"/>
          <w:sz w:val="24"/>
          <w:szCs w:val="24"/>
        </w:rPr>
        <w:t xml:space="preserve"> Единого портала - не позднее шести рабочих дней со дня регистрации документов определяет Экспертную группу для проведения аттестации, направляет председателю Экспертной группы поступившие документы, а также определяет способ проведения аттестации (выездно</w:t>
      </w:r>
      <w:r>
        <w:rPr>
          <w:rFonts w:ascii="Times New Roman" w:hAnsi="Times New Roman"/>
          <w:sz w:val="24"/>
          <w:szCs w:val="24"/>
        </w:rPr>
        <w:t>е заседание или аттестация с использованием дистанционных технологий).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Не позднее двадцати двух рабочих дней, а в случае направления специалистом документов посредством Единого портала - не позднее четырнадцати рабочих дней со дня регистрации в аттеста</w:t>
      </w:r>
      <w:r>
        <w:rPr>
          <w:rFonts w:ascii="Times New Roman" w:hAnsi="Times New Roman"/>
          <w:sz w:val="24"/>
          <w:szCs w:val="24"/>
        </w:rPr>
        <w:t>ционной комиссии документов Экспертной группой проводится их рассмотрение, утверждается заключение на отчет и назначается дата и место проведения выездного заседания или дата проведения аттестации с использованием дистанционных технологий, а также проведен</w:t>
      </w:r>
      <w:r>
        <w:rPr>
          <w:rFonts w:ascii="Times New Roman" w:hAnsi="Times New Roman"/>
          <w:sz w:val="24"/>
          <w:szCs w:val="24"/>
        </w:rPr>
        <w:t>ия тестового контроля знаний и собеседования.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Заключение на отчет должно содержать оценку теоретической подготовки и практических навыков специалиста, необходимых для присвоения ему заявляемой квалификационной категории, включая: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владение методами п</w:t>
      </w:r>
      <w:r>
        <w:rPr>
          <w:rFonts w:ascii="Times New Roman" w:hAnsi="Times New Roman"/>
          <w:sz w:val="24"/>
          <w:szCs w:val="24"/>
        </w:rPr>
        <w:t>рофилактики, диагностики, лечения, медицинской реабилитации, применяемыми в мировой и отечественной медицинской практике, медицинскими изделиями в области осуществляемой профессиональной деятельности (для лиц, имеющих медицинское или иное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участие в организации деятельности аптечной организации, направленной на снижение производственных потерь, оптимизацию расходов, увеличение товарооборота, и (или) участие в разработке документации системы качества фармацевтической организации, и (или) учас</w:t>
      </w:r>
      <w:r>
        <w:rPr>
          <w:rFonts w:ascii="Times New Roman" w:hAnsi="Times New Roman"/>
          <w:sz w:val="24"/>
          <w:szCs w:val="24"/>
        </w:rPr>
        <w:t>тие в проверках внутреннего контроля фармацевтической организации и последующей разработке корректирующих и предупреждающих мероприятий (для лиц, имеющих фармацевтическое образование);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участие в работе научного общества, в том числе наличие публикаций, </w:t>
      </w:r>
      <w:r>
        <w:rPr>
          <w:rFonts w:ascii="Times New Roman" w:hAnsi="Times New Roman"/>
          <w:sz w:val="24"/>
          <w:szCs w:val="24"/>
        </w:rPr>
        <w:t>и профессиональных некоммерческих организаций (при наличии);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формы самообразования, используемые специалистом (при наличии).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Решение Экспертной группы о назначении даты и места проведения выездного заседания или даты проведения аттестации с использо</w:t>
      </w:r>
      <w:r>
        <w:rPr>
          <w:rFonts w:ascii="Times New Roman" w:hAnsi="Times New Roman"/>
          <w:sz w:val="24"/>
          <w:szCs w:val="24"/>
        </w:rPr>
        <w:t>ванием дистанционных технологий, проведения тестового контроля знаний и собеседования доводится до специалиста не позднее чем за десять рабочих дней до даты проведения тестового контроля знаний и собеседования, в том числе посредством размещения данной инф</w:t>
      </w:r>
      <w:r>
        <w:rPr>
          <w:rFonts w:ascii="Times New Roman" w:hAnsi="Times New Roman"/>
          <w:sz w:val="24"/>
          <w:szCs w:val="24"/>
        </w:rPr>
        <w:t xml:space="preserve">ормации на официальном сайте аттестационной </w:t>
      </w:r>
      <w:r>
        <w:rPr>
          <w:rFonts w:ascii="Times New Roman" w:hAnsi="Times New Roman"/>
          <w:sz w:val="24"/>
          <w:szCs w:val="24"/>
        </w:rPr>
        <w:lastRenderedPageBreak/>
        <w:t>комиссии или на информационных стендах органа власти или организации, создавших аттестационную комиссию, а в случае направления специалистом документов через Единый портал - направления уведомления о дате проведе</w:t>
      </w:r>
      <w:r>
        <w:rPr>
          <w:rFonts w:ascii="Times New Roman" w:hAnsi="Times New Roman"/>
          <w:sz w:val="24"/>
          <w:szCs w:val="24"/>
        </w:rPr>
        <w:t>ния тестового контроля знаний и собеседования в личный кабинет пользователя Единого портала.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Тестовый контроль знаний и собеседование проводятся не позднее пятидесяти рабочих дней, а в случае направления специалистом документов посредством Единого портала </w:t>
      </w:r>
      <w:r>
        <w:rPr>
          <w:rFonts w:ascii="Times New Roman" w:hAnsi="Times New Roman"/>
          <w:sz w:val="24"/>
          <w:szCs w:val="24"/>
        </w:rPr>
        <w:t>- не позднее тридцати рабочих дней со дня регистрации документов в аттестационной комиссии.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Тестовый контроль проводится с использованием тестовых заданий, комплектуемых для каждого специалиста автоматически с использованием информационных систем, в со</w:t>
      </w:r>
      <w:r>
        <w:rPr>
          <w:rFonts w:ascii="Times New Roman" w:hAnsi="Times New Roman"/>
          <w:sz w:val="24"/>
          <w:szCs w:val="24"/>
        </w:rPr>
        <w:t>ответствии со спецификацией при выборке заданий, с учетом специальности, по которой проводится аттестация, формируемых аттестационными комиссиями органов власти и организаций их создавших.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Общее количество тестовых заданий, а также время, отводимое атт</w:t>
      </w:r>
      <w:r>
        <w:rPr>
          <w:rFonts w:ascii="Times New Roman" w:hAnsi="Times New Roman"/>
          <w:sz w:val="24"/>
          <w:szCs w:val="24"/>
        </w:rPr>
        <w:t>естуемому на их решение, устанавливается аттестационными комиссиями органов власти и организаций их создавших.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Тестовый контроль знаний признается пройденным при условии успешного выполнения не менее 70% от общего объема тестовых заданий.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</w:t>
      </w:r>
      <w:r>
        <w:rPr>
          <w:rFonts w:ascii="Times New Roman" w:hAnsi="Times New Roman"/>
          <w:sz w:val="24"/>
          <w:szCs w:val="24"/>
        </w:rPr>
        <w:t>м тестирования автоматически формируется протокол тестирования.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Собеседование проводится членами Экспертной группы по теоретическим и практическим вопросам профессиональной деятельности специалиста при условии успешного прохождения им тестового контрол</w:t>
      </w:r>
      <w:r>
        <w:rPr>
          <w:rFonts w:ascii="Times New Roman" w:hAnsi="Times New Roman"/>
          <w:sz w:val="24"/>
          <w:szCs w:val="24"/>
        </w:rPr>
        <w:t>я знаний.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наличия конфликта интересов или иной заинтересованности при проведении аттестации в отношении конкретного специалиста член Экспертной группы обязан заявить об этом на заседании Экспертной группы и не принимать участие в оценке результато</w:t>
      </w:r>
      <w:r>
        <w:rPr>
          <w:rFonts w:ascii="Times New Roman" w:hAnsi="Times New Roman"/>
          <w:sz w:val="24"/>
          <w:szCs w:val="24"/>
        </w:rPr>
        <w:t>в прохождения аттестации указанным специалистом.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По результатам аттестации Экспертная группа не позднее пятидесяти восьми рабочих дней, а в случае направления специалистом документов посредством Единого портала - не позднее тридцати двух рабочих дней с</w:t>
      </w:r>
      <w:r>
        <w:rPr>
          <w:rFonts w:ascii="Times New Roman" w:hAnsi="Times New Roman"/>
          <w:sz w:val="24"/>
          <w:szCs w:val="24"/>
        </w:rPr>
        <w:t>о дня регистрации документов принимает решение о присвоении или об отказе в присвоении специалисту квалификационной категории.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Решение об отказе в присвоении специалисту квалификационной категории принимается Экспертной группой по следующим основаниям: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в заключении на отчет отрицательной оценки теоретических знаний или практических навыков специалиста, необходимых для получения заявляемой им квалификационной категории;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выполнение менее 70% от общего объема тестовых заданий;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неявка специ</w:t>
      </w:r>
      <w:r>
        <w:rPr>
          <w:rFonts w:ascii="Times New Roman" w:hAnsi="Times New Roman"/>
          <w:sz w:val="24"/>
          <w:szCs w:val="24"/>
        </w:rPr>
        <w:t>алиста для прохождения тестового контроля знаний или собеседования.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Решение Экспертной группы о присвоении или об отказе в присвоении специалисту квалификационной категории, оформленное протоколом Экспертной группы, заносится в аттестационный лист отве</w:t>
      </w:r>
      <w:r>
        <w:rPr>
          <w:rFonts w:ascii="Times New Roman" w:hAnsi="Times New Roman"/>
          <w:sz w:val="24"/>
          <w:szCs w:val="24"/>
        </w:rPr>
        <w:t>тственным секретарем Экспертной группы.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51. При отказе в присвоении специалисту квалификационной категории в протоколе Экспертной группы указываются основания, по которым Экспертная группа приняла </w:t>
      </w:r>
      <w:r>
        <w:rPr>
          <w:rFonts w:ascii="Times New Roman" w:hAnsi="Times New Roman"/>
          <w:sz w:val="24"/>
          <w:szCs w:val="24"/>
        </w:rPr>
        <w:lastRenderedPageBreak/>
        <w:t>соответствующее решение.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Протокол Экспертной группы, со</w:t>
      </w:r>
      <w:r>
        <w:rPr>
          <w:rFonts w:ascii="Times New Roman" w:hAnsi="Times New Roman"/>
          <w:sz w:val="24"/>
          <w:szCs w:val="24"/>
        </w:rPr>
        <w:t>держащий решения о присвоении или об отказе в присвоении квалификационной категории, не позднее пяти рабочих дней, а в случае направления специалистом документов посредством Единого портала - не позднее трех рабочих дней со дня его подписания Экспертной гр</w:t>
      </w:r>
      <w:r>
        <w:rPr>
          <w:rFonts w:ascii="Times New Roman" w:hAnsi="Times New Roman"/>
          <w:sz w:val="24"/>
          <w:szCs w:val="24"/>
        </w:rPr>
        <w:t>уппой направляется председателем Экспертной группы в Комитет.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Днем присвоения квалификационных категорий является день подписания Экспертной группой протокола.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Комитет не позднее шестидесяти восьми рабочих дней, а в случае направления специалистом доку</w:t>
      </w:r>
      <w:r>
        <w:rPr>
          <w:rFonts w:ascii="Times New Roman" w:hAnsi="Times New Roman"/>
          <w:sz w:val="24"/>
          <w:szCs w:val="24"/>
        </w:rPr>
        <w:t>ментов посредством Единого портала - не позднее тридцати шести рабочих дней со дня регистрации документов формирует в двух экземплярах выписку из протокола Экспертной группы, содержащую информацию о присвоении специалистам, прошедшим аттестацию, квалификац</w:t>
      </w:r>
      <w:r>
        <w:rPr>
          <w:rFonts w:ascii="Times New Roman" w:hAnsi="Times New Roman"/>
          <w:sz w:val="24"/>
          <w:szCs w:val="24"/>
        </w:rPr>
        <w:t>ионных категорий, или об отказе в присвоении квалификационных категорий.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оформлении выписки из протокола Экспертной группы, содержащей информацию об отказе в присвоении квалификационных категорий, в ней отражаются основания отказа в соответствии с пунк</w:t>
      </w:r>
      <w:r>
        <w:rPr>
          <w:rFonts w:ascii="Times New Roman" w:hAnsi="Times New Roman"/>
          <w:sz w:val="24"/>
          <w:szCs w:val="24"/>
        </w:rPr>
        <w:t>том 49 настоящего Порядка.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Не позднее девяноста одного рабочего дня, а в случае направления специалистом документов посредством Единого портала - не позднее сорока пяти рабочих дней со дня регистрации документов ответственный секретарь аттестационной к</w:t>
      </w:r>
      <w:r>
        <w:rPr>
          <w:rFonts w:ascii="Times New Roman" w:hAnsi="Times New Roman"/>
          <w:sz w:val="24"/>
          <w:szCs w:val="24"/>
        </w:rPr>
        <w:t>омиссии направляет посредством почтовой связи, электронной почты или выдает на руки специалисту второй экземпляр выписки из протокола Экспертной группы о присвоении специалисту квалификационной категории или об отказе в присвоении квалификационной категори</w:t>
      </w:r>
      <w:r>
        <w:rPr>
          <w:rFonts w:ascii="Times New Roman" w:hAnsi="Times New Roman"/>
          <w:sz w:val="24"/>
          <w:szCs w:val="24"/>
        </w:rPr>
        <w:t>и.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подачи документов посредством Единого портала выписки, указанные в абзаце первом настоящего пункта, подписываются усиленной квалифицированной электронной подписью &lt;10&gt; ответственного секретаря аттестационной комиссии и направляются специалисту </w:t>
      </w:r>
      <w:r>
        <w:rPr>
          <w:rFonts w:ascii="Times New Roman" w:hAnsi="Times New Roman"/>
          <w:sz w:val="24"/>
          <w:szCs w:val="24"/>
        </w:rPr>
        <w:t>в электронном виде посредством Единого портала.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63-ФЗ.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Ответственный секретарь аттестационной комиссии</w:t>
      </w:r>
      <w:r>
        <w:rPr>
          <w:rFonts w:ascii="Times New Roman" w:hAnsi="Times New Roman"/>
          <w:sz w:val="24"/>
          <w:szCs w:val="24"/>
        </w:rPr>
        <w:t xml:space="preserve"> обеспечивает регистрацию факта направления выписки из протокола Экспертной группы, указанной в пункте 54 настоящего Порядка.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и срокам прохождения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медицинскими работниками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фармацевтическими работниками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аттестации для получения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i/>
          <w:iCs/>
          <w:sz w:val="24"/>
          <w:szCs w:val="24"/>
        </w:rPr>
        <w:t>валификационной категории,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утвержденным приказом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августа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458н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Рекомендуемый образец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187"/>
        <w:gridCol w:w="2187"/>
        <w:gridCol w:w="250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заседания Экспертной группы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Номер протокола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ПРОТОКОЛ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заседания</w:t>
            </w:r>
            <w:r w:rsidRPr="00241A6A">
              <w:rPr>
                <w:rFonts w:ascii="Times New Roman" w:hAnsi="Times New Roman"/>
                <w:sz w:val="24"/>
                <w:szCs w:val="24"/>
              </w:rPr>
              <w:t xml:space="preserve"> Экспертной группы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аттестационной комиссии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(указывается вид: центральная, ведомственная, территориальная)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(наименование органа исполнительной власти субъектов Российской Федерации или организации, создавших аттестационную комиссию)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387"/>
        <w:gridCol w:w="387"/>
        <w:gridCol w:w="387"/>
        <w:gridCol w:w="387"/>
        <w:gridCol w:w="230"/>
        <w:gridCol w:w="23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 специал</w:t>
            </w:r>
            <w:r w:rsidRPr="00241A6A">
              <w:rPr>
                <w:rFonts w:ascii="Times New Roman" w:hAnsi="Times New Roman"/>
                <w:sz w:val="24"/>
                <w:szCs w:val="24"/>
              </w:rPr>
              <w:t>ьности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3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(наименование специальности)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Председательствовал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Ответственный секретарь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gridSpan w:val="3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Присутствовали: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Экспертной группы: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5"/>
        <w:gridCol w:w="250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</w:t>
            </w:r>
            <w:r w:rsidRPr="00241A6A">
              <w:rPr>
                <w:rFonts w:ascii="Times New Roman" w:hAnsi="Times New Roman"/>
                <w:sz w:val="24"/>
                <w:szCs w:val="24"/>
              </w:rPr>
              <w:t>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Повестка дня (при аттестации двух и более специалистов сведения о результатах квалификационног</w:t>
      </w:r>
      <w:r>
        <w:rPr>
          <w:rFonts w:ascii="Times New Roman" w:hAnsi="Times New Roman"/>
          <w:sz w:val="24"/>
          <w:szCs w:val="24"/>
        </w:rPr>
        <w:t>о экзамена и аттестации указываются отдельно по порядку в отношении каждого специалиста):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"/>
        <w:gridCol w:w="282"/>
        <w:gridCol w:w="282"/>
        <w:gridCol w:w="282"/>
        <w:gridCol w:w="243"/>
        <w:gridCol w:w="243"/>
        <w:gridCol w:w="243"/>
        <w:gridCol w:w="238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47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Об аттестации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(должность специалиста, фамилия, имя, отчество (при наличии)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Заключение Экспертной группы по отчету о профессиональной деятельности специалиста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Результат тестирования: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Наименование тестовой программы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Результат выполнения тестовых заданий: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50" w:type="dxa"/>
            <w:gridSpan w:val="2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(процент успешно выполненного объема тестовых заданий)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Результаты собеседования: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(вопросы к специалисту и содержание ответов на них)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Решение: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3"/>
        <w:gridCol w:w="228"/>
        <w:gridCol w:w="228"/>
        <w:gridCol w:w="228"/>
        <w:gridCol w:w="228"/>
        <w:gridCol w:w="228"/>
        <w:gridCol w:w="228"/>
        <w:gridCol w:w="228"/>
        <w:gridCol w:w="249"/>
        <w:gridCol w:w="249"/>
        <w:gridCol w:w="249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4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Присвоить/Отказать в присвоении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квалификационную(-ой) категорию(-и)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0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(высшая, первая, вторая)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 специальности (должности)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(наименование специальности, (должности)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Принято открытым голосованием: за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, против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Наличие особого мнения члена Экспертной группы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(отметка о наличии или об отсутствии особого мнения члена Экспертной группы)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Экспертной группы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Члены</w:t>
            </w:r>
          </w:p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Экспертной группы: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Ответственный секретарь</w:t>
            </w:r>
          </w:p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Экспертной группы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и срокам</w:t>
      </w:r>
      <w:r>
        <w:rPr>
          <w:rFonts w:ascii="Times New Roman" w:hAnsi="Times New Roman"/>
          <w:i/>
          <w:iCs/>
          <w:sz w:val="24"/>
          <w:szCs w:val="24"/>
        </w:rPr>
        <w:t xml:space="preserve"> прохождения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медицинскими работниками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фармацевтическими работниками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аттестации для получения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квалификационной категории,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утвержденным приказом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августа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458н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Рекомендуемый образец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АТТЕСТАЦ</w:t>
      </w:r>
      <w:r>
        <w:rPr>
          <w:rFonts w:ascii="Times New Roman" w:hAnsi="Times New Roman"/>
          <w:b/>
          <w:bCs/>
          <w:sz w:val="36"/>
          <w:szCs w:val="36"/>
        </w:rPr>
        <w:t>ИОННЫЙ ЛИСТ СПЕЦИАЛИСТА</w:t>
      </w:r>
    </w:p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"/>
        <w:gridCol w:w="283"/>
        <w:gridCol w:w="282"/>
        <w:gridCol w:w="282"/>
        <w:gridCol w:w="320"/>
        <w:gridCol w:w="246"/>
        <w:gridCol w:w="246"/>
        <w:gridCol w:w="242"/>
        <w:gridCol w:w="231"/>
        <w:gridCol w:w="227"/>
        <w:gridCol w:w="224"/>
        <w:gridCol w:w="224"/>
        <w:gridCol w:w="224"/>
        <w:gridCol w:w="224"/>
        <w:gridCol w:w="224"/>
        <w:gridCol w:w="223"/>
        <w:gridCol w:w="223"/>
        <w:gridCol w:w="223"/>
        <w:gridCol w:w="223"/>
        <w:gridCol w:w="223"/>
        <w:gridCol w:w="238"/>
        <w:gridCol w:w="238"/>
        <w:gridCol w:w="223"/>
        <w:gridCol w:w="223"/>
        <w:gridCol w:w="223"/>
        <w:gridCol w:w="223"/>
        <w:gridCol w:w="223"/>
        <w:gridCol w:w="223"/>
        <w:gridCol w:w="238"/>
        <w:gridCol w:w="238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4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1. 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2. Дата рождения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3. Сведения об образовании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(уровень образования, сведения о дополнительном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профессиональном образовании, реквизиты документов об образовании и о квалификации, включая номер и дату выдачи документа об образовании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и о квалификаци</w:t>
            </w:r>
            <w:r w:rsidRPr="00241A6A">
              <w:rPr>
                <w:rFonts w:ascii="Times New Roman" w:hAnsi="Times New Roman"/>
                <w:sz w:val="24"/>
                <w:szCs w:val="24"/>
              </w:rPr>
              <w:t>и, наименование организации, выдавшей документ об образовании и о квалификации)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4. Сведения о трудовой деятельности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(период осуществления трудовой деятельности, должность, наименование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организации - работодателя, адрес в пределах места нахождения)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(подпись работника кадровой службы и печать отдела кадров организации, работником которой является специалист)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5. Стаж работы в медицинских или фармацевтических организациях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0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6. Наименование специальности (должности), по которой проводится аттестация для присвоения квалификационной категории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7. Стаж работы по данной специальности (в данной должности)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00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8. Сведения об имеющейся квалификационной категории по специальности (должности), по которой проводится аттестация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(квалификационная категория,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специальность (должность), по которой она присвоена, дата присвоения)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9. Сведения об имеющихся квалификационных категориях по иным специальностям (должностям)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(квалификационная категория, специальность (должность), по которой она присвоена, дата присвоения)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10. Сведения об имеющихся ученых степенях и ученых званиях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(присвоенные ученые степени, ученые звания, даты их присвоения)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11. Сведения об имеющихся научных трудах (печатных)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750" w:type="dxa"/>
            <w:gridSpan w:val="2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(наименование научной работы, дата и место публикации)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12. Сведения об имеющихся изобретениях, рационализаторских предложениях, патентах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0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(регис</w:t>
            </w:r>
            <w:r w:rsidRPr="00241A6A">
              <w:rPr>
                <w:rFonts w:ascii="Times New Roman" w:hAnsi="Times New Roman"/>
                <w:sz w:val="24"/>
                <w:szCs w:val="24"/>
              </w:rPr>
              <w:t>трационный номер и дата выдачи соответствующих удостоверений)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13. Знание иностранного языка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lastRenderedPageBreak/>
              <w:t>14. Место работы и рабочий телефон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5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15. Почтовый адрес для осуществления переписки по вопросам аттестации с аттестационной комиссией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16. Электронная почта (при наличии):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17. Характеристика на специалиста: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3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(сведения о результативности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профессиональной деятельности специалиста, деловых и профессиональных качествах)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18. Заключение аттестационной комиссии: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Присвоить/Отказать в присвоении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квалификационную(-ой) категорию(-и)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0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(высшая, первая, вторая)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 специальности (должности)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(наименование специальности, (должности)</w:t>
            </w:r>
          </w:p>
        </w:tc>
      </w:tr>
    </w:tbl>
    <w:p w:rsidR="00000000" w:rsidRDefault="00241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"__" _____________________ 20__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______________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(реквизиты протокола заседания Экспертной комиссии)</w:t>
      </w:r>
    </w:p>
    <w:p w:rsidR="00000000" w:rsidRDefault="00241A6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Ответственный секретарь</w:t>
            </w:r>
          </w:p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Экспертной группы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1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1A6A" w:rsidRDefault="0024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A6A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</w:tr>
    </w:tbl>
    <w:p w:rsidR="00241A6A" w:rsidRDefault="00241A6A"/>
    <w:sectPr w:rsidR="00241A6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637"/>
    <w:rsid w:val="00241A6A"/>
    <w:rsid w:val="00D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651F10-889F-4AE1-BD1E-40AAC8F5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53581#l358" TargetMode="External"/><Relationship Id="rId13" Type="http://schemas.openxmlformats.org/officeDocument/2006/relationships/hyperlink" Target="https://normativ.kontur.ru/document?moduleid=1&amp;documentid=453581#l379" TargetMode="External"/><Relationship Id="rId18" Type="http://schemas.openxmlformats.org/officeDocument/2006/relationships/hyperlink" Target="https://normativ.kontur.ru/document?moduleid=1&amp;documentid=456874#l259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408132#l0" TargetMode="External"/><Relationship Id="rId12" Type="http://schemas.openxmlformats.org/officeDocument/2006/relationships/hyperlink" Target="https://normativ.kontur.ru/document?moduleid=1&amp;documentid=453581#l1890" TargetMode="External"/><Relationship Id="rId17" Type="http://schemas.openxmlformats.org/officeDocument/2006/relationships/hyperlink" Target="https://normativ.kontur.ru/document?moduleid=1&amp;documentid=455158#l102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54527#l400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55387#l169" TargetMode="External"/><Relationship Id="rId11" Type="http://schemas.openxmlformats.org/officeDocument/2006/relationships/hyperlink" Target="https://normativ.kontur.ru/document?moduleid=1&amp;documentid=449634#l16" TargetMode="External"/><Relationship Id="rId5" Type="http://schemas.openxmlformats.org/officeDocument/2006/relationships/hyperlink" Target="https://normativ.kontur.ru/document?moduleid=1&amp;documentid=455387#l769" TargetMode="External"/><Relationship Id="rId15" Type="http://schemas.openxmlformats.org/officeDocument/2006/relationships/hyperlink" Target="https://normativ.kontur.ru/document?moduleid=1&amp;documentid=455153#l26" TargetMode="External"/><Relationship Id="rId10" Type="http://schemas.openxmlformats.org/officeDocument/2006/relationships/hyperlink" Target="https://normativ.kontur.ru/document?moduleid=1&amp;documentid=120611#l4" TargetMode="External"/><Relationship Id="rId19" Type="http://schemas.openxmlformats.org/officeDocument/2006/relationships/hyperlink" Target="https://normativ.kontur.ru/document?moduleid=1&amp;documentid=455153#l29" TargetMode="External"/><Relationship Id="rId4" Type="http://schemas.openxmlformats.org/officeDocument/2006/relationships/hyperlink" Target="https://normativ.kontur.ru/document?moduleid=1&amp;documentid=453581#l358" TargetMode="External"/><Relationship Id="rId9" Type="http://schemas.openxmlformats.org/officeDocument/2006/relationships/hyperlink" Target="https://normativ.kontur.ru/document?moduleid=1&amp;documentid=297180#l3" TargetMode="External"/><Relationship Id="rId14" Type="http://schemas.openxmlformats.org/officeDocument/2006/relationships/hyperlink" Target="https://normativ.kontur.ru/document?moduleid=1&amp;documentid=315802#l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6960</Words>
  <Characters>39674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2024-04-09T08:33:00Z</dcterms:created>
  <dcterms:modified xsi:type="dcterms:W3CDTF">2024-04-09T08:33:00Z</dcterms:modified>
</cp:coreProperties>
</file>