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D7C" w:rsidRPr="00992D7C" w:rsidRDefault="00992D7C" w:rsidP="00992D7C">
      <w:pPr>
        <w:shd w:val="clear" w:color="auto" w:fill="FFFFFF"/>
        <w:spacing w:after="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92D7C" w:rsidRPr="00992D7C" w:rsidRDefault="00992D7C" w:rsidP="00992D7C">
      <w:pPr>
        <w:shd w:val="clear" w:color="auto" w:fill="FFFFFF"/>
        <w:spacing w:after="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Клинические рекомендации</w:t>
      </w:r>
    </w:p>
    <w:p w:rsidR="00992D7C" w:rsidRPr="00992D7C" w:rsidRDefault="00992D7C" w:rsidP="00992D7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Возрастная макулярная дегенерация</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Кодирование по Международной статистической</w:t>
      </w:r>
      <w:r w:rsidRPr="00992D7C">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992D7C">
        <w:rPr>
          <w:rFonts w:ascii="Times New Roman" w:eastAsia="Times New Roman" w:hAnsi="Times New Roman" w:cs="Times New Roman"/>
          <w:b/>
          <w:bCs/>
          <w:color w:val="222222"/>
          <w:sz w:val="27"/>
          <w:szCs w:val="27"/>
          <w:lang w:eastAsia="ru-RU"/>
        </w:rPr>
        <w:t> H35.3</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Год утверждения (частота пересмотра):</w:t>
      </w:r>
      <w:r w:rsidRPr="00992D7C">
        <w:rPr>
          <w:rFonts w:ascii="Times New Roman" w:eastAsia="Times New Roman" w:hAnsi="Times New Roman" w:cs="Times New Roman"/>
          <w:b/>
          <w:bCs/>
          <w:color w:val="222222"/>
          <w:sz w:val="27"/>
          <w:szCs w:val="27"/>
          <w:lang w:eastAsia="ru-RU"/>
        </w:rPr>
        <w:t>2021</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Возрастная категория:</w:t>
      </w:r>
      <w:r w:rsidRPr="00992D7C">
        <w:rPr>
          <w:rFonts w:ascii="Times New Roman" w:eastAsia="Times New Roman" w:hAnsi="Times New Roman" w:cs="Times New Roman"/>
          <w:b/>
          <w:bCs/>
          <w:color w:val="222222"/>
          <w:sz w:val="27"/>
          <w:szCs w:val="27"/>
          <w:lang w:eastAsia="ru-RU"/>
        </w:rPr>
        <w:t>Взрослые</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Год окончания действия:</w:t>
      </w:r>
      <w:r w:rsidRPr="00992D7C">
        <w:rPr>
          <w:rFonts w:ascii="Times New Roman" w:eastAsia="Times New Roman" w:hAnsi="Times New Roman" w:cs="Times New Roman"/>
          <w:b/>
          <w:bCs/>
          <w:color w:val="222222"/>
          <w:sz w:val="27"/>
          <w:szCs w:val="27"/>
          <w:lang w:eastAsia="ru-RU"/>
        </w:rPr>
        <w:t>2023</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ID:</w:t>
      </w:r>
      <w:r w:rsidRPr="00992D7C">
        <w:rPr>
          <w:rFonts w:ascii="Times New Roman" w:eastAsia="Times New Roman" w:hAnsi="Times New Roman" w:cs="Times New Roman"/>
          <w:b/>
          <w:bCs/>
          <w:color w:val="222222"/>
          <w:sz w:val="27"/>
          <w:szCs w:val="27"/>
          <w:lang w:eastAsia="ru-RU"/>
        </w:rPr>
        <w:t>114</w:t>
      </w:r>
    </w:p>
    <w:p w:rsidR="00992D7C" w:rsidRPr="00992D7C" w:rsidRDefault="00992D7C" w:rsidP="00992D7C">
      <w:pPr>
        <w:shd w:val="clear" w:color="auto" w:fill="FFFFFF"/>
        <w:spacing w:after="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Разработчик клинической рекомендации</w:t>
      </w:r>
    </w:p>
    <w:p w:rsidR="00992D7C" w:rsidRPr="00992D7C" w:rsidRDefault="00992D7C" w:rsidP="00992D7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92D7C">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992D7C" w:rsidRPr="00992D7C" w:rsidRDefault="00992D7C" w:rsidP="00992D7C">
      <w:pPr>
        <w:shd w:val="clear" w:color="auto" w:fill="FFFFFF"/>
        <w:spacing w:after="150" w:line="240" w:lineRule="auto"/>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Оглавление</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Список сокращений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Термины и определения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2.1 Жалобы и анамнез</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2.2 Физикальное обследование</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2.3 Лабораторные диагностические исследования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2.5 Иные диагностические исследования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6. Организация оказания медицинской помощи</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Критерии оценки качества медицинской помощи</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Список литературы</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Приложение Б. Алгоритмы действий врача</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Приложение В. Информация для пациента</w:t>
      </w:r>
    </w:p>
    <w:p w:rsidR="00992D7C" w:rsidRPr="00992D7C" w:rsidRDefault="00992D7C" w:rsidP="00992D7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Список сокращений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ВМД ― возрастная макулярная дегенерация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ВИЧ  — вирус иммунодефицита человека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ГА ― географическая атрофия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ИФА — иммуноферментный анализ</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НЭ ― нейроэпителий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ОКТ ― оптическая когерентная томография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ОКТ-А ― оптическая когерентная томография в режиме ангиографии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ПХВ ― полиповидная хориоидальная васкулопатия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ПЦР — полимеразная цепная реакция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ПЭ ― пигментный эпителий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РАП ― ретинальная ангиоматозная пролиферация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РНК — рибонуклеиновая кислота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ФАГ ― флюоресцентная ангиография глаза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val="en-US" w:eastAsia="ru-RU"/>
        </w:rPr>
      </w:pPr>
      <w:r w:rsidRPr="00992D7C">
        <w:rPr>
          <w:rFonts w:ascii="Times New Roman" w:eastAsia="Times New Roman" w:hAnsi="Times New Roman" w:cs="Times New Roman"/>
          <w:color w:val="222222"/>
          <w:sz w:val="27"/>
          <w:szCs w:val="27"/>
          <w:lang w:eastAsia="ru-RU"/>
        </w:rPr>
        <w:t>ХНВ</w:t>
      </w:r>
      <w:r w:rsidRPr="00992D7C">
        <w:rPr>
          <w:rFonts w:ascii="Times New Roman" w:eastAsia="Times New Roman" w:hAnsi="Times New Roman" w:cs="Times New Roman"/>
          <w:color w:val="222222"/>
          <w:sz w:val="27"/>
          <w:szCs w:val="27"/>
          <w:lang w:val="en-US" w:eastAsia="ru-RU"/>
        </w:rPr>
        <w:t xml:space="preserve"> ― </w:t>
      </w:r>
      <w:r w:rsidRPr="00992D7C">
        <w:rPr>
          <w:rFonts w:ascii="Times New Roman" w:eastAsia="Times New Roman" w:hAnsi="Times New Roman" w:cs="Times New Roman"/>
          <w:color w:val="222222"/>
          <w:sz w:val="27"/>
          <w:szCs w:val="27"/>
          <w:lang w:eastAsia="ru-RU"/>
        </w:rPr>
        <w:t>хориоидальная</w:t>
      </w:r>
      <w:r w:rsidRPr="00992D7C">
        <w:rPr>
          <w:rFonts w:ascii="Times New Roman" w:eastAsia="Times New Roman" w:hAnsi="Times New Roman" w:cs="Times New Roman"/>
          <w:color w:val="222222"/>
          <w:sz w:val="27"/>
          <w:szCs w:val="27"/>
          <w:lang w:val="en-US" w:eastAsia="ru-RU"/>
        </w:rPr>
        <w:t xml:space="preserve"> </w:t>
      </w:r>
      <w:r w:rsidRPr="00992D7C">
        <w:rPr>
          <w:rFonts w:ascii="Times New Roman" w:eastAsia="Times New Roman" w:hAnsi="Times New Roman" w:cs="Times New Roman"/>
          <w:color w:val="222222"/>
          <w:sz w:val="27"/>
          <w:szCs w:val="27"/>
          <w:lang w:eastAsia="ru-RU"/>
        </w:rPr>
        <w:t>неоваскуляризация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val="en-US" w:eastAsia="ru-RU"/>
        </w:rPr>
      </w:pPr>
      <w:r w:rsidRPr="00992D7C">
        <w:rPr>
          <w:rFonts w:ascii="Times New Roman" w:eastAsia="Times New Roman" w:hAnsi="Times New Roman" w:cs="Times New Roman"/>
          <w:color w:val="222222"/>
          <w:sz w:val="27"/>
          <w:szCs w:val="27"/>
          <w:lang w:val="en-US" w:eastAsia="ru-RU"/>
        </w:rPr>
        <w:t>AREDS ― Age-Related Eye Disease Study</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val="en-US" w:eastAsia="ru-RU"/>
        </w:rPr>
      </w:pPr>
      <w:r w:rsidRPr="00992D7C">
        <w:rPr>
          <w:rFonts w:ascii="Times New Roman" w:eastAsia="Times New Roman" w:hAnsi="Times New Roman" w:cs="Times New Roman"/>
          <w:color w:val="222222"/>
          <w:sz w:val="27"/>
          <w:szCs w:val="27"/>
          <w:lang w:val="en-US" w:eastAsia="ru-RU"/>
        </w:rPr>
        <w:lastRenderedPageBreak/>
        <w:t>VEGF — vascular endothelial growth factor (</w:t>
      </w:r>
      <w:r w:rsidRPr="00992D7C">
        <w:rPr>
          <w:rFonts w:ascii="Times New Roman" w:eastAsia="Times New Roman" w:hAnsi="Times New Roman" w:cs="Times New Roman"/>
          <w:color w:val="222222"/>
          <w:sz w:val="27"/>
          <w:szCs w:val="27"/>
          <w:lang w:eastAsia="ru-RU"/>
        </w:rPr>
        <w:t>сосудистый</w:t>
      </w:r>
      <w:r w:rsidRPr="00992D7C">
        <w:rPr>
          <w:rFonts w:ascii="Times New Roman" w:eastAsia="Times New Roman" w:hAnsi="Times New Roman" w:cs="Times New Roman"/>
          <w:color w:val="222222"/>
          <w:sz w:val="27"/>
          <w:szCs w:val="27"/>
          <w:lang w:val="en-US" w:eastAsia="ru-RU"/>
        </w:rPr>
        <w:t xml:space="preserve"> </w:t>
      </w:r>
      <w:r w:rsidRPr="00992D7C">
        <w:rPr>
          <w:rFonts w:ascii="Times New Roman" w:eastAsia="Times New Roman" w:hAnsi="Times New Roman" w:cs="Times New Roman"/>
          <w:color w:val="222222"/>
          <w:sz w:val="27"/>
          <w:szCs w:val="27"/>
          <w:lang w:eastAsia="ru-RU"/>
        </w:rPr>
        <w:t>эндотелиальный</w:t>
      </w:r>
      <w:r w:rsidRPr="00992D7C">
        <w:rPr>
          <w:rFonts w:ascii="Times New Roman" w:eastAsia="Times New Roman" w:hAnsi="Times New Roman" w:cs="Times New Roman"/>
          <w:color w:val="222222"/>
          <w:sz w:val="27"/>
          <w:szCs w:val="27"/>
          <w:lang w:val="en-US" w:eastAsia="ru-RU"/>
        </w:rPr>
        <w:t xml:space="preserve"> </w:t>
      </w:r>
      <w:r w:rsidRPr="00992D7C">
        <w:rPr>
          <w:rFonts w:ascii="Times New Roman" w:eastAsia="Times New Roman" w:hAnsi="Times New Roman" w:cs="Times New Roman"/>
          <w:color w:val="222222"/>
          <w:sz w:val="27"/>
          <w:szCs w:val="27"/>
          <w:lang w:eastAsia="ru-RU"/>
        </w:rPr>
        <w:t>фактор</w:t>
      </w:r>
      <w:r w:rsidRPr="00992D7C">
        <w:rPr>
          <w:rFonts w:ascii="Times New Roman" w:eastAsia="Times New Roman" w:hAnsi="Times New Roman" w:cs="Times New Roman"/>
          <w:color w:val="222222"/>
          <w:sz w:val="27"/>
          <w:szCs w:val="27"/>
          <w:lang w:val="en-US" w:eastAsia="ru-RU"/>
        </w:rPr>
        <w:t xml:space="preserve"> </w:t>
      </w:r>
      <w:r w:rsidRPr="00992D7C">
        <w:rPr>
          <w:rFonts w:ascii="Times New Roman" w:eastAsia="Times New Roman" w:hAnsi="Times New Roman" w:cs="Times New Roman"/>
          <w:color w:val="222222"/>
          <w:sz w:val="27"/>
          <w:szCs w:val="27"/>
          <w:lang w:eastAsia="ru-RU"/>
        </w:rPr>
        <w:t>роста</w:t>
      </w:r>
      <w:r w:rsidRPr="00992D7C">
        <w:rPr>
          <w:rFonts w:ascii="Times New Roman" w:eastAsia="Times New Roman" w:hAnsi="Times New Roman" w:cs="Times New Roman"/>
          <w:color w:val="222222"/>
          <w:sz w:val="27"/>
          <w:szCs w:val="27"/>
          <w:lang w:val="en-US" w:eastAsia="ru-RU"/>
        </w:rPr>
        <w:t>)</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Термины и определения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Биомикроскопия глаза</w:t>
      </w:r>
      <w:r w:rsidRPr="00992D7C">
        <w:rPr>
          <w:rFonts w:ascii="Times New Roman" w:eastAsia="Times New Roman" w:hAnsi="Times New Roman" w:cs="Times New Roman"/>
          <w:color w:val="222222"/>
          <w:sz w:val="27"/>
          <w:szCs w:val="27"/>
          <w:lang w:eastAsia="ru-RU"/>
        </w:rPr>
        <w:t> – это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Геморрагическая отслойка пигментного эпителия (ПЭ) или нейроэпителия (НЭ)</w:t>
      </w:r>
      <w:r w:rsidRPr="00992D7C">
        <w:rPr>
          <w:rFonts w:ascii="Times New Roman" w:eastAsia="Times New Roman" w:hAnsi="Times New Roman" w:cs="Times New Roman"/>
          <w:color w:val="222222"/>
          <w:sz w:val="27"/>
          <w:szCs w:val="27"/>
          <w:lang w:eastAsia="ru-RU"/>
        </w:rPr>
        <w:t> – это клиническое проявление влажной формы ВМД, развивающееся вследствие нарушения целостности сосудов хориоидальной неоваскуляризации (ХНВ) и проявляющееся в виде скопления крови под ПЭ или НЭ.</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Географическая атрофия (ГА)</w:t>
      </w:r>
      <w:r w:rsidRPr="00992D7C">
        <w:rPr>
          <w:rFonts w:ascii="Times New Roman" w:eastAsia="Times New Roman" w:hAnsi="Times New Roman" w:cs="Times New Roman"/>
          <w:color w:val="222222"/>
          <w:sz w:val="27"/>
          <w:szCs w:val="27"/>
          <w:lang w:eastAsia="ru-RU"/>
        </w:rPr>
        <w:t> – это область отсутствия ПЭ и регресса хориокапилляров, вторичной атрофии фоторецепторов, развивающаяся в результате прогрессирования сухой ВМД.</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Друзы</w:t>
      </w:r>
      <w:r w:rsidRPr="00992D7C">
        <w:rPr>
          <w:rFonts w:ascii="Times New Roman" w:eastAsia="Times New Roman" w:hAnsi="Times New Roman" w:cs="Times New Roman"/>
          <w:color w:val="222222"/>
          <w:sz w:val="27"/>
          <w:szCs w:val="27"/>
          <w:lang w:eastAsia="ru-RU"/>
        </w:rPr>
        <w:t> – это скопления продуктов нарушенного метаболизма, располагающиеся внеклеточно между внутренним слоем мембраны Бруха и базальной мембраной ПЭ.</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Интраретинальная жидкость </w:t>
      </w:r>
      <w:r w:rsidRPr="00992D7C">
        <w:rPr>
          <w:rFonts w:ascii="Times New Roman" w:eastAsia="Times New Roman" w:hAnsi="Times New Roman" w:cs="Times New Roman"/>
          <w:color w:val="222222"/>
          <w:sz w:val="27"/>
          <w:szCs w:val="27"/>
          <w:lang w:eastAsia="ru-RU"/>
        </w:rPr>
        <w:t>(отек нейроэпителия (НЭ))</w:t>
      </w:r>
      <w:r w:rsidRPr="00992D7C">
        <w:rPr>
          <w:rFonts w:ascii="Times New Roman" w:eastAsia="Times New Roman" w:hAnsi="Times New Roman" w:cs="Times New Roman"/>
          <w:b/>
          <w:bCs/>
          <w:color w:val="222222"/>
          <w:sz w:val="27"/>
          <w:szCs w:val="27"/>
          <w:lang w:eastAsia="ru-RU"/>
        </w:rPr>
        <w:t> </w:t>
      </w:r>
      <w:r w:rsidRPr="00992D7C">
        <w:rPr>
          <w:rFonts w:ascii="Times New Roman" w:eastAsia="Times New Roman" w:hAnsi="Times New Roman" w:cs="Times New Roman"/>
          <w:color w:val="222222"/>
          <w:sz w:val="27"/>
          <w:szCs w:val="27"/>
          <w:lang w:eastAsia="ru-RU"/>
        </w:rPr>
        <w:t>– это межклеточное скопление жидкости в слоях НЭ, проявляющееся утолщением сетчатки.</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Исследование глазного дна на аутофлюоресценцию</w:t>
      </w:r>
      <w:r w:rsidRPr="00992D7C">
        <w:rPr>
          <w:rFonts w:ascii="Times New Roman" w:eastAsia="Times New Roman" w:hAnsi="Times New Roman" w:cs="Times New Roman"/>
          <w:color w:val="222222"/>
          <w:sz w:val="27"/>
          <w:szCs w:val="27"/>
          <w:lang w:eastAsia="ru-RU"/>
        </w:rPr>
        <w:t> – это диагностический метод, основанный на способности флюорофоров (в частности, липофусцина и его соединений) аутофлюоресцировать под воздействием возбуждающего излучения без введения красителей.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Липидные (твёрдые) экссудаты</w:t>
      </w:r>
      <w:r w:rsidRPr="00992D7C">
        <w:rPr>
          <w:rFonts w:ascii="Times New Roman" w:eastAsia="Times New Roman" w:hAnsi="Times New Roman" w:cs="Times New Roman"/>
          <w:color w:val="222222"/>
          <w:sz w:val="27"/>
          <w:szCs w:val="27"/>
          <w:lang w:eastAsia="ru-RU"/>
        </w:rPr>
        <w:t> – это скопления липопротеидов в слоях НЭ вследствие повышенной проницаемости сосудов.</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Неоваскулярная отслойка ПЭ </w:t>
      </w:r>
      <w:r w:rsidRPr="00992D7C">
        <w:rPr>
          <w:rFonts w:ascii="Times New Roman" w:eastAsia="Times New Roman" w:hAnsi="Times New Roman" w:cs="Times New Roman"/>
          <w:color w:val="222222"/>
          <w:sz w:val="27"/>
          <w:szCs w:val="27"/>
          <w:lang w:eastAsia="ru-RU"/>
        </w:rPr>
        <w:t>– это разделение между ПЭ и мембраной Бруха вследствие наличия фиброваскулярной ткани ХНВ (фиброваскулярная отслойка ПЭ) либо скопления жидкости из-за транссудативной активности ХНВ (серозная неоваскулярная отслойка ПЭ).</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Оптическая когерентная томография (ОКТ)</w:t>
      </w:r>
      <w:r w:rsidRPr="00992D7C">
        <w:rPr>
          <w:rFonts w:ascii="Times New Roman" w:eastAsia="Times New Roman" w:hAnsi="Times New Roman" w:cs="Times New Roman"/>
          <w:color w:val="222222"/>
          <w:sz w:val="27"/>
          <w:szCs w:val="27"/>
          <w:lang w:eastAsia="ru-RU"/>
        </w:rPr>
        <w:t xml:space="preserve"> – это диагностический неинвазивный бесконтактный метод прижизненной визуализации, качественного </w:t>
      </w:r>
      <w:r w:rsidRPr="00992D7C">
        <w:rPr>
          <w:rFonts w:ascii="Times New Roman" w:eastAsia="Times New Roman" w:hAnsi="Times New Roman" w:cs="Times New Roman"/>
          <w:color w:val="222222"/>
          <w:sz w:val="27"/>
          <w:szCs w:val="27"/>
          <w:lang w:eastAsia="ru-RU"/>
        </w:rPr>
        <w:lastRenderedPageBreak/>
        <w:t>и количественного анализа морфологических особенностей структур глазного дна, основанный на принципе световой интерферометрии.</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Оптическая когерентная томография в режиме ангиографии (ОКТ-А)</w:t>
      </w:r>
      <w:r w:rsidRPr="00992D7C">
        <w:rPr>
          <w:rFonts w:ascii="Times New Roman" w:eastAsia="Times New Roman" w:hAnsi="Times New Roman" w:cs="Times New Roman"/>
          <w:color w:val="222222"/>
          <w:sz w:val="27"/>
          <w:szCs w:val="27"/>
          <w:lang w:eastAsia="ru-RU"/>
        </w:rPr>
        <w:t> – это диагностический неинвазивный бесконтактный метод прижизненной визуализации, качественного и количественного анализа микроциркуляции в структурах глазного дна с учетом сегментации слоев глазного дна.</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Субретинальная жидкость </w:t>
      </w:r>
      <w:r w:rsidRPr="00992D7C">
        <w:rPr>
          <w:rFonts w:ascii="Times New Roman" w:eastAsia="Times New Roman" w:hAnsi="Times New Roman" w:cs="Times New Roman"/>
          <w:color w:val="222222"/>
          <w:sz w:val="27"/>
          <w:szCs w:val="27"/>
          <w:lang w:eastAsia="ru-RU"/>
        </w:rPr>
        <w:t>(серозная отслойка НЭ) – это скопление жидкости под НЭ.</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Флюоресцентная ангиография глаза </w:t>
      </w:r>
      <w:r w:rsidRPr="00992D7C">
        <w:rPr>
          <w:rFonts w:ascii="Times New Roman" w:eastAsia="Times New Roman" w:hAnsi="Times New Roman" w:cs="Times New Roman"/>
          <w:color w:val="222222"/>
          <w:sz w:val="27"/>
          <w:szCs w:val="27"/>
          <w:lang w:eastAsia="ru-RU"/>
        </w:rPr>
        <w:t>(ФАГ, ангиография с флюоресцеином натрия) – это диагностический метод, позволяющий выявить нарушения сосудистого русла на глазном дне, оценить состояние наружного и внутреннего гематоретинальных барьеров, путем регистрации пассажа красителя (внутривенно вводимого флюоресцеина натрия) по сосудам глаза в режиме фото- и видеонаблюдения.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Фотодинамическая терапия</w:t>
      </w:r>
      <w:r w:rsidRPr="00992D7C">
        <w:rPr>
          <w:rFonts w:ascii="Times New Roman" w:eastAsia="Times New Roman" w:hAnsi="Times New Roman" w:cs="Times New Roman"/>
          <w:color w:val="222222"/>
          <w:sz w:val="27"/>
          <w:szCs w:val="27"/>
          <w:lang w:eastAsia="ru-RU"/>
        </w:rPr>
        <w:t> – это метод лечения некоторых глазных заболеваний, основанный на применении светочувствительных веществ (фотосенсибилизаторов) и света определённой длины волны с целью окклюзии патологических сосудов.</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Хориоидальная неоваскуляризация </w:t>
      </w:r>
      <w:r w:rsidRPr="00992D7C">
        <w:rPr>
          <w:rFonts w:ascii="Times New Roman" w:eastAsia="Times New Roman" w:hAnsi="Times New Roman" w:cs="Times New Roman"/>
          <w:color w:val="222222"/>
          <w:sz w:val="27"/>
          <w:szCs w:val="27"/>
          <w:lang w:eastAsia="ru-RU"/>
        </w:rPr>
        <w:t>(ХНВ) – это новообразованные сосуды, растущие вследствие патологического неоангиогенеза из сети хориокапилляров через дефекты мембраны Бруха под ПЭ и/или НЭ.</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Возрастная макулярная дегенерация (ВМД)</w:t>
      </w:r>
      <w:r w:rsidRPr="00992D7C">
        <w:rPr>
          <w:rFonts w:ascii="Times New Roman" w:eastAsia="Times New Roman" w:hAnsi="Times New Roman" w:cs="Times New Roman"/>
          <w:color w:val="222222"/>
          <w:sz w:val="27"/>
          <w:szCs w:val="27"/>
          <w:lang w:eastAsia="ru-RU"/>
        </w:rPr>
        <w:t xml:space="preserve"> – это хроническое прогрессирующее многофакторное заболевание, характеризующееся </w:t>
      </w:r>
      <w:r w:rsidRPr="00992D7C">
        <w:rPr>
          <w:rFonts w:ascii="Times New Roman" w:eastAsia="Times New Roman" w:hAnsi="Times New Roman" w:cs="Times New Roman"/>
          <w:color w:val="222222"/>
          <w:sz w:val="27"/>
          <w:szCs w:val="27"/>
          <w:lang w:eastAsia="ru-RU"/>
        </w:rPr>
        <w:lastRenderedPageBreak/>
        <w:t>дегенеративным процессом в пигментном эпителии (ПЭ), мембране Бруха и хориокапиллярах центральной зоны глазного дна со вторичным поражением нейроэпителия (НЭ) и являющееся основной причиной потери центрального зрения среди людей старшей возрастной группы.</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 типичным признакам ВМД относят:</w:t>
      </w:r>
    </w:p>
    <w:p w:rsidR="00992D7C" w:rsidRPr="00992D7C" w:rsidRDefault="00992D7C" w:rsidP="00992D7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друзы;</w:t>
      </w:r>
    </w:p>
    <w:p w:rsidR="00992D7C" w:rsidRPr="00992D7C" w:rsidRDefault="00992D7C" w:rsidP="00992D7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изменения в ПЭ сетчатки;</w:t>
      </w:r>
    </w:p>
    <w:p w:rsidR="00992D7C" w:rsidRPr="00992D7C" w:rsidRDefault="00992D7C" w:rsidP="00992D7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географическую атрофию (ГА);</w:t>
      </w:r>
    </w:p>
    <w:p w:rsidR="00992D7C" w:rsidRPr="00992D7C" w:rsidRDefault="00992D7C" w:rsidP="00992D7C">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хориоидальную неоваскуляризацию (ХНВ).</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Особыми формами влажной ВМД считают:</w:t>
      </w:r>
    </w:p>
    <w:p w:rsidR="00992D7C" w:rsidRPr="00992D7C" w:rsidRDefault="00992D7C" w:rsidP="00992D7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ретинальную ангиоматозную пролиферацию (РАП);</w:t>
      </w:r>
    </w:p>
    <w:p w:rsidR="00992D7C" w:rsidRPr="00992D7C" w:rsidRDefault="00992D7C" w:rsidP="00992D7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полиповидную хориоидальную васкулопатию (ПХВ).</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РАП – это особая форма влажной формы ВМД, характеризующаяся началом пролиферативного процесса в ретинальной сосудистой сети с последующим формированием ХНВ и ретино-хориоидального анастомоза.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ПХВ – это особая форма влажной формы ВМД, характеризующаяся развитием аневризмальных расширений на окончаниях аномально ветвящейся сосудистой сети хориоидеи.</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Этиология не определена. Как правило, заболевание возникает в возрасте 50 лет и старше [1]. Обсуждается роль генетической предрасположенности, влияние курения и иных факторов риска [2].</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ВМД представляет собой хронический дегенеративный процесс в ПЭ, мембране Бруха и хориокапиллярах. В патогенезе играют роль реакции перекисного окисления липидов, воспаление, нарушение системы комплемента, дефицит защитных механизмов и иные факторы [3].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Сетчатка характеризуется высокой потребностью в кислороде, поэтому она очень чувствительна к повреждениям, связанным с процессами окисления, при которых в избытке образуются свободные радикалы. Защитную роль при этом играет «жёлтый» макулярный пигмент (оксикаротиноиды лютеин и зеаксантин), который абсорбирует коротковолновую часть синего света, участвует в антиоксидантной защите. Количество оксикаротиноидов с возрастом уменьшается. Активация перекисного окисления липидов приводит к образованию больших молекулярных цепочек, которые не распознаются ферментами клеток ПЭ, не распадаются и накапливаются, образуя друзы [4].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Кроме того, с возрастом увеличивается толщина мембраны Бруха, снижается её проницаемость, плотность хориокапиллярной сети уменьшается. В результате ухудшается снабжение клеток ПЭ кислородом. При недостаточности защитных механизмов такие изменения приводят к увеличению продукции факторов роста и матричных металлопротеиназ. Факторы роста способствуют росту новообразованных сосудов, а металлопротеиназы вызывают появление дефектов в мембране Бруха [5].</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Клинически ВМД, как правило, начинается с изменений в ПЭ и появления твёрдых друз, затем формируются мягкие друзы. Прогрессирующая потеря ПЭ в сочетании с дегенеративными изменениями в хориокапиллярах приводят к дегенеративным изменениям в НЭ и развитию ГА. Рост новообразованных сосудов в слое хориокапилляров ассоциируется с развитием влажной формы ВМД, также называемой экссудативной или неоваскулярной. При появлении дефектов в мембране Бруха ХНВ распространяется под ПЭ и НЭ. Активность новообразованных сосудов может проявляться кровоизлияниями, наличием интраретинальной жидкости, субретинальной жидкости, жидкости под ПЭ. Конечный этап развития процесса – формирование субретинального фиброзного рубца в центральном отделе глазного дна – сопряжен со значительной утратой центрального зрения [6].</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В экономически развитых странах ВМД является лидирующей причиной инвалидности по зрению среди населения старшей возрастной группы. По результатам мета-анализа 39 популяционных исследований, охвативших 129 664 человека пяти этнических групп, в 2020 году в мире расчетное число больных ВМД составляет 196 миллионов, к 2040 году ожидается рост до 288 миллионов пациентов [7].</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Доказано, что развитие ВМД связано с возрастом. По данным исследования Beaver Dam Eye Study, частота выявления ВМД увеличивалась от 4,2% для людей в возрасте 43-54 лет до 46,2% среди людей старше 75 лет [8]. В ближайшем будущем увеличение численности населения возрастной группы старше 60 лет неизбежно вызовет рост распространенности ВМД в развитых странах. Все это заставляет рассматривать ВМД как значимую медико-социальную проблему [8, 9].</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 Российской Федерации масштабных эпидемиологических исследований ВМД не проводилось. По данным федерального статистического наблюдения (форма №12) «Сведения о числе заболеваний, зарегистрированных у пациентов, проживающих в районе обслуживания медицинской организации», в 2018 году в Российской Федерации всего зарегистрировано 319340 больных с дегенерацией макулы и заднего полюса (Н35.3).</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Факторы риска:</w:t>
      </w:r>
    </w:p>
    <w:p w:rsidR="00992D7C" w:rsidRPr="00992D7C" w:rsidRDefault="00992D7C" w:rsidP="00992D7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Основным фактором риска развития ВМД является возраст [10];</w:t>
      </w: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Курение удваивает риск возникновения ВМД. Прекращение курения приводит к снижению риска ВМД (риск развития ВМД у тех, кто не курит более 20 лет, сравним с риском у некурящих) [11];</w:t>
      </w: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Этнический фактор. ВМД поражает европейцев чаще, чем представителей других этнических групп [12];</w:t>
      </w: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Семейный анамнез. Генетические факторы [13, 14];</w:t>
      </w: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Артериальная гипертензия и нарушения липидного обмена [15];</w:t>
      </w:r>
    </w:p>
    <w:p w:rsidR="00992D7C" w:rsidRPr="00992D7C" w:rsidRDefault="00992D7C" w:rsidP="00992D7C">
      <w:pPr>
        <w:numPr>
          <w:ilvl w:val="1"/>
          <w:numId w:val="5"/>
        </w:numPr>
        <w:spacing w:after="0" w:line="390" w:lineRule="atLeast"/>
        <w:ind w:left="6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Низкая концентрация антиоксидантов в сыворотке крови [16].</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w:t>
      </w:r>
      <w:r w:rsidRPr="00992D7C">
        <w:rPr>
          <w:rFonts w:ascii="Times New Roman" w:eastAsia="Times New Roman" w:hAnsi="Times New Roman" w:cs="Times New Roman"/>
          <w:b/>
          <w:bCs/>
          <w:color w:val="000000"/>
          <w:kern w:val="36"/>
          <w:sz w:val="48"/>
          <w:szCs w:val="48"/>
          <w:lang w:eastAsia="ru-RU"/>
        </w:rPr>
        <w:lastRenderedPageBreak/>
        <w:t>состояний) по Международной статической класификации болезней и проблем, связанных со здоровьем</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 35.3 — Дегенерация макулы и заднего полюса</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Классификация, принятая в широкой клинической практике [17], выделяет:</w:t>
      </w:r>
    </w:p>
    <w:p w:rsidR="00992D7C" w:rsidRPr="00992D7C" w:rsidRDefault="00992D7C" w:rsidP="00992D7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сухую (неэкссудативную; в поздней стадии - атрофическую) форму ВМД,</w:t>
      </w:r>
    </w:p>
    <w:p w:rsidR="00992D7C" w:rsidRPr="00992D7C" w:rsidRDefault="00992D7C" w:rsidP="00992D7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влажную (неоваскулярную или экссудативную) форму ВМД.</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Классификация по Age-Related Eye Disease Study </w:t>
      </w:r>
      <w:r w:rsidRPr="00992D7C">
        <w:rPr>
          <w:rFonts w:ascii="Times New Roman" w:eastAsia="Times New Roman" w:hAnsi="Times New Roman" w:cs="Times New Roman"/>
          <w:b/>
          <w:bCs/>
          <w:color w:val="222222"/>
          <w:sz w:val="27"/>
          <w:szCs w:val="27"/>
          <w:lang w:eastAsia="ru-RU"/>
        </w:rPr>
        <w:t>(</w:t>
      </w:r>
      <w:r w:rsidRPr="00992D7C">
        <w:rPr>
          <w:rFonts w:ascii="Times New Roman" w:eastAsia="Times New Roman" w:hAnsi="Times New Roman" w:cs="Times New Roman"/>
          <w:color w:val="222222"/>
          <w:sz w:val="27"/>
          <w:szCs w:val="27"/>
          <w:lang w:eastAsia="ru-RU"/>
        </w:rPr>
        <w:t>AREDS) [18], принятая в клинических исследованиях и также используемая в клинической практике, выделяет стадии:     </w:t>
      </w:r>
    </w:p>
    <w:p w:rsidR="00992D7C" w:rsidRPr="00992D7C" w:rsidRDefault="00992D7C" w:rsidP="00992D7C">
      <w:pPr>
        <w:numPr>
          <w:ilvl w:val="0"/>
          <w:numId w:val="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Отсутствие ВМД (категория 1 AREDS) – это отсутствие изменений или небольшое количество мелких друз (диаметр &lt;63 микрон);</w:t>
      </w:r>
    </w:p>
    <w:p w:rsidR="00992D7C" w:rsidRPr="00992D7C" w:rsidRDefault="00992D7C" w:rsidP="00992D7C">
      <w:pPr>
        <w:numPr>
          <w:ilvl w:val="0"/>
          <w:numId w:val="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Раннюю стадию ВМД (категория 2 AREDS, ранняя сухая форма ВМД) – это множественные мелкие друзы, небольшое число друз среднего размера (диаметр от 63 до 124 микрон) или начальные изменения ПЭ сетчатки;</w:t>
      </w:r>
    </w:p>
    <w:p w:rsidR="00992D7C" w:rsidRPr="00992D7C" w:rsidRDefault="00992D7C" w:rsidP="00992D7C">
      <w:pPr>
        <w:numPr>
          <w:ilvl w:val="0"/>
          <w:numId w:val="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Промежуточную стадию ВМД (категория 3 AREDS, промежуточная сухая форма ВМД) — это множество друз среднего размера, по крайней мере, одна большая друза (диаметр ≥ 125 микрон), или ГА, не затрагивающая центральной ямки;</w:t>
      </w:r>
    </w:p>
    <w:p w:rsidR="00992D7C" w:rsidRPr="00992D7C" w:rsidRDefault="00992D7C" w:rsidP="00992D7C">
      <w:pPr>
        <w:numPr>
          <w:ilvl w:val="0"/>
          <w:numId w:val="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Позднюю стадию ВМД (категория 4 AREDS) – характеризуется одним или несколькими из следующих признаков (при отсутствии других причин):</w:t>
      </w:r>
    </w:p>
    <w:p w:rsidR="00992D7C" w:rsidRPr="00992D7C" w:rsidRDefault="00992D7C" w:rsidP="00992D7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наличием ГА, затрагивающей центральную зону глазного дна – атрофическая (сухая) форма;</w:t>
      </w:r>
    </w:p>
    <w:p w:rsidR="00992D7C" w:rsidRPr="00992D7C" w:rsidRDefault="00992D7C" w:rsidP="00992D7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наличием ХНВ с различными проявлениями (отслойкой НЭ и/или ПЭ, отеком НЭ, геморрагиями, твердыми (липидными) экссудатами и другими) – влажная (неоваскулярная, экссудативная) форма ВМД;</w:t>
      </w:r>
    </w:p>
    <w:p w:rsidR="00992D7C" w:rsidRPr="00992D7C" w:rsidRDefault="00992D7C" w:rsidP="00992D7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образованием рубцово-атрофических изменений (исход влажной формы ВМД).</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Типичным проявлением ВМД на глазном дне являются друзы. Среди друз выделяют твердые и мягкие, а также ретикулярные (псевдодрузы).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Твердые кутикулярные друзы являются проявлением ранней стадии ВМД и ассоциируются с отложением друзеноидного материала под ПЭ. При биомикроскопии глазного дна заметны как мелкие, четко очерченные очажки желтоватого цвета в макуле. На сканах ОКТ проявляются локальными элевациями линии ПЭ с содержимым средней рефлективности, диаметр основания элевации обычно не превышает 50 мкм. При ФАГ локализации друз соответствует точечная ранняя гиперфлюоресценция без просачивания красителя. Твердые кутикулярные друзы считают относительно благоприятным проявлением заболевания, риск прогрессирования до поздней стадии ВМД в течение 5 лет не превышает 1,3% [18].</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Мягкие друзы формируются в результате отложения большого объема друзеноидного материала под ПЭ. Наличие хотя бы одной крупной друзы (более 125 мкм) определяет переход заболевания в промежуточную стадию. При биомикроскопии глазного дна друзы видны в виде крупных желтоватых очажков в макуле с нечеткими границами. На сканах ОКТ определяются локальными отслойками ПЭ (аваскулярные, друзеноидные отслойки) с содержимым средней рефлективности. При ФАГ характеризуются поздней неяркой гиперфлюоресценцией без пропотевания красителя, либо могут быть гипофлюоресцентны. Риск прогрессирования заболевания до поздней стадии при наличии односторонней промежуточной ВМД составляет 18%, двусторонней – 27% [18].</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Ретикулярные друзы (ретикулярные псевдодрузы) являются особым фенотипом и ассоциируются с отложением друзеноидного материала над ПЭ. Данный тип друз практически незаметен при биомикроскопии глазного дна. На сканах ОКТ </w:t>
      </w:r>
      <w:r w:rsidRPr="00992D7C">
        <w:rPr>
          <w:rFonts w:ascii="Times New Roman" w:eastAsia="Times New Roman" w:hAnsi="Times New Roman" w:cs="Times New Roman"/>
          <w:color w:val="222222"/>
          <w:sz w:val="27"/>
          <w:szCs w:val="27"/>
          <w:lang w:eastAsia="ru-RU"/>
        </w:rPr>
        <w:lastRenderedPageBreak/>
        <w:t>проявляются наличием патологического материала средней рефлективности над ПЭ в виде конических выпячиваний в сторону НЭ. Ретикулярные друзы практически не видны на ФАГ. Наиболее информативным методом их диагностики являются снимки глазного дна на аутофлюоресценцию (проявляются в виде гипоаутофлюоресцентных очажков) и снимки в инфракрасном режиме. Ретикулярные друзы ассоциируются с повышенным риском прогрессирования до поздней стадии ВМД [8].</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Сливные друзы являются признаком прогрессирования заболевания. Образуют бóльшую по площади аваскулярную отслойку ПЭ. Аваскулярная отслойка ПЭ бывает серозная и друзеноидная в зависимости от рефлективности содержимого под отслоенным ПЭ.</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 динамике друзы могут подвергаться следующим изменениям:</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твердые друзы могут увеличиваться в размерах и превращаться в мягкие;</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мягкие друзы также могут увеличиваться, образуя сливные друзы (аваскулярные отслойки ПЭ);</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внутри друз могут формироваться кальцификаты, выглядящие при офтальмоскопии как блестящие кристаллы;</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возможен спонтанный регресс друз, что может ассоциироваться с прогрессированием заболевания до поздней стадии [19].</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Перераспределение пигмента в макуле также является проявлением ВМД. Появление участков гиперпигментации связано с миграцией клеток ПЭ и считается одним из факторов, предрасполагающих к появлению ХНВ.</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ГА развивается в результате прогрессирования сухой формы ВМД. При ГА страдает в первую очередь ПЭ, кроме того развивается дегенерация хориокапилляров и наружных слоев сетчатки. При биомикроскопии глазного дна очаги ГА выявляются в виде четко очерченных зон депигментации с хорошо различимыми крупными хориоидальными сосудами. На сканах ОКТ выявляется истончение НЭ, истончение и дезорганизация линии ПЭ, симптом повышенного проникновения сканирующего луча в подлежащие ткани, возможен симптом тубуляций фоторецепторов (нарушение архитектоники фоторецепторов в ответ на потерю способности к адгезии с ПЭ). При ФАГ зоны атрофии определяются как участки гиперфлюоресценции по типу «окончатого дефекта» с четкими </w:t>
      </w:r>
      <w:r w:rsidRPr="00992D7C">
        <w:rPr>
          <w:rFonts w:ascii="Times New Roman" w:eastAsia="Times New Roman" w:hAnsi="Times New Roman" w:cs="Times New Roman"/>
          <w:color w:val="222222"/>
          <w:sz w:val="27"/>
          <w:szCs w:val="27"/>
          <w:lang w:eastAsia="ru-RU"/>
        </w:rPr>
        <w:lastRenderedPageBreak/>
        <w:t>границами. ГА ассоциируется со значительным необратимым снижением центрального зрения [6].</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Влажная форма ВМД характеризуется развитием ХНВ – распространением новообразованных сосудов через дефекты мембраны Бруха под ПЭ или под НЭ. Выявление признаков активности ХНВ является принципиальным при принятии решения о начале/возобновлении лечения пациента с влажной ВМД интравитреальными введениями препарата, препятствующего неоваскуляризации, а также о проведении фотодинамической терапии (при особых формах влажной ВМД), лазерном лечении (при экстрафовеальном расположении ХНВ и невозможности проведения лечения интравитреальным введением препарата, препятствующего неоваскуляризации). Признаками активности могут быть снижение остроты зрения вследствие данного состояния и/или ухудшение анатомических параметров: появление макулярных геморрагий (в том числе геморрагических отслоек ПЭ или НЭ) и/или появление/увеличение скопления интраретинальной жидкости (отека НЭ) и/или появление/увеличение скопления субретинальной жидкости (отслойки НЭ) и/или появление/увеличение скопления жидкости под ПЭ и/или наличие экстравазального выхода красителя на ФАГ.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Наиболее информативным методом выявления изменений сетчатки, характерных для активной ХНВ (патологические жидкости), является ОКТ.</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Наличие и увеличение площади ХНВ может длительное время не сопровождаться экссудативной активностью.</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 основании локализации ХНВ подразделяют на следующие типы:</w:t>
      </w:r>
    </w:p>
    <w:p w:rsidR="00992D7C" w:rsidRPr="00992D7C" w:rsidRDefault="00992D7C" w:rsidP="00992D7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ХНВ 1 типа – локализуется под ПЭ (соответствует скрытой ХНВ в классификации, основанной на данных ФАГ);</w:t>
      </w:r>
    </w:p>
    <w:p w:rsidR="00992D7C" w:rsidRPr="00992D7C" w:rsidRDefault="00992D7C" w:rsidP="00992D7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ХНВ 2 типа – локализуется над ПЭ (соответствует классической ХНВ в классификации, основанной на данных ФАГ);</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ХНВ 1 типа (скрытую ХНВ) подозревают в случае, когда при биомикроскопии глазного дна обнаруживают диспигментацию, степень утолщения сетчатки может быть различной, что зависит от наличия интра- и/или субретинальной жидкости, высоты неоваскулярной отслойки ПЭ. На снимках ОКТ выявляют неоваскулярную отслойку ПЭ, возможны признаки активности ХНВ. В зависимости от площади, занимаемой ХНВ под отслоенным ПЭ, выделяют фиброваскулярную отслойку ПЭ (отслойка ПЭ заполнена материалом ХНВ) или </w:t>
      </w:r>
      <w:r w:rsidRPr="00992D7C">
        <w:rPr>
          <w:rFonts w:ascii="Times New Roman" w:eastAsia="Times New Roman" w:hAnsi="Times New Roman" w:cs="Times New Roman"/>
          <w:color w:val="222222"/>
          <w:sz w:val="27"/>
          <w:szCs w:val="27"/>
          <w:lang w:eastAsia="ru-RU"/>
        </w:rPr>
        <w:lastRenderedPageBreak/>
        <w:t>серозную неоваскулярную отслойку ПЭ (отслойка ПЭ формируется в результате транссудации из новообразованных сосудов). На ФАГ выявляется крапчатая гиперфлюоресценция без определяемого источника красителя, сосудистая сеть ХНВ четко не просматривается. При активной ХНВ степень гиперфлюоресценции возрастает вследствие пропотевания флюоресцеина. Рисунок новообразованных сосудов хорошо виден на снимках ОКТ-А, за исключением случаев локализации ХНВ под высокой серозной неоваскулярной отслойкой ПЭ.</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ХНВ 2 типа (классическая ХНВ) при биомикроскопии глазного дна проявляется проминирующим сероватым фокусом под НЭ. На снимках ОКТ выявляется веретенообразное утолщение над линией ПЭ, возможны признаки активности ХНВ. При ФАГ четко виден рисунок новообразованных сосудов, по ходу исследования отмечается яркая гомогенная гиперфлюоресценция. В случае активной ХНВ выраженное пропотевание флюоресцеина из новообразованных сосудов усиливается по ходу исследования. При ОКТ-А четко виден рисунок новообразованных сосудов над ПЭ.</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Смешанную ХНВ подразделяют на преимущественно классическую (когда классическое поражение по площади составляет не менее 50% всего очага) и минимально классическую (классическое поражение также есть, но составляет менее 50% всего очага).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 ХНВ 3 типа относят РАП, которая характеризуется началом пролиферативного процесса в ретинальной сосудистой сети с последующим формированием ХНВ и ретино-хориоидального анастомоза. Начальная РАП не видна при биомикроскопии глазного дна. Особую настороженность должно вызывать сочетание ретикулярных друз с друзеноидной отслойкой ПЭ и гиперрефлективным фокусом на ее вершине (по данным ОКТ). Прогрессирование пролиферации ретинальных сосудов сопровождается появлением кровоизлияний, отека НЭ, твердых экссудатов. При прогрессировании РАП приобретает клинические признаки, схожие с ХНВ 1 типа. Информативными методами диагностики являются ОКТ-А и ФАГ.</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ПХВ клинически сходно с ХНВ 1 типа, отличается более тяжелым течением, склонностью к субретинальным кровоизлияниям, диффузным повреждением ПЭ, утолщением хориоидеи. Информативным методом визуализации аномальных сосудов хориоидеи являются ОКТ и ОКТ-А, при которых определяются </w:t>
      </w:r>
      <w:r w:rsidRPr="00992D7C">
        <w:rPr>
          <w:rFonts w:ascii="Times New Roman" w:eastAsia="Times New Roman" w:hAnsi="Times New Roman" w:cs="Times New Roman"/>
          <w:color w:val="222222"/>
          <w:sz w:val="27"/>
          <w:szCs w:val="27"/>
          <w:lang w:eastAsia="ru-RU"/>
        </w:rPr>
        <w:lastRenderedPageBreak/>
        <w:t>типичные признаки ПХВ: протрузии ПЭ с визуализацией полипов, симптом «двойного слоя» (раздельная визуализация мембраны Бруха и ПЭ), утолщение хориоидеи.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Рубцово-атрофический фокус формируется на конечной стадии развития ХНВ. Офтальмоскопически определяется округлый очаг серо-белого цвета, часто с отложением пигмента. Данная клиническая картина ассоциируется с необратимой потерей центрального зрения, бесперспективностью лечения.</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Критерии постановки диагноза ВМД *</w:t>
      </w:r>
    </w:p>
    <w:tbl>
      <w:tblPr>
        <w:tblW w:w="11850" w:type="dxa"/>
        <w:tblCellMar>
          <w:left w:w="0" w:type="dxa"/>
          <w:right w:w="0" w:type="dxa"/>
        </w:tblCellMar>
        <w:tblLook w:val="04A0" w:firstRow="1" w:lastRow="0" w:firstColumn="1" w:lastColumn="0" w:noHBand="0" w:noVBand="1"/>
      </w:tblPr>
      <w:tblGrid>
        <w:gridCol w:w="3498"/>
        <w:gridCol w:w="8352"/>
      </w:tblGrid>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 Стадия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Критерии</w:t>
            </w:r>
          </w:p>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 </w:t>
            </w:r>
          </w:p>
        </w:tc>
      </w:tr>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Отсутствие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отсутствие изменений или небольшое количество мелких друз (диаметр &lt;63 микрон)</w:t>
            </w:r>
          </w:p>
        </w:tc>
      </w:tr>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Ранняя стадия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множественные мелкие друзы, небольшое число друз среднего размера (диаметр от 63 до 124 микрон) или начальные изменения ПЭ сетчатки</w:t>
            </w:r>
          </w:p>
        </w:tc>
      </w:tr>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Промежуточная стадия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множество друз среднего размера, по крайней мере, одна большая друза (диаметр ≥ 125 микрон), или ГА, не затрагивающая центральной ямки</w:t>
            </w:r>
          </w:p>
        </w:tc>
      </w:tr>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Атрофическая форма ВМД (поздняя стадия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наличие ГА, затрагивающей центральную зону глазного дна</w:t>
            </w:r>
          </w:p>
        </w:tc>
      </w:tr>
      <w:tr w:rsidR="00992D7C" w:rsidRPr="00992D7C" w:rsidTr="00992D7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Влажная форма ВМД</w:t>
            </w:r>
          </w:p>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(поздняя стадия ВМД)</w:t>
            </w:r>
          </w:p>
        </w:tc>
        <w:tc>
          <w:tcPr>
            <w:tcW w:w="676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numPr>
                <w:ilvl w:val="0"/>
                <w:numId w:val="10"/>
              </w:numPr>
              <w:spacing w:after="0" w:line="390" w:lineRule="atLeast"/>
              <w:ind w:left="315"/>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 xml:space="preserve">наличие ХНВ с различными проявлениями (интра- и/или субретинальная жидкость и/или </w:t>
            </w:r>
            <w:r w:rsidRPr="00992D7C">
              <w:rPr>
                <w:rFonts w:ascii="Verdana" w:eastAsia="Times New Roman" w:hAnsi="Verdana" w:cs="Times New Roman"/>
                <w:sz w:val="27"/>
                <w:szCs w:val="27"/>
                <w:lang w:eastAsia="ru-RU"/>
              </w:rPr>
              <w:lastRenderedPageBreak/>
              <w:t>неоваскуялрная отслойка ПЭ, геморрагия, твердые (липидные) экссудаты и другие);</w:t>
            </w:r>
          </w:p>
          <w:p w:rsidR="00992D7C" w:rsidRPr="00992D7C" w:rsidRDefault="00992D7C" w:rsidP="00992D7C">
            <w:pPr>
              <w:numPr>
                <w:ilvl w:val="0"/>
                <w:numId w:val="10"/>
              </w:numPr>
              <w:spacing w:after="0" w:line="390" w:lineRule="atLeast"/>
              <w:ind w:left="315"/>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рубцово-атрофические изменения в макуле (исход влажной формы ВМД)</w:t>
            </w:r>
          </w:p>
        </w:tc>
      </w:tr>
    </w:tbl>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Примечание: * -  с использованием рекомендаций AREDS [18].</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2.1 Жалобы и анамнез</w:t>
      </w:r>
    </w:p>
    <w:p w:rsidR="00992D7C" w:rsidRPr="00992D7C" w:rsidRDefault="00992D7C" w:rsidP="00992D7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собирать жалобы у всех пациентов с целью выявления симптомов, которые могут повлиять на выбор тактики ведения [1, 17].</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w:t>
      </w:r>
      <w:r w:rsidRPr="00992D7C">
        <w:rPr>
          <w:rFonts w:ascii="Times New Roman" w:eastAsia="Times New Roman" w:hAnsi="Times New Roman" w:cs="Times New Roman"/>
          <w:color w:val="222222"/>
          <w:sz w:val="27"/>
          <w:szCs w:val="27"/>
          <w:lang w:eastAsia="ru-RU"/>
        </w:rPr>
        <w:t> при ранней стадии ВМД жалобы отсутствуют. При промежуточной стадии ВМД жалобы отсутствуют либо возможны жалобы на некоторое снижение зрения, искривление прямых линий (метаморфопсии), выпадение букв при чтении. При влажной форме ВМД характерны жалобы на выраженное снижение остроты зрения, искривление линий (метаморфопсии), трудности при чтении. При атрофической форме ВМД пациенты предъявляют жалобы на значительное снижение остроты зрения, невозможность чтения.</w:t>
      </w:r>
    </w:p>
    <w:p w:rsidR="00992D7C" w:rsidRPr="00992D7C" w:rsidRDefault="00992D7C" w:rsidP="00992D7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собирать анамнез у всех пациентов с целью выявления фактов, которые могут повлиять на выбор тактики ведения [1, 17].</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следует выяснить наличие случаев ВМД среди близких родственников, факта курения, наличие сопутствующих глазных и системных заболеваний с целью выявления факторов риска прогрессирования ВМД, оценки риска осложнений интравитреального введения лекарственного препарата.</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2.2 Физикальное обследование</w:t>
      </w:r>
    </w:p>
    <w:p w:rsidR="00992D7C" w:rsidRPr="00992D7C" w:rsidRDefault="00992D7C" w:rsidP="00992D7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 рекомендуется </w:t>
      </w:r>
      <w:r w:rsidRPr="00992D7C">
        <w:rPr>
          <w:rFonts w:ascii="Times New Roman" w:eastAsia="Times New Roman" w:hAnsi="Times New Roman" w:cs="Times New Roman"/>
          <w:i/>
          <w:iCs/>
          <w:color w:val="333333"/>
          <w:sz w:val="27"/>
          <w:szCs w:val="27"/>
          <w:lang w:eastAsia="ru-RU"/>
        </w:rPr>
        <w:t>физикальное обследование</w:t>
      </w:r>
      <w:r w:rsidRPr="00992D7C">
        <w:rPr>
          <w:rFonts w:ascii="Times New Roman" w:eastAsia="Times New Roman" w:hAnsi="Times New Roman" w:cs="Times New Roman"/>
          <w:color w:val="222222"/>
          <w:sz w:val="27"/>
          <w:szCs w:val="27"/>
          <w:lang w:eastAsia="ru-RU"/>
        </w:rPr>
        <w:t> пациентов с целью диагностики и динамического наблюдения ВМД  [1].</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Уровень убедительности рекомендаций С (уровень достоверности доказательств – 5)</w:t>
      </w:r>
    </w:p>
    <w:p w:rsidR="00992D7C" w:rsidRPr="00992D7C" w:rsidRDefault="00992D7C" w:rsidP="00992D7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i/>
          <w:iCs/>
          <w:color w:val="333333"/>
          <w:sz w:val="27"/>
          <w:szCs w:val="27"/>
          <w:lang w:eastAsia="ru-RU"/>
        </w:rPr>
        <w:t>Рекомендуется</w:t>
      </w:r>
      <w:r w:rsidRPr="00992D7C">
        <w:rPr>
          <w:rFonts w:ascii="Times New Roman" w:eastAsia="Times New Roman" w:hAnsi="Times New Roman" w:cs="Times New Roman"/>
          <w:i/>
          <w:iCs/>
          <w:color w:val="333333"/>
          <w:sz w:val="27"/>
          <w:szCs w:val="27"/>
          <w:lang w:eastAsia="ru-RU"/>
        </w:rPr>
        <w:t> направлять к профильным специалистам за консультацией пациентов с сопутствующими системными заболеваниями и факторами риска системных осложнений перед выполнением интравитреального введения лекарственного средства, препятствующего новообразованию сосудов, с целью</w:t>
      </w:r>
      <w:r w:rsidRPr="00992D7C">
        <w:rPr>
          <w:rFonts w:ascii="Times New Roman" w:eastAsia="Times New Roman" w:hAnsi="Times New Roman" w:cs="Times New Roman"/>
          <w:color w:val="222222"/>
          <w:sz w:val="27"/>
          <w:szCs w:val="27"/>
          <w:lang w:eastAsia="ru-RU"/>
        </w:rPr>
        <w:t> выявления возможных противопоказаний к данному виду лечения или минимизирования риска осложнений</w:t>
      </w:r>
      <w:r w:rsidRPr="00992D7C">
        <w:rPr>
          <w:rFonts w:ascii="Times New Roman" w:eastAsia="Times New Roman" w:hAnsi="Times New Roman" w:cs="Times New Roman"/>
          <w:i/>
          <w:iCs/>
          <w:color w:val="333333"/>
          <w:sz w:val="27"/>
          <w:szCs w:val="27"/>
          <w:lang w:eastAsia="ru-RU"/>
        </w:rPr>
        <w:t> </w:t>
      </w:r>
      <w:r w:rsidRPr="00992D7C">
        <w:rPr>
          <w:rFonts w:ascii="Times New Roman" w:eastAsia="Times New Roman" w:hAnsi="Times New Roman" w:cs="Times New Roman"/>
          <w:color w:val="222222"/>
          <w:sz w:val="27"/>
          <w:szCs w:val="27"/>
          <w:lang w:eastAsia="ru-RU"/>
        </w:rPr>
        <w:t>[1,20].</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выбор профиля специалиста определяется в зависимости от наличия у пациента сопутствующего системного заболевания и фактора риска системных осложнений.</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Диагностических критериев ВМД на основании данных клинического лабораторного обследования не существует.</w:t>
      </w:r>
    </w:p>
    <w:p w:rsidR="00992D7C" w:rsidRPr="00992D7C" w:rsidRDefault="00992D7C" w:rsidP="00992D7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к</w:t>
      </w:r>
      <w:r w:rsidRPr="00992D7C">
        <w:rPr>
          <w:rFonts w:ascii="Times New Roman" w:eastAsia="Times New Roman" w:hAnsi="Times New Roman" w:cs="Times New Roman"/>
          <w:i/>
          <w:iCs/>
          <w:color w:val="333333"/>
          <w:sz w:val="27"/>
          <w:szCs w:val="27"/>
          <w:lang w:eastAsia="ru-RU"/>
        </w:rPr>
        <w:t>линический анализ крови, биохимический анализ крови общетерапевтический (исследование уровня</w:t>
      </w:r>
      <w:r w:rsidRPr="00992D7C">
        <w:rPr>
          <w:rFonts w:ascii="Times New Roman" w:eastAsia="Times New Roman" w:hAnsi="Times New Roman" w:cs="Times New Roman"/>
          <w:color w:val="222222"/>
          <w:sz w:val="27"/>
          <w:szCs w:val="27"/>
          <w:lang w:eastAsia="ru-RU"/>
        </w:rPr>
        <w:t> общего белка в крови, </w:t>
      </w:r>
      <w:r w:rsidRPr="00992D7C">
        <w:rPr>
          <w:rFonts w:ascii="Times New Roman" w:eastAsia="Times New Roman" w:hAnsi="Times New Roman" w:cs="Times New Roman"/>
          <w:i/>
          <w:iCs/>
          <w:color w:val="333333"/>
          <w:sz w:val="27"/>
          <w:szCs w:val="27"/>
          <w:lang w:eastAsia="ru-RU"/>
        </w:rPr>
        <w:t>исследование уровня глюкозы в крови, исследование уровня </w:t>
      </w:r>
      <w:r w:rsidRPr="00992D7C">
        <w:rPr>
          <w:rFonts w:ascii="Times New Roman" w:eastAsia="Times New Roman" w:hAnsi="Times New Roman" w:cs="Times New Roman"/>
          <w:color w:val="222222"/>
          <w:sz w:val="27"/>
          <w:szCs w:val="27"/>
          <w:lang w:eastAsia="ru-RU"/>
        </w:rPr>
        <w:t>мочевины в крови, </w:t>
      </w:r>
      <w:r w:rsidRPr="00992D7C">
        <w:rPr>
          <w:rFonts w:ascii="Times New Roman" w:eastAsia="Times New Roman" w:hAnsi="Times New Roman" w:cs="Times New Roman"/>
          <w:i/>
          <w:iCs/>
          <w:color w:val="333333"/>
          <w:sz w:val="27"/>
          <w:szCs w:val="27"/>
          <w:lang w:eastAsia="ru-RU"/>
        </w:rPr>
        <w:t>исследование уровня</w:t>
      </w:r>
      <w:r w:rsidRPr="00992D7C">
        <w:rPr>
          <w:rFonts w:ascii="Times New Roman" w:eastAsia="Times New Roman" w:hAnsi="Times New Roman" w:cs="Times New Roman"/>
          <w:color w:val="222222"/>
          <w:sz w:val="27"/>
          <w:szCs w:val="27"/>
          <w:lang w:eastAsia="ru-RU"/>
        </w:rPr>
        <w:t>  креатинина в крови, </w:t>
      </w:r>
      <w:r w:rsidRPr="00992D7C">
        <w:rPr>
          <w:rFonts w:ascii="Times New Roman" w:eastAsia="Times New Roman" w:hAnsi="Times New Roman" w:cs="Times New Roman"/>
          <w:i/>
          <w:iCs/>
          <w:color w:val="333333"/>
          <w:sz w:val="27"/>
          <w:szCs w:val="27"/>
          <w:lang w:eastAsia="ru-RU"/>
        </w:rPr>
        <w:t>исследование уровня</w:t>
      </w:r>
      <w:r w:rsidRPr="00992D7C">
        <w:rPr>
          <w:rFonts w:ascii="Times New Roman" w:eastAsia="Times New Roman" w:hAnsi="Times New Roman" w:cs="Times New Roman"/>
          <w:color w:val="222222"/>
          <w:sz w:val="27"/>
          <w:szCs w:val="27"/>
          <w:lang w:eastAsia="ru-RU"/>
        </w:rPr>
        <w:t> общего билирубина в крови, </w:t>
      </w:r>
      <w:r w:rsidRPr="00992D7C">
        <w:rPr>
          <w:rFonts w:ascii="Times New Roman" w:eastAsia="Times New Roman" w:hAnsi="Times New Roman" w:cs="Times New Roman"/>
          <w:i/>
          <w:iCs/>
          <w:color w:val="333333"/>
          <w:sz w:val="27"/>
          <w:szCs w:val="27"/>
          <w:lang w:eastAsia="ru-RU"/>
        </w:rPr>
        <w:t>исследование уровня</w:t>
      </w:r>
      <w:r w:rsidRPr="00992D7C">
        <w:rPr>
          <w:rFonts w:ascii="Times New Roman" w:eastAsia="Times New Roman" w:hAnsi="Times New Roman" w:cs="Times New Roman"/>
          <w:color w:val="222222"/>
          <w:sz w:val="27"/>
          <w:szCs w:val="27"/>
          <w:lang w:eastAsia="ru-RU"/>
        </w:rPr>
        <w:t> связанного (конъюгированного) билирубина в крови, определение активности аспартатаминотрансферазы в крови, определение активности аланинаминотрансферазы в крови, определение активности щелочной фосфатазы в крови, </w:t>
      </w:r>
      <w:r w:rsidRPr="00992D7C">
        <w:rPr>
          <w:rFonts w:ascii="Times New Roman" w:eastAsia="Times New Roman" w:hAnsi="Times New Roman" w:cs="Times New Roman"/>
          <w:i/>
          <w:iCs/>
          <w:color w:val="333333"/>
          <w:sz w:val="27"/>
          <w:szCs w:val="27"/>
          <w:lang w:eastAsia="ru-RU"/>
        </w:rPr>
        <w:t>исследование уровня холестерина в крови, исследование уровня холестерина липопротеинов низкой плотности в крови, исследование уровня триглицеридов в крови, </w:t>
      </w:r>
      <w:r w:rsidRPr="00992D7C">
        <w:rPr>
          <w:rFonts w:ascii="Times New Roman" w:eastAsia="Times New Roman" w:hAnsi="Times New Roman" w:cs="Times New Roman"/>
          <w:color w:val="222222"/>
          <w:sz w:val="27"/>
          <w:szCs w:val="27"/>
          <w:lang w:eastAsia="ru-RU"/>
        </w:rPr>
        <w:t>коагулограмма (ориентировочное исследование системы гемостаза), </w:t>
      </w:r>
      <w:r w:rsidRPr="00992D7C">
        <w:rPr>
          <w:rFonts w:ascii="Times New Roman" w:eastAsia="Times New Roman" w:hAnsi="Times New Roman" w:cs="Times New Roman"/>
          <w:i/>
          <w:iCs/>
          <w:color w:val="333333"/>
          <w:sz w:val="27"/>
          <w:szCs w:val="27"/>
          <w:lang w:eastAsia="ru-RU"/>
        </w:rPr>
        <w:t>общий (клинический) анализ мочи,</w:t>
      </w:r>
      <w:r w:rsidRPr="00992D7C">
        <w:rPr>
          <w:rFonts w:ascii="Times New Roman" w:eastAsia="Times New Roman" w:hAnsi="Times New Roman" w:cs="Times New Roman"/>
          <w:color w:val="222222"/>
          <w:sz w:val="27"/>
          <w:szCs w:val="27"/>
          <w:lang w:eastAsia="ru-RU"/>
        </w:rPr>
        <w:t xml:space="preserve"> определение антител к бледной трепонеме (Treponema pallidum) иммуноферментным методом (ИФА) в крови, определение антигена (HbsAg) вируса гепатита B (Hepatitis B virus) в крови, </w:t>
      </w:r>
      <w:r w:rsidRPr="00992D7C">
        <w:rPr>
          <w:rFonts w:ascii="Times New Roman" w:eastAsia="Times New Roman" w:hAnsi="Times New Roman" w:cs="Times New Roman"/>
          <w:color w:val="222222"/>
          <w:sz w:val="27"/>
          <w:szCs w:val="27"/>
          <w:lang w:eastAsia="ru-RU"/>
        </w:rPr>
        <w:lastRenderedPageBreak/>
        <w:t>определение антител к вирусу гепатита С (Hepatitis С virus) в крови,  определение рибонуклеиновой кислоты (РНК) вируса иммунодефицита человека методом полимеразной цепной реакции (ПЦР) </w:t>
      </w:r>
      <w:r w:rsidRPr="00992D7C">
        <w:rPr>
          <w:rFonts w:ascii="Times New Roman" w:eastAsia="Times New Roman" w:hAnsi="Times New Roman" w:cs="Times New Roman"/>
          <w:i/>
          <w:iCs/>
          <w:color w:val="333333"/>
          <w:sz w:val="27"/>
          <w:szCs w:val="27"/>
          <w:lang w:eastAsia="ru-RU"/>
        </w:rPr>
        <w:t>всем пациентам с ВМД при подготовке к интравитреальному введению лекарственных препаратов или госпитализации с иной целью с кратностью в соответствии с действующими федеральными, региональными и локальными нормативными документами для оценки общего статуса, </w:t>
      </w:r>
      <w:r w:rsidRPr="00992D7C">
        <w:rPr>
          <w:rFonts w:ascii="Times New Roman" w:eastAsia="Times New Roman" w:hAnsi="Times New Roman" w:cs="Times New Roman"/>
          <w:color w:val="222222"/>
          <w:sz w:val="27"/>
          <w:szCs w:val="27"/>
          <w:lang w:eastAsia="ru-RU"/>
        </w:rPr>
        <w:t>выявления сопутствующих заболеваний и возможных противопоказаний к данным видам лечения, минимизирования риска осложнений</w:t>
      </w:r>
      <w:r w:rsidRPr="00992D7C">
        <w:rPr>
          <w:rFonts w:ascii="Times New Roman" w:eastAsia="Times New Roman" w:hAnsi="Times New Roman" w:cs="Times New Roman"/>
          <w:i/>
          <w:iCs/>
          <w:color w:val="333333"/>
          <w:sz w:val="27"/>
          <w:szCs w:val="27"/>
          <w:lang w:eastAsia="ru-RU"/>
        </w:rPr>
        <w:t> </w:t>
      </w:r>
      <w:r w:rsidRPr="00992D7C">
        <w:rPr>
          <w:rFonts w:ascii="Times New Roman" w:eastAsia="Times New Roman" w:hAnsi="Times New Roman" w:cs="Times New Roman"/>
          <w:color w:val="222222"/>
          <w:sz w:val="27"/>
          <w:szCs w:val="27"/>
          <w:lang w:eastAsia="ru-RU"/>
        </w:rPr>
        <w:t>[20,21,22,23].</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w:t>
      </w:r>
      <w:r w:rsidRPr="00992D7C">
        <w:rPr>
          <w:rFonts w:ascii="Times New Roman" w:eastAsia="Times New Roman" w:hAnsi="Times New Roman" w:cs="Times New Roman"/>
          <w:color w:val="222222"/>
          <w:sz w:val="27"/>
          <w:szCs w:val="27"/>
          <w:lang w:eastAsia="ru-RU"/>
        </w:rPr>
        <w:t> </w:t>
      </w:r>
      <w:r w:rsidRPr="00992D7C">
        <w:rPr>
          <w:rFonts w:ascii="Times New Roman" w:eastAsia="Times New Roman" w:hAnsi="Times New Roman" w:cs="Times New Roman"/>
          <w:i/>
          <w:iCs/>
          <w:color w:val="333333"/>
          <w:sz w:val="27"/>
          <w:szCs w:val="27"/>
          <w:lang w:eastAsia="ru-RU"/>
        </w:rPr>
        <w:t>обследование проводится на основании добровольного согласия (санитарно-эпидемиологические правила  СП 3.1.5.2826-10 «Профилактика ВИЧ-инфекции»). Выбор лабораторного исследования определяется в зависимости от наличия у пациента сопутствующего системного заболевания и фактора риска системных осложнений.</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92D7C" w:rsidRPr="00992D7C" w:rsidRDefault="00992D7C" w:rsidP="00992D7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визометрия всем пациентам с ВМД  при диагностике заболевания, динамическом наблюдении и контроле за лечением с целью оценки функционального состояния центральной зоны сетчатки [1, 17].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рефрактометрия (или определение рефракции с помощью набора пробных линз) всем пациентам с ВМД при диагностике заболевания, динамическом наблюдении и контроле за лечением с целью определения максимально корригированной остроты зрения для точной оценки тяжести зрительных расстройств [1].</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lastRenderedPageBreak/>
        <w:t>Рекомендуется</w:t>
      </w:r>
      <w:r w:rsidRPr="00992D7C">
        <w:rPr>
          <w:rFonts w:ascii="Times New Roman" w:eastAsia="Times New Roman" w:hAnsi="Times New Roman" w:cs="Times New Roman"/>
          <w:color w:val="222222"/>
          <w:sz w:val="27"/>
          <w:szCs w:val="27"/>
          <w:lang w:eastAsia="ru-RU"/>
        </w:rPr>
        <w:t> офтальмотонометрия всем пациентам с ВМД при диагностике заболевания, динамическом наблюдении и контроле за лечением с целью выявления нарушения офтальмотонуса [1, 17].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биомикроскопия глаза всем пациентам с ВМД при диагностике заболевания, динамическом наблюдении и контроле за лечением с целью оценки состояния сред и структур глаза [1, 17];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биомикроскопия глазного дна или офтальмоскопия в условиях медикаментозного мидриаза (с использованием раствора мидриатического и цикроплегического средства, в том числе, включая фиксированные комбинации) всем пациентам с ВМД при диагностике заболевания, динамическом наблюдении и контроле за лечением с целью выявления изменений на глазном дне, оценки их тяжести, мониторинга и выбора оптимальной тактики ведения [1, 17].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биомикрофотография глазного дна с помощью фундус-камеры (при наличии технической возможности) всем  пациентам с ВМД  при диагностике заболевания, динамическом наблюдении и контроле за лечением с целью объективизации лечебно-диагностического процесса [24].</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4)</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color w:val="222222"/>
          <w:sz w:val="27"/>
          <w:szCs w:val="27"/>
          <w:lang w:eastAsia="ru-RU"/>
        </w:rPr>
        <w:t>необходимость и частота биомикрофотографирования глазного дна с помощью фундус-камеры</w:t>
      </w:r>
      <w:r w:rsidRPr="00992D7C">
        <w:rPr>
          <w:rFonts w:ascii="Times New Roman" w:eastAsia="Times New Roman" w:hAnsi="Times New Roman" w:cs="Times New Roman"/>
          <w:i/>
          <w:iCs/>
          <w:color w:val="333333"/>
          <w:sz w:val="27"/>
          <w:szCs w:val="27"/>
          <w:lang w:eastAsia="ru-RU"/>
        </w:rPr>
        <w:t> определяется врачом-офтальмологом в зависимости от особенностей течения заболевания.</w:t>
      </w:r>
    </w:p>
    <w:p w:rsidR="00992D7C" w:rsidRPr="00992D7C" w:rsidRDefault="00992D7C" w:rsidP="00992D7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исследование глазного дна на аутофлюоресценцию (при наличии технических возможностей) пациентам с подозрением на поражение ПЭ при диагностике заболевания, динамическом наблюдении и контроле за лечением с целью выявления и мониторинга изменений ПЭ [25].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3)</w:t>
      </w:r>
    </w:p>
    <w:p w:rsidR="00992D7C" w:rsidRPr="00992D7C" w:rsidRDefault="00992D7C" w:rsidP="00992D7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 xml:space="preserve">оптическое исследование сетчатки с помощью компьютерного анализатора (оно же – оптическая когерентная томография, ОКТ) (при наличии технических возможностей) пациентам с ВМД при </w:t>
      </w:r>
      <w:r w:rsidRPr="00992D7C">
        <w:rPr>
          <w:rFonts w:ascii="Times New Roman" w:eastAsia="Times New Roman" w:hAnsi="Times New Roman" w:cs="Times New Roman"/>
          <w:color w:val="222222"/>
          <w:sz w:val="27"/>
          <w:szCs w:val="27"/>
          <w:lang w:eastAsia="ru-RU"/>
        </w:rPr>
        <w:lastRenderedPageBreak/>
        <w:t>диагностике заболевания, динамическом наблюдении и контроле за лечением с целью выявления изменений глазного дна, признаков активности ХНВ, определения тактики ведения пациента, оценки результатов лечения [26].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А </w:t>
      </w:r>
      <w:r w:rsidRPr="00992D7C">
        <w:rPr>
          <w:rFonts w:ascii="Times New Roman" w:eastAsia="Times New Roman" w:hAnsi="Times New Roman" w:cs="Times New Roman"/>
          <w:b/>
          <w:bCs/>
          <w:color w:val="222222"/>
          <w:sz w:val="27"/>
          <w:szCs w:val="27"/>
          <w:lang w:eastAsia="ru-RU"/>
        </w:rPr>
        <w:t>(уровень достоверности доказательств – 1)</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при оценке активности ХНВ, определении показаний к лечению интравитреальным введением лекарственного средства, препятствующего новообразованию сосудов, следует оценивать количественные и качественные параметры томограммы.</w:t>
      </w:r>
    </w:p>
    <w:p w:rsidR="00992D7C" w:rsidRPr="00992D7C" w:rsidRDefault="00992D7C" w:rsidP="00992D7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флюоресцентная ангиография глаза (ФАГ) в условиях медикаментозного мидриаза (с использованием раствора мидриатического и цикроплегического средства, в том числе, включая фиксированные комбинации) (при наличии технических возможностей) пациентам в диагностически сложных случаях при диагностике заболевания, динамическом наблюдении и контроле за лечением с целью дифференциальной диагностики заболевания, уточнения наличия влажной формы ВМД, выявления дополнительных критериев активности ХНВ и принятия решения о тактике ведения [27].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A </w:t>
      </w:r>
      <w:r w:rsidRPr="00992D7C">
        <w:rPr>
          <w:rFonts w:ascii="Times New Roman" w:eastAsia="Times New Roman" w:hAnsi="Times New Roman" w:cs="Times New Roman"/>
          <w:b/>
          <w:bCs/>
          <w:color w:val="222222"/>
          <w:sz w:val="27"/>
          <w:szCs w:val="27"/>
          <w:lang w:eastAsia="ru-RU"/>
        </w:rPr>
        <w:t>(уровень достоверности доказательств – 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color w:val="222222"/>
          <w:sz w:val="27"/>
          <w:szCs w:val="27"/>
          <w:lang w:eastAsia="ru-RU"/>
        </w:rPr>
        <w:t>необходимость и частота ФАГ</w:t>
      </w:r>
      <w:r w:rsidRPr="00992D7C">
        <w:rPr>
          <w:rFonts w:ascii="Times New Roman" w:eastAsia="Times New Roman" w:hAnsi="Times New Roman" w:cs="Times New Roman"/>
          <w:i/>
          <w:iCs/>
          <w:color w:val="333333"/>
          <w:sz w:val="27"/>
          <w:szCs w:val="27"/>
          <w:lang w:eastAsia="ru-RU"/>
        </w:rPr>
        <w:t> определяется врачом-офтальмологом в зависимости от особенностей течения заболевания.</w:t>
      </w:r>
    </w:p>
    <w:p w:rsidR="00992D7C" w:rsidRPr="00992D7C" w:rsidRDefault="00992D7C" w:rsidP="00992D7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оптическое исследование сетчатки с помощью компьютерного анализатора в режиме ангиографии (оно же – оптическая когерентная томография в режиме ангиографии, ОКТ-А) (при наличии технических возможностей) пациентам с влажной формой ВМД, а также в диагностически сложных случаях, на этапе диагностики, в ходе регулярного динамического наблюдения и контроля за лечением с целью морфометрической оценки ХНВ, сосудистых мальформаций с учетом сегментации структур глазного дна [28].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C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color w:val="222222"/>
          <w:sz w:val="27"/>
          <w:szCs w:val="27"/>
          <w:lang w:eastAsia="ru-RU"/>
        </w:rPr>
        <w:t>необходимость и частота ОКТ-А</w:t>
      </w:r>
      <w:r w:rsidRPr="00992D7C">
        <w:rPr>
          <w:rFonts w:ascii="Times New Roman" w:eastAsia="Times New Roman" w:hAnsi="Times New Roman" w:cs="Times New Roman"/>
          <w:i/>
          <w:iCs/>
          <w:color w:val="333333"/>
          <w:sz w:val="27"/>
          <w:szCs w:val="27"/>
          <w:lang w:eastAsia="ru-RU"/>
        </w:rPr>
        <w:t> определяется врачом-офтальмологом в зависимости от особенностей течения заболевания.</w:t>
      </w:r>
    </w:p>
    <w:p w:rsidR="00992D7C" w:rsidRPr="00992D7C" w:rsidRDefault="00992D7C" w:rsidP="00992D7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ультразвуковое исследование глазного яблока пациентам с ВМД в случаях недостаточной прозрачности оптических сред с целью оценки состояния сред и оболочек глаза [29].</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color w:val="222222"/>
          <w:sz w:val="27"/>
          <w:szCs w:val="27"/>
          <w:lang w:eastAsia="ru-RU"/>
        </w:rPr>
        <w:t>необходимость и частота ультразвукового исследования</w:t>
      </w:r>
      <w:r w:rsidRPr="00992D7C">
        <w:rPr>
          <w:rFonts w:ascii="Times New Roman" w:eastAsia="Times New Roman" w:hAnsi="Times New Roman" w:cs="Times New Roman"/>
          <w:i/>
          <w:iCs/>
          <w:color w:val="333333"/>
          <w:sz w:val="27"/>
          <w:szCs w:val="27"/>
          <w:lang w:eastAsia="ru-RU"/>
        </w:rPr>
        <w:t> определяется врачом-офтальмологом в зависимости от особенностей течения заболевания.</w:t>
      </w:r>
    </w:p>
    <w:p w:rsidR="00992D7C" w:rsidRPr="00992D7C" w:rsidRDefault="00992D7C" w:rsidP="00992D7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компьютерная периметрия пациентам с ВМД в случае необходимости углубленного анализа функциональных нарушений при диагностике заболевания, динамическом наблюдении и контроле за лечением с целью оценки световой чувствительности, дефектов поля зрения [17].</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 </w:t>
      </w:r>
      <w:r w:rsidRPr="00992D7C">
        <w:rPr>
          <w:rFonts w:ascii="Times New Roman" w:eastAsia="Times New Roman" w:hAnsi="Times New Roman" w:cs="Times New Roman"/>
          <w:color w:val="222222"/>
          <w:sz w:val="27"/>
          <w:szCs w:val="27"/>
          <w:lang w:eastAsia="ru-RU"/>
        </w:rPr>
        <w:t>необходимость и частота компьютерной периметрии</w:t>
      </w:r>
      <w:r w:rsidRPr="00992D7C">
        <w:rPr>
          <w:rFonts w:ascii="Times New Roman" w:eastAsia="Times New Roman" w:hAnsi="Times New Roman" w:cs="Times New Roman"/>
          <w:i/>
          <w:iCs/>
          <w:color w:val="333333"/>
          <w:sz w:val="27"/>
          <w:szCs w:val="27"/>
          <w:lang w:eastAsia="ru-RU"/>
        </w:rPr>
        <w:t> определяется врачом-офтальмологом в зависимости от особенностей течения заболевания.</w:t>
      </w:r>
    </w:p>
    <w:p w:rsidR="00992D7C" w:rsidRPr="00992D7C" w:rsidRDefault="00992D7C" w:rsidP="00992D7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электроретинография пациентам с ВМД в случае необходимости углубленного анализа функциональных нарушений с целью оценки электрической активности сетчатки [30].</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Комментарии:</w:t>
      </w:r>
      <w:r w:rsidRPr="00992D7C">
        <w:rPr>
          <w:rFonts w:ascii="Times New Roman" w:eastAsia="Times New Roman" w:hAnsi="Times New Roman" w:cs="Times New Roman"/>
          <w:color w:val="222222"/>
          <w:sz w:val="27"/>
          <w:szCs w:val="27"/>
          <w:lang w:eastAsia="ru-RU"/>
        </w:rPr>
        <w:t> необходимость и частота электроретинографии определяется врачом-офтальмологом в зависимости от особенностей течения заболевания.</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92D7C" w:rsidRPr="00992D7C" w:rsidRDefault="00992D7C" w:rsidP="00992D7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флюорография легких (или флюорография легких цифровая) или рентгенография легких (или рентгенография легких цифровая) </w:t>
      </w:r>
      <w:r w:rsidRPr="00992D7C">
        <w:rPr>
          <w:rFonts w:ascii="Times New Roman" w:eastAsia="Times New Roman" w:hAnsi="Times New Roman" w:cs="Times New Roman"/>
          <w:i/>
          <w:iCs/>
          <w:color w:val="333333"/>
          <w:sz w:val="27"/>
          <w:szCs w:val="27"/>
          <w:lang w:eastAsia="ru-RU"/>
        </w:rPr>
        <w:t>всем пациентам с ВМД на этапе подготовки к интравитреальному введению лекарственных препаратов либо госпитализации с иной целью с кратностью в соответствии с действующими нормативными документами федерального, регионального и локального уровней для оценки общего статуса, </w:t>
      </w:r>
      <w:r w:rsidRPr="00992D7C">
        <w:rPr>
          <w:rFonts w:ascii="Times New Roman" w:eastAsia="Times New Roman" w:hAnsi="Times New Roman" w:cs="Times New Roman"/>
          <w:color w:val="222222"/>
          <w:sz w:val="27"/>
          <w:szCs w:val="27"/>
          <w:lang w:eastAsia="ru-RU"/>
        </w:rPr>
        <w:t>выявления сопутствующих заболеваний и возможных противопоказаний к данным видам лечения, минимизирования риска осложнений</w:t>
      </w:r>
      <w:r w:rsidRPr="00992D7C">
        <w:rPr>
          <w:rFonts w:ascii="Times New Roman" w:eastAsia="Times New Roman" w:hAnsi="Times New Roman" w:cs="Times New Roman"/>
          <w:i/>
          <w:iCs/>
          <w:color w:val="333333"/>
          <w:sz w:val="27"/>
          <w:szCs w:val="27"/>
          <w:lang w:eastAsia="ru-RU"/>
        </w:rPr>
        <w:t> </w:t>
      </w:r>
      <w:r w:rsidRPr="00992D7C">
        <w:rPr>
          <w:rFonts w:ascii="Times New Roman" w:eastAsia="Times New Roman" w:hAnsi="Times New Roman" w:cs="Times New Roman"/>
          <w:color w:val="222222"/>
          <w:sz w:val="27"/>
          <w:szCs w:val="27"/>
          <w:lang w:eastAsia="ru-RU"/>
        </w:rPr>
        <w:t>[20,21,22,23].</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lastRenderedPageBreak/>
        <w:t>Рекомендуется </w:t>
      </w:r>
      <w:r w:rsidRPr="00992D7C">
        <w:rPr>
          <w:rFonts w:ascii="Times New Roman" w:eastAsia="Times New Roman" w:hAnsi="Times New Roman" w:cs="Times New Roman"/>
          <w:color w:val="222222"/>
          <w:sz w:val="27"/>
          <w:szCs w:val="27"/>
          <w:lang w:eastAsia="ru-RU"/>
        </w:rPr>
        <w:t>регистрация</w:t>
      </w:r>
      <w:r w:rsidRPr="00992D7C">
        <w:rPr>
          <w:rFonts w:ascii="Times New Roman" w:eastAsia="Times New Roman" w:hAnsi="Times New Roman" w:cs="Times New Roman"/>
          <w:b/>
          <w:bCs/>
          <w:color w:val="222222"/>
          <w:sz w:val="27"/>
          <w:szCs w:val="27"/>
          <w:lang w:eastAsia="ru-RU"/>
        </w:rPr>
        <w:t> э</w:t>
      </w:r>
      <w:r w:rsidRPr="00992D7C">
        <w:rPr>
          <w:rFonts w:ascii="Times New Roman" w:eastAsia="Times New Roman" w:hAnsi="Times New Roman" w:cs="Times New Roman"/>
          <w:color w:val="222222"/>
          <w:sz w:val="27"/>
          <w:szCs w:val="27"/>
          <w:lang w:eastAsia="ru-RU"/>
        </w:rPr>
        <w:t>лектрокардиограммы (с расшифровкой, описанием и интерпретацией электрографических данных)</w:t>
      </w:r>
      <w:r w:rsidRPr="00992D7C">
        <w:rPr>
          <w:rFonts w:ascii="Times New Roman" w:eastAsia="Times New Roman" w:hAnsi="Times New Roman" w:cs="Times New Roman"/>
          <w:i/>
          <w:iCs/>
          <w:color w:val="333333"/>
          <w:sz w:val="27"/>
          <w:szCs w:val="27"/>
          <w:lang w:eastAsia="ru-RU"/>
        </w:rPr>
        <w:t> всем пациентам с ВМД на этапе подготовки к интравитреальному введению лекарственных препаратов либо госпитализации с иной целью с кратностью в соответствии с действующими нормативными документами федерального, регионального и локального уровней для оценки общего статуса, </w:t>
      </w:r>
      <w:r w:rsidRPr="00992D7C">
        <w:rPr>
          <w:rFonts w:ascii="Times New Roman" w:eastAsia="Times New Roman" w:hAnsi="Times New Roman" w:cs="Times New Roman"/>
          <w:color w:val="222222"/>
          <w:sz w:val="27"/>
          <w:szCs w:val="27"/>
          <w:lang w:eastAsia="ru-RU"/>
        </w:rPr>
        <w:t>выявления сопутствующих заболеваний и возможных противопоказаний к данным видам лечения, минимизирования риска осложнений</w:t>
      </w:r>
      <w:r w:rsidRPr="00992D7C">
        <w:rPr>
          <w:rFonts w:ascii="Times New Roman" w:eastAsia="Times New Roman" w:hAnsi="Times New Roman" w:cs="Times New Roman"/>
          <w:i/>
          <w:iCs/>
          <w:color w:val="333333"/>
          <w:sz w:val="27"/>
          <w:szCs w:val="27"/>
          <w:lang w:eastAsia="ru-RU"/>
        </w:rPr>
        <w:t> </w:t>
      </w:r>
      <w:r w:rsidRPr="00992D7C">
        <w:rPr>
          <w:rFonts w:ascii="Times New Roman" w:eastAsia="Times New Roman" w:hAnsi="Times New Roman" w:cs="Times New Roman"/>
          <w:color w:val="222222"/>
          <w:sz w:val="27"/>
          <w:szCs w:val="27"/>
          <w:lang w:eastAsia="ru-RU"/>
        </w:rPr>
        <w:t>[20,21,22,23].</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2D7C" w:rsidRPr="00992D7C" w:rsidRDefault="00992D7C" w:rsidP="00992D7C">
      <w:pPr>
        <w:spacing w:before="750" w:after="450" w:line="240" w:lineRule="auto"/>
        <w:outlineLvl w:val="1"/>
        <w:rPr>
          <w:rFonts w:ascii="Times New Roman" w:eastAsia="Times New Roman" w:hAnsi="Times New Roman" w:cs="Times New Roman"/>
          <w:b/>
          <w:bCs/>
          <w:color w:val="222222"/>
          <w:sz w:val="33"/>
          <w:szCs w:val="33"/>
          <w:lang w:eastAsia="ru-RU"/>
        </w:rPr>
      </w:pPr>
      <w:r w:rsidRPr="00992D7C">
        <w:rPr>
          <w:rFonts w:ascii="Times New Roman" w:eastAsia="Times New Roman" w:hAnsi="Times New Roman" w:cs="Times New Roman"/>
          <w:b/>
          <w:bCs/>
          <w:color w:val="222222"/>
          <w:sz w:val="33"/>
          <w:szCs w:val="33"/>
          <w:lang w:eastAsia="ru-RU"/>
        </w:rPr>
        <w:t>3.1 Консервативное лечение</w:t>
      </w:r>
    </w:p>
    <w:p w:rsidR="00992D7C" w:rsidRPr="00992D7C" w:rsidRDefault="00992D7C" w:rsidP="00992D7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 рекомендуется </w:t>
      </w:r>
      <w:r w:rsidRPr="00992D7C">
        <w:rPr>
          <w:rFonts w:ascii="Times New Roman" w:eastAsia="Times New Roman" w:hAnsi="Times New Roman" w:cs="Times New Roman"/>
          <w:color w:val="222222"/>
          <w:sz w:val="27"/>
          <w:szCs w:val="27"/>
          <w:lang w:eastAsia="ru-RU"/>
        </w:rPr>
        <w:t>специальное лечение пациентам с ранней стадией ВМД </w:t>
      </w:r>
      <w:r w:rsidRPr="00992D7C">
        <w:rPr>
          <w:rFonts w:ascii="Times New Roman" w:eastAsia="Times New Roman" w:hAnsi="Times New Roman" w:cs="Times New Roman"/>
          <w:b/>
          <w:bCs/>
          <w:color w:val="222222"/>
          <w:sz w:val="27"/>
          <w:szCs w:val="27"/>
          <w:lang w:eastAsia="ru-RU"/>
        </w:rPr>
        <w:t>[</w:t>
      </w:r>
      <w:r w:rsidRPr="00992D7C">
        <w:rPr>
          <w:rFonts w:ascii="Times New Roman" w:eastAsia="Times New Roman" w:hAnsi="Times New Roman" w:cs="Times New Roman"/>
          <w:color w:val="222222"/>
          <w:sz w:val="27"/>
          <w:szCs w:val="27"/>
          <w:lang w:eastAsia="ru-RU"/>
        </w:rPr>
        <w:t>18].</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 xml:space="preserve">необходимо устранение факторов риска прогрессирования заболевания: отказ от курения, обогащение повседневного пищевого рациона продуктами, богатыми природными антиоксидантами, в частности, лютеином и зеаксантином, полиненасыщенными жирными кислотами (специальной лечебной диеты не требуется), сохранение двигательной активности, использование солнцезащитных очков, коррекция сопутствующей соматической патологии (гипертонической болезни, гиперхолестеринемии и атеросклероза, сахарного диабета и др.) совместно с врачами других специальностей [11, 14, </w:t>
      </w:r>
      <w:r w:rsidRPr="00992D7C">
        <w:rPr>
          <w:rFonts w:ascii="Times New Roman" w:eastAsia="Times New Roman" w:hAnsi="Times New Roman" w:cs="Times New Roman"/>
          <w:i/>
          <w:iCs/>
          <w:color w:val="333333"/>
          <w:sz w:val="27"/>
          <w:szCs w:val="27"/>
          <w:lang w:eastAsia="ru-RU"/>
        </w:rPr>
        <w:lastRenderedPageBreak/>
        <w:t>15, 16, 31, 32, 33].  При наличии факторов риска прогрессирования заболевания возможно назначение поливитаминов + прочих препаратов, состав которых оптимизирован для заболеваний сетчатки [32, 33]. </w:t>
      </w:r>
    </w:p>
    <w:p w:rsidR="00992D7C" w:rsidRPr="00992D7C" w:rsidRDefault="00992D7C" w:rsidP="00992D7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назначение поливитаминов + прочих препаратов, состав которых оптимизирован для заболеваний сетчатки (в том числе</w:t>
      </w:r>
      <w:r w:rsidRPr="00992D7C">
        <w:rPr>
          <w:rFonts w:ascii="Times New Roman" w:eastAsia="Times New Roman" w:hAnsi="Times New Roman" w:cs="Times New Roman"/>
          <w:b/>
          <w:bCs/>
          <w:i/>
          <w:iCs/>
          <w:color w:val="333333"/>
          <w:sz w:val="27"/>
          <w:szCs w:val="27"/>
          <w:lang w:eastAsia="ru-RU"/>
        </w:rPr>
        <w:t> </w:t>
      </w:r>
      <w:r w:rsidRPr="00992D7C">
        <w:rPr>
          <w:rFonts w:ascii="Times New Roman" w:eastAsia="Times New Roman" w:hAnsi="Times New Roman" w:cs="Times New Roman"/>
          <w:color w:val="222222"/>
          <w:sz w:val="27"/>
          <w:szCs w:val="27"/>
          <w:lang w:eastAsia="ru-RU"/>
        </w:rPr>
        <w:t>содержащих лютеин и зеаксантин) в виде периодических курсов в соответствии с инструкцией, пациентам с промежуточной стадией ВМД, либо при наличии поздней стадии ВМД на парном глазу с целью снижения риска прогрессирования заболевания до поздней стадии и стабилизации зрительных функций [18, 34].</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А (уровень достоверности доказательств – 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по данным исследования AREDS, применение витаминно-минерального комплекса антиоксидантного действия у пациентов, имевших высокий риск прогрессирования до поздней стадии с высоким риском потери зрения (промежуточная стадия ВМД или наличие поздней стадии ВМД на парном глазу), ассоциировалось со снижением частоты прогрессирования на 25% и значительного снижения остроты зрения на 19% [18].</w:t>
      </w:r>
    </w:p>
    <w:p w:rsidR="00992D7C" w:rsidRPr="00992D7C" w:rsidRDefault="00992D7C" w:rsidP="00992D7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назначение поливитаминов + прочих препаратов, состав которых оптимизирован для заболеваний сетчатки (в том числе</w:t>
      </w:r>
      <w:r w:rsidRPr="00992D7C">
        <w:rPr>
          <w:rFonts w:ascii="Times New Roman" w:eastAsia="Times New Roman" w:hAnsi="Times New Roman" w:cs="Times New Roman"/>
          <w:b/>
          <w:bCs/>
          <w:i/>
          <w:iCs/>
          <w:color w:val="333333"/>
          <w:sz w:val="27"/>
          <w:szCs w:val="27"/>
          <w:lang w:eastAsia="ru-RU"/>
        </w:rPr>
        <w:t> </w:t>
      </w:r>
      <w:r w:rsidRPr="00992D7C">
        <w:rPr>
          <w:rFonts w:ascii="Times New Roman" w:eastAsia="Times New Roman" w:hAnsi="Times New Roman" w:cs="Times New Roman"/>
          <w:color w:val="222222"/>
          <w:sz w:val="27"/>
          <w:szCs w:val="27"/>
          <w:lang w:eastAsia="ru-RU"/>
        </w:rPr>
        <w:t>содержащих лютеин и зеаксантин) и/или физиотерапевтических методов лечения</w:t>
      </w:r>
      <w:r w:rsidRPr="00992D7C">
        <w:rPr>
          <w:rFonts w:ascii="Times New Roman" w:eastAsia="Times New Roman" w:hAnsi="Times New Roman" w:cs="Times New Roman"/>
          <w:i/>
          <w:iCs/>
          <w:color w:val="333333"/>
          <w:sz w:val="27"/>
          <w:szCs w:val="27"/>
          <w:lang w:eastAsia="ru-RU"/>
        </w:rPr>
        <w:t> </w:t>
      </w:r>
      <w:r w:rsidRPr="00992D7C">
        <w:rPr>
          <w:rFonts w:ascii="Times New Roman" w:eastAsia="Times New Roman" w:hAnsi="Times New Roman" w:cs="Times New Roman"/>
          <w:color w:val="222222"/>
          <w:sz w:val="27"/>
          <w:szCs w:val="27"/>
          <w:lang w:eastAsia="ru-RU"/>
        </w:rPr>
        <w:t>пациентам с атрофической формой ВМД в виде периодических курсов с целью поддержания остаточных зрительных функций [17].</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эффективного лечения атрофической формы ВМД в настоящее время не существует. Предложенные способы лечения направлены на замедление прогрессирования снижения зрения.</w:t>
      </w:r>
    </w:p>
    <w:p w:rsidR="00992D7C" w:rsidRPr="00992D7C" w:rsidRDefault="00992D7C" w:rsidP="00992D7C">
      <w:pPr>
        <w:spacing w:before="750" w:after="450" w:line="240" w:lineRule="auto"/>
        <w:outlineLvl w:val="1"/>
        <w:rPr>
          <w:rFonts w:ascii="Times New Roman" w:eastAsia="Times New Roman" w:hAnsi="Times New Roman" w:cs="Times New Roman"/>
          <w:b/>
          <w:bCs/>
          <w:color w:val="222222"/>
          <w:sz w:val="33"/>
          <w:szCs w:val="33"/>
          <w:lang w:eastAsia="ru-RU"/>
        </w:rPr>
      </w:pPr>
      <w:r w:rsidRPr="00992D7C">
        <w:rPr>
          <w:rFonts w:ascii="Times New Roman" w:eastAsia="Times New Roman" w:hAnsi="Times New Roman" w:cs="Times New Roman"/>
          <w:b/>
          <w:bCs/>
          <w:color w:val="222222"/>
          <w:sz w:val="33"/>
          <w:szCs w:val="33"/>
          <w:lang w:eastAsia="ru-RU"/>
        </w:rPr>
        <w:t>3.2 Лазерное лечение</w:t>
      </w:r>
    </w:p>
    <w:p w:rsidR="00992D7C" w:rsidRPr="00992D7C" w:rsidRDefault="00992D7C" w:rsidP="00992D7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 xml:space="preserve">фокальная лазеркоагуляция глазного дна под местной анестезией (с использованием раствора местного анестетика, в том числе, включая фиксированные комбинации) в условиях медикаментозного мидриаза (с использованием растворов мидриатиков-холиноблокаторов) пациентам с </w:t>
      </w:r>
      <w:r w:rsidRPr="00992D7C">
        <w:rPr>
          <w:rFonts w:ascii="Times New Roman" w:eastAsia="Times New Roman" w:hAnsi="Times New Roman" w:cs="Times New Roman"/>
          <w:color w:val="222222"/>
          <w:sz w:val="27"/>
          <w:szCs w:val="27"/>
          <w:lang w:eastAsia="ru-RU"/>
        </w:rPr>
        <w:lastRenderedPageBreak/>
        <w:t>влажной формой ВМД в случае экстрафовеального расположения ХНВ и невозможности проведения лечения интравитреальным введением лекарственных средств, препятствующих новообразованию сосудов, с целью разрушения патологических сосудов,  стабилизации или повышения корригированной остроты зрения [34].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w:t>
      </w:r>
      <w:r w:rsidRPr="00992D7C">
        <w:rPr>
          <w:rFonts w:ascii="Times New Roman" w:eastAsia="Times New Roman" w:hAnsi="Times New Roman" w:cs="Times New Roman"/>
          <w:color w:val="222222"/>
          <w:sz w:val="27"/>
          <w:szCs w:val="27"/>
          <w:lang w:eastAsia="ru-RU"/>
        </w:rPr>
        <w:t> </w:t>
      </w:r>
      <w:r w:rsidRPr="00992D7C">
        <w:rPr>
          <w:rFonts w:ascii="Times New Roman" w:eastAsia="Times New Roman" w:hAnsi="Times New Roman" w:cs="Times New Roman"/>
          <w:b/>
          <w:bCs/>
          <w:color w:val="222222"/>
          <w:sz w:val="27"/>
          <w:szCs w:val="27"/>
          <w:lang w:eastAsia="ru-RU"/>
        </w:rPr>
        <w:t>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w:t>
      </w:r>
      <w:r w:rsidRPr="00992D7C">
        <w:rPr>
          <w:rFonts w:ascii="Times New Roman" w:eastAsia="Times New Roman" w:hAnsi="Times New Roman" w:cs="Times New Roman"/>
          <w:i/>
          <w:iCs/>
          <w:color w:val="333333"/>
          <w:sz w:val="27"/>
          <w:szCs w:val="27"/>
          <w:lang w:eastAsia="ru-RU"/>
        </w:rPr>
        <w:t> в случае проведения лазеркоагуляции новообразованных сосудов следует учитывать высокий риск рецидива ХНВ. Перед проведением лазерной коагуляции необходимо точное определение размера и локализации ХНВ на основании результатов комплексного обследования, включающего ФАГ, ОКТ, возможно ОКТ-А. Проведение фокальной лазеркоагуляции глазного дна при влажной форме ВМД уступает по эффективности интравитреальному введению лекарственного средства, препятствующего новообразованию сосудов, требует регулярного динамического наблюдения пациента после вмешательства.</w:t>
      </w:r>
    </w:p>
    <w:p w:rsidR="00992D7C" w:rsidRPr="00992D7C" w:rsidRDefault="00992D7C" w:rsidP="00992D7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фотодинамическая терапия при формах ВМД, резистентных к лечению лекарственными средствами, препятствующими новообразованию сосудов, в том числе ПХВ, с целью индуцирования окклюзии патологических сосудов,  стабилизации или повышения корригированной остроты зрения [35]. </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w:t>
      </w:r>
      <w:r w:rsidRPr="00992D7C">
        <w:rPr>
          <w:rFonts w:ascii="Times New Roman" w:eastAsia="Times New Roman" w:hAnsi="Times New Roman" w:cs="Times New Roman"/>
          <w:i/>
          <w:iCs/>
          <w:color w:val="333333"/>
          <w:sz w:val="27"/>
          <w:szCs w:val="27"/>
          <w:lang w:eastAsia="ru-RU"/>
        </w:rPr>
        <w:t> фотодинамическую терапию возможно проводить в качестве альтернативного метода либо в сочетании с интравитреальным введением лекарственного средства, препятствующего новообразованию сосудов.</w:t>
      </w:r>
    </w:p>
    <w:p w:rsidR="00992D7C" w:rsidRPr="00992D7C" w:rsidRDefault="00992D7C" w:rsidP="00992D7C">
      <w:pPr>
        <w:spacing w:before="750" w:after="450" w:line="240" w:lineRule="auto"/>
        <w:outlineLvl w:val="1"/>
        <w:rPr>
          <w:rFonts w:ascii="Times New Roman" w:eastAsia="Times New Roman" w:hAnsi="Times New Roman" w:cs="Times New Roman"/>
          <w:b/>
          <w:bCs/>
          <w:color w:val="222222"/>
          <w:sz w:val="33"/>
          <w:szCs w:val="33"/>
          <w:lang w:eastAsia="ru-RU"/>
        </w:rPr>
      </w:pPr>
      <w:r w:rsidRPr="00992D7C">
        <w:rPr>
          <w:rFonts w:ascii="Times New Roman" w:eastAsia="Times New Roman" w:hAnsi="Times New Roman" w:cs="Times New Roman"/>
          <w:b/>
          <w:bCs/>
          <w:color w:val="222222"/>
          <w:sz w:val="33"/>
          <w:szCs w:val="33"/>
          <w:lang w:eastAsia="ru-RU"/>
        </w:rPr>
        <w:t>3.3 Хирургическое лечение</w:t>
      </w:r>
    </w:p>
    <w:p w:rsidR="00992D7C" w:rsidRPr="00992D7C" w:rsidRDefault="00992D7C" w:rsidP="00992D7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xml:space="preserve"> интравитреальное введение (в условиях операционной, под местной анестезией с использованием раствора местного анестетика, после обработки кожи век, области вокруг глаз и глазной поверхности раствором бактерицидного средства – антисептика и дезинфицирующего средства – широкого спектра действия) лекарственного средства, препятствующего новообразованию сосудов – ранибизумаба** [36,37], или афлиберцепта** </w:t>
      </w:r>
      <w:r w:rsidRPr="00992D7C">
        <w:rPr>
          <w:rFonts w:ascii="Times New Roman" w:eastAsia="Times New Roman" w:hAnsi="Times New Roman" w:cs="Times New Roman"/>
          <w:color w:val="222222"/>
          <w:sz w:val="27"/>
          <w:szCs w:val="27"/>
          <w:lang w:eastAsia="ru-RU"/>
        </w:rPr>
        <w:lastRenderedPageBreak/>
        <w:t>[36,37], или бролуцизумаба [40] пациентам с влажной формой ВМД, с периодичностью инъекций в соответствии с инструкцией по использованию применяемого лекарственного препарата, с целью подавления активности ХНВ, стабилизации или повышения корригированной остроты зрения.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А </w:t>
      </w:r>
      <w:r w:rsidRPr="00992D7C">
        <w:rPr>
          <w:rFonts w:ascii="Times New Roman" w:eastAsia="Times New Roman" w:hAnsi="Times New Roman" w:cs="Times New Roman"/>
          <w:b/>
          <w:bCs/>
          <w:color w:val="222222"/>
          <w:sz w:val="27"/>
          <w:szCs w:val="27"/>
          <w:lang w:eastAsia="ru-RU"/>
        </w:rPr>
        <w:t>(уровень достоверности доказательств – 1)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w:t>
      </w:r>
      <w:r w:rsidRPr="00992D7C">
        <w:rPr>
          <w:rFonts w:ascii="Times New Roman" w:eastAsia="Times New Roman" w:hAnsi="Times New Roman" w:cs="Times New Roman"/>
          <w:i/>
          <w:iCs/>
          <w:color w:val="333333"/>
          <w:sz w:val="27"/>
          <w:szCs w:val="27"/>
          <w:lang w:eastAsia="ru-RU"/>
        </w:rPr>
        <w:t> в настоящее время интравитреальное введение лекарственного средства, препятствующего новообразованию сосудов, является терапией первой линии влажной формы ВМД.</w:t>
      </w:r>
    </w:p>
    <w:p w:rsidR="00992D7C" w:rsidRPr="00992D7C" w:rsidRDefault="00992D7C" w:rsidP="00992D7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Ранибизумаб** – это фрагмент гуманизированного антитела к эндотелиальному фактору роста сосудов А (VEGF-A). Избирательно связывается с VEGF-А (VEGF110, VEGF121, VEGF165), предотвращая его взаимодействие с рецепторами на поверхности клеток эндотелия, что приводит к подавлению неоваскуляризации и пролиферации эндотелиальных клеток [38].</w:t>
      </w:r>
    </w:p>
    <w:p w:rsidR="00992D7C" w:rsidRPr="00992D7C" w:rsidRDefault="00992D7C" w:rsidP="00992D7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 Афлиберцепт** – это рекомбинантный гибридный белок, состоящий из фрагментов внеклеточных доменов человеческих рецепторов VEGF, соединенных с Fc-фрагментом человеческого иммуноглобулина G. Действует как растворимый рецептор-ловушка, который связывает VEGF-А и плацентарный фактор роста с более высокой аффинностью, чем их естественные рецепторы, и, таким образом, может ингибировать связывание и активацию этих родственных VEGF рецепторов [39].</w:t>
      </w:r>
    </w:p>
    <w:p w:rsidR="00992D7C" w:rsidRPr="00992D7C" w:rsidRDefault="00992D7C" w:rsidP="00992D7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Бролуцизумаб представляет собой одноцепочечный фрагмент гуманизированного антитела (ScFv, single-chain variable fragment) с молекулярной массой 26 кДа,  который является наименьшей функциональной единицей антитела, что позволяет вводить в одной дозе больше молей вещества, чем при применении  зарегистрированных ранее антител к VEGF, c потенциальной возможностью более длительного действия, более высокой пенетрации тканей, что подтверждается доклиническими данными[40]. Бролуцизумаб с высокой аффинностью связывается с различными изоформами VEGF-A (в частности с VEGF110, VEGF121 и VEGF165), тем самым препятствуя связыванию VEGF-A с его рецепторами VEGFR-1 и VEGFR-2.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Перспективы терапии напрямую зависят от своевременного её начала и соблюдения оптимального режима инъекций на основе регулярного динамического наблюдения.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lastRenderedPageBreak/>
        <w:t>При лечении ранибизумабом** изначально может потребоваться 3 или более последовательных ежемесячных интравитреальных введения лекарственного препарата до достижения максимальной стабильной остроты зрения и/или до исчезновения признаков и симптомов активности заболевания (отсутствие улучшения остроты зрения и/или анатомических параметров сетчатки в течение 1 месяца после последней ежемесячной инъекции). После достижения стабилизации периодичность контрольных осмотров и интервал между интравитреальными введениями ранибизумаба устанавливает врач в зависимости от особенностей клинической картины. Между введениями препарата в один глаз следует соблюдать интервал не менее 4 недель.</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При лечении афлиберцептом** рекомендуется начинать с трех последовательных ежемесячных интравитреальных введений лекарственного препарата, после чего следующую инъекцию выполняют через 2 месяца. В дальнейшем двухмесячные интервалы между инъекциями могут быть сохранены либо увеличены в режиме «лечить и увеличивать интервал» на основании оценки изменения остроты зрения и/или анатомических показателей лечащим врачом. При использовании режима «лечить и увеличивать интервал» к последующим интервалам между инъекциями добавляют по 2 или 4 недели для поддержания достигнутых стабильных остроты зрения и/или анатомических показателей. В случае ухудшения остроты зрения и/или анатомических показателей интервалы между инъекциями должны быть подобным же образом сокращены до минимума, равного 2 месяцам. Через 12 месяцев лечения периодичность контроля состояния и лечения устанавливает врач в зависимости от течения заболевания.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При лечении бролуцизумабом первые 3 дозы вводят в виде интравитреальных инъекций с интервалом 4 недели (ежемесячно). Затем врач может подбирать интервалы между инъекциями в индивидуальном порядке, основываясь на активности заболевания, которая оценивается по остроте зрения и/или анатомическим параметрам. Через 16 недель (4 месяца) после начала терапии следует провести оценку активности заболевания. У пациентов без признаков активности заболевания интравитреальное введение препарата осуществляется каждые 12 недель (3 месяца). У пациентов с признаками активности заболевания введение препарата осуществляется каждые 8 недель (2 месяца). Впоследствии врач может корректировать интервалы инъекций индивидуально для каждого пациента, основываясь на активности заболевания.</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 xml:space="preserve">В каждом клиническом случае окончательное решение о показаниях к лечению лекарственными средствами, препятствующими новообразованию сосудов, </w:t>
      </w:r>
      <w:r w:rsidRPr="00992D7C">
        <w:rPr>
          <w:rFonts w:ascii="Times New Roman" w:eastAsia="Times New Roman" w:hAnsi="Times New Roman" w:cs="Times New Roman"/>
          <w:i/>
          <w:iCs/>
          <w:color w:val="333333"/>
          <w:sz w:val="27"/>
          <w:szCs w:val="27"/>
          <w:lang w:eastAsia="ru-RU"/>
        </w:rPr>
        <w:lastRenderedPageBreak/>
        <w:t>выборе режима интравитреальных введений принимает врач на основе оценки особенностей клинической картины и течения заболевания.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Предупреждение снижения остроты зрения даже при отсутствии ее улучшения следует считать положительным результатом по сравнению с естественным течением заболевания. </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При интравитреальном введении лекарственного средства, препятствующего новообразованию сосудов, следует учитывать потенциальный риск осложнений, таких как инфекционный и неинфенкционный эндофтальмит, ятрогеннная катаракта, гемофтальм, отслойка сетчатки и другие.</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i/>
          <w:iCs/>
          <w:color w:val="333333"/>
          <w:sz w:val="27"/>
          <w:szCs w:val="27"/>
          <w:lang w:eastAsia="ru-RU"/>
        </w:rPr>
        <w:t>Противопоказания к интравитреальному введению ранибизумаба, или афлиберцепта, или бролуцизумаба:</w:t>
      </w:r>
    </w:p>
    <w:p w:rsidR="00992D7C" w:rsidRPr="00992D7C" w:rsidRDefault="00992D7C" w:rsidP="00992D7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повышенная чувствительность к компонентам препарата;</w:t>
      </w:r>
    </w:p>
    <w:p w:rsidR="00992D7C" w:rsidRPr="00992D7C" w:rsidRDefault="00992D7C" w:rsidP="00992D7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активные подтвержденные или предполагаемые инфекции глаза или инфекционные процессы периокулярной локализации;</w:t>
      </w:r>
    </w:p>
    <w:p w:rsidR="00992D7C" w:rsidRPr="00992D7C" w:rsidRDefault="00992D7C" w:rsidP="00992D7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активный интраокулярный воспалительный процесс;</w:t>
      </w:r>
    </w:p>
    <w:p w:rsidR="00992D7C" w:rsidRPr="00992D7C" w:rsidRDefault="00992D7C" w:rsidP="00992D7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беременность и период грудного вскармливания.</w:t>
      </w:r>
    </w:p>
    <w:p w:rsidR="00992D7C" w:rsidRPr="00992D7C" w:rsidRDefault="00992D7C" w:rsidP="00992D7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интравитреальное введение (в условиях операционной, под местной анестезией с использованием раствора местного анестетика, после обработки кожи век, области вокруг глаз и глазной поверхности раствором бактерицидного средства – антисептика и дезинфицирующего средства – широкого спектра действия) фибринолитического средства – проурокиназы** пациентам с влажной формой ВМД и массивным субретинальным кровоизлиянием в макулярной области с целью ускорения его резорбции [41].</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i/>
          <w:iCs/>
          <w:color w:val="333333"/>
          <w:sz w:val="27"/>
          <w:szCs w:val="27"/>
          <w:lang w:eastAsia="ru-RU"/>
        </w:rPr>
        <w:t>Противопоказания к интравитреальному введению проурокиназы:</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индивидуальная гиперчувствительность к компонентам препарата;</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состояния с высоким риском развития кровотечения, в том числе заболевания крови;</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активные подтвержденные или предполагаемые инфекции глаза или инфекционные процессы периокулярной локализации;</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активный интраокулярный воспалительный процесс;</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беременность и период кормления грудью;</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хроническая почечная недостаточность (уровень креатинина сыворотки более 0,02 г/л, мочевины более 0,5 г/л);</w:t>
      </w:r>
    </w:p>
    <w:p w:rsidR="00992D7C" w:rsidRPr="00992D7C" w:rsidRDefault="00992D7C" w:rsidP="00992D7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i/>
          <w:iCs/>
          <w:color w:val="333333"/>
          <w:sz w:val="27"/>
          <w:szCs w:val="27"/>
          <w:lang w:eastAsia="ru-RU"/>
        </w:rPr>
        <w:t>тяжелая гепатоцеллюлярная недостаточность (альбумин крови менее 30  г/л).</w:t>
      </w:r>
    </w:p>
    <w:p w:rsidR="00992D7C" w:rsidRPr="00992D7C" w:rsidRDefault="00992D7C" w:rsidP="00992D7C">
      <w:pPr>
        <w:spacing w:before="750" w:after="450" w:line="240" w:lineRule="auto"/>
        <w:outlineLvl w:val="1"/>
        <w:rPr>
          <w:rFonts w:ascii="Times New Roman" w:eastAsia="Times New Roman" w:hAnsi="Times New Roman" w:cs="Times New Roman"/>
          <w:b/>
          <w:bCs/>
          <w:color w:val="222222"/>
          <w:sz w:val="33"/>
          <w:szCs w:val="33"/>
          <w:lang w:eastAsia="ru-RU"/>
        </w:rPr>
      </w:pPr>
      <w:r w:rsidRPr="00992D7C">
        <w:rPr>
          <w:rFonts w:ascii="Times New Roman" w:eastAsia="Times New Roman" w:hAnsi="Times New Roman" w:cs="Times New Roman"/>
          <w:b/>
          <w:bCs/>
          <w:color w:val="222222"/>
          <w:sz w:val="33"/>
          <w:szCs w:val="33"/>
          <w:lang w:eastAsia="ru-RU"/>
        </w:rPr>
        <w:lastRenderedPageBreak/>
        <w:t>3.4 Диетотерапия</w:t>
      </w:r>
    </w:p>
    <w:p w:rsidR="00992D7C" w:rsidRPr="00992D7C" w:rsidRDefault="00992D7C" w:rsidP="00992D7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 рекомендуется </w:t>
      </w:r>
      <w:r w:rsidRPr="00992D7C">
        <w:rPr>
          <w:rFonts w:ascii="Times New Roman" w:eastAsia="Times New Roman" w:hAnsi="Times New Roman" w:cs="Times New Roman"/>
          <w:color w:val="222222"/>
          <w:sz w:val="27"/>
          <w:szCs w:val="27"/>
          <w:lang w:eastAsia="ru-RU"/>
        </w:rPr>
        <w:t>специальная лечебная диета пациентам с ВМД [31,32].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Комментарии: </w:t>
      </w:r>
      <w:r w:rsidRPr="00992D7C">
        <w:rPr>
          <w:rFonts w:ascii="Times New Roman" w:eastAsia="Times New Roman" w:hAnsi="Times New Roman" w:cs="Times New Roman"/>
          <w:i/>
          <w:iCs/>
          <w:color w:val="333333"/>
          <w:sz w:val="27"/>
          <w:szCs w:val="27"/>
          <w:lang w:eastAsia="ru-RU"/>
        </w:rPr>
        <w:t>в повседневный пищевой рацион рекомендуется включать продукты, богатые природными антиоксидантами,  в частности, лютеином и зеаксатином, полиненасыщенными жирными кислотами</w:t>
      </w:r>
      <w:r w:rsidRPr="00992D7C">
        <w:rPr>
          <w:rFonts w:ascii="Times New Roman" w:eastAsia="Times New Roman" w:hAnsi="Times New Roman" w:cs="Times New Roman"/>
          <w:color w:val="222222"/>
          <w:sz w:val="27"/>
          <w:szCs w:val="27"/>
          <w:lang w:eastAsia="ru-RU"/>
        </w:rPr>
        <w:t>.</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992D7C" w:rsidRPr="00992D7C" w:rsidRDefault="00992D7C" w:rsidP="00992D7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w:t>
      </w:r>
      <w:r w:rsidRPr="00992D7C">
        <w:rPr>
          <w:rFonts w:ascii="Times New Roman" w:eastAsia="Times New Roman" w:hAnsi="Times New Roman" w:cs="Times New Roman"/>
          <w:color w:val="222222"/>
          <w:sz w:val="27"/>
          <w:szCs w:val="27"/>
          <w:lang w:eastAsia="ru-RU"/>
        </w:rPr>
        <w:t> подбор средств оптической коррекции слабовидения (очки, в том числе с дополнительным увеличением и встроенными монокулярами, специальные средства для получения информации для инвалидов с нарушением зрения) пациентам со слабовидением с целью повышения качества жизни и социальной адаптации [17].</w:t>
      </w:r>
    </w:p>
    <w:p w:rsidR="00992D7C" w:rsidRPr="00992D7C" w:rsidRDefault="00992D7C" w:rsidP="00992D7C">
      <w:p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92D7C" w:rsidRPr="00992D7C" w:rsidRDefault="00992D7C" w:rsidP="00992D7C">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Рекомендуется </w:t>
      </w:r>
      <w:r w:rsidRPr="00992D7C">
        <w:rPr>
          <w:rFonts w:ascii="Times New Roman" w:eastAsia="Times New Roman" w:hAnsi="Times New Roman" w:cs="Times New Roman"/>
          <w:color w:val="222222"/>
          <w:sz w:val="27"/>
          <w:szCs w:val="27"/>
          <w:lang w:eastAsia="ru-RU"/>
        </w:rPr>
        <w:t xml:space="preserve">устранение факторов риска заболевания: отказ от курения, обогащение повседневного пищевого рациона продуктами, богатыми природными антиоксидантами, в частности, лютеином и зеаксантином, полиненасыщенными жирными кислотами (специальной лечебной диеты не </w:t>
      </w:r>
      <w:r w:rsidRPr="00992D7C">
        <w:rPr>
          <w:rFonts w:ascii="Times New Roman" w:eastAsia="Times New Roman" w:hAnsi="Times New Roman" w:cs="Times New Roman"/>
          <w:color w:val="222222"/>
          <w:sz w:val="27"/>
          <w:szCs w:val="27"/>
          <w:lang w:eastAsia="ru-RU"/>
        </w:rPr>
        <w:lastRenderedPageBreak/>
        <w:t>требуется), сохранение двигательной активности, использование солнцезащитных очков – людям старшей возрастной группы с целью профилактики развития и прогрессирования ВМД [31,32].</w:t>
      </w:r>
    </w:p>
    <w:p w:rsidR="00992D7C" w:rsidRPr="00992D7C" w:rsidRDefault="00992D7C" w:rsidP="00992D7C">
      <w:p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1"/>
          <w:numId w:val="43"/>
        </w:numPr>
        <w:spacing w:after="0" w:line="390" w:lineRule="atLeast"/>
        <w:ind w:left="63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Рекомендуются </w:t>
      </w:r>
      <w:r w:rsidRPr="00992D7C">
        <w:rPr>
          <w:rFonts w:ascii="Times New Roman" w:eastAsia="Times New Roman" w:hAnsi="Times New Roman" w:cs="Times New Roman"/>
          <w:color w:val="222222"/>
          <w:sz w:val="27"/>
          <w:szCs w:val="27"/>
          <w:lang w:eastAsia="ru-RU"/>
        </w:rPr>
        <w:t>осмотры врачом-офтальмологом</w:t>
      </w:r>
      <w:r w:rsidRPr="00992D7C">
        <w:rPr>
          <w:rFonts w:ascii="Times New Roman" w:eastAsia="Times New Roman" w:hAnsi="Times New Roman" w:cs="Times New Roman"/>
          <w:b/>
          <w:bCs/>
          <w:color w:val="222222"/>
          <w:sz w:val="27"/>
          <w:szCs w:val="27"/>
          <w:lang w:eastAsia="ru-RU"/>
        </w:rPr>
        <w:t> </w:t>
      </w:r>
      <w:r w:rsidRPr="00992D7C">
        <w:rPr>
          <w:rFonts w:ascii="Times New Roman" w:eastAsia="Times New Roman" w:hAnsi="Times New Roman" w:cs="Times New Roman"/>
          <w:color w:val="222222"/>
          <w:sz w:val="27"/>
          <w:szCs w:val="27"/>
          <w:lang w:eastAsia="ru-RU"/>
        </w:rPr>
        <w:t>людей старшей возрастной группы с отсутствием признаков ВМД или при наличии ранней стадии ВМД 1 раз в год с целью раннего выявления развития или прогрессирования заболевания [8,10,12].</w:t>
      </w:r>
    </w:p>
    <w:p w:rsidR="00992D7C" w:rsidRPr="00992D7C" w:rsidRDefault="00992D7C" w:rsidP="00992D7C">
      <w:p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numPr>
          <w:ilvl w:val="1"/>
          <w:numId w:val="43"/>
        </w:numPr>
        <w:spacing w:after="0" w:line="390" w:lineRule="atLeast"/>
        <w:ind w:left="63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Рекомендуются </w:t>
      </w:r>
      <w:r w:rsidRPr="00992D7C">
        <w:rPr>
          <w:rFonts w:ascii="Times New Roman" w:eastAsia="Times New Roman" w:hAnsi="Times New Roman" w:cs="Times New Roman"/>
          <w:color w:val="222222"/>
          <w:sz w:val="27"/>
          <w:szCs w:val="27"/>
          <w:lang w:eastAsia="ru-RU"/>
        </w:rPr>
        <w:t>периодические осмотры врачом-офтальмологом</w:t>
      </w:r>
      <w:r w:rsidRPr="00992D7C">
        <w:rPr>
          <w:rFonts w:ascii="Times New Roman" w:eastAsia="Times New Roman" w:hAnsi="Times New Roman" w:cs="Times New Roman"/>
          <w:b/>
          <w:bCs/>
          <w:color w:val="222222"/>
          <w:sz w:val="27"/>
          <w:szCs w:val="27"/>
          <w:lang w:eastAsia="ru-RU"/>
        </w:rPr>
        <w:t> </w:t>
      </w:r>
      <w:r w:rsidRPr="00992D7C">
        <w:rPr>
          <w:rFonts w:ascii="Times New Roman" w:eastAsia="Times New Roman" w:hAnsi="Times New Roman" w:cs="Times New Roman"/>
          <w:color w:val="222222"/>
          <w:sz w:val="27"/>
          <w:szCs w:val="27"/>
          <w:lang w:eastAsia="ru-RU"/>
        </w:rPr>
        <w:t>пациентов с промежуточной или поздней стадиями ВМД, либо при наличии факторов риска прогрессирования заболевания с целью динамического наблюдения изменений, назначения при необходимости адекватного лечения. Частота визитов к врачу определяется индивидуально в зависимости от планируемой тактики ведения и особенностей клинических проявлений [1,17].</w:t>
      </w:r>
    </w:p>
    <w:p w:rsidR="00992D7C" w:rsidRPr="00992D7C" w:rsidRDefault="00992D7C" w:rsidP="00992D7C">
      <w:p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Уровень убедительности рекомендаций С </w:t>
      </w:r>
      <w:r w:rsidRPr="00992D7C">
        <w:rPr>
          <w:rFonts w:ascii="Times New Roman" w:eastAsia="Times New Roman" w:hAnsi="Times New Roman" w:cs="Times New Roman"/>
          <w:b/>
          <w:bCs/>
          <w:color w:val="222222"/>
          <w:sz w:val="27"/>
          <w:szCs w:val="27"/>
          <w:lang w:eastAsia="ru-RU"/>
        </w:rPr>
        <w:t>(уровень достоверности доказательств – 5).</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врачом-офтальмологом в поликлиническом отделении медицинской организации.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Проведение лечения (лазерного вмешательства, интравитреального введения лекарственного средства, препятствующего новообразованию сосудов, медикаментозного консервативного или физиотерапевтического лечения) проводится врачом-офтальмологом в амбулаторных условиях или в условиях дневного стационара или в условиях круглосуточного стационара.</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Показание для плановой госпитализации в медицинскую организацию:</w:t>
      </w:r>
    </w:p>
    <w:p w:rsidR="00992D7C" w:rsidRPr="00992D7C" w:rsidRDefault="00992D7C" w:rsidP="00992D7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необходимость выполнения интравитреального введения лекарственного средства, препятствующего новообразованию сосудов, и/или лазерного </w:t>
      </w:r>
      <w:r w:rsidRPr="00992D7C">
        <w:rPr>
          <w:rFonts w:ascii="Times New Roman" w:eastAsia="Times New Roman" w:hAnsi="Times New Roman" w:cs="Times New Roman"/>
          <w:color w:val="222222"/>
          <w:sz w:val="27"/>
          <w:szCs w:val="27"/>
          <w:lang w:eastAsia="ru-RU"/>
        </w:rPr>
        <w:lastRenderedPageBreak/>
        <w:t>лечения и/или медикаментозного лечение и/или физиотерапевтического лечения при невозможности проведения лечения в амбулаторных условиях.</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Показание для неотложной госпитализации в медицинскую организацию:</w:t>
      </w:r>
    </w:p>
    <w:p w:rsidR="00992D7C" w:rsidRPr="00992D7C" w:rsidRDefault="00992D7C" w:rsidP="00992D7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эндофтальмит как осложнение интравитреального введения лекарственного средства, препятствующего новообразованию сосудов [42].</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Показание к выписке пациента из медицинской организации: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1) 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3) необходимость перевода пациента в другую медицинскую организацию.</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Риск прогрессирования заболевания до поздней стадии повышается у курящих пациентов.</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Перспективы лечения интравитреальными введениями лекарственного средства, препятствующего новообразованию сосудов, пациентов с влажной формой ВМД зависят от своевременного начала лечения и соблюдения оптимального режима инъекций в соответствии с инструкцией к препарату и клинических рекомендаций на основе данных регулярного динамического наблюдения.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Наиболее значимыми проявлениями заболевания на поздней стадии, обусловливающими значительное снижение зрительных функций, являются развитие субретинального фиброза, массивных кровоизлияний, макулярной атрофии с захватом фовеа.</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tbl>
      <w:tblPr>
        <w:tblW w:w="11850" w:type="dxa"/>
        <w:jc w:val="center"/>
        <w:tblCellMar>
          <w:left w:w="0" w:type="dxa"/>
          <w:right w:w="0" w:type="dxa"/>
        </w:tblCellMar>
        <w:tblLook w:val="04A0" w:firstRow="1" w:lastRow="0" w:firstColumn="1" w:lastColumn="0" w:noHBand="0" w:noVBand="1"/>
      </w:tblPr>
      <w:tblGrid>
        <w:gridCol w:w="765"/>
        <w:gridCol w:w="7551"/>
        <w:gridCol w:w="3534"/>
      </w:tblGrid>
      <w:tr w:rsidR="00992D7C" w:rsidRPr="00992D7C" w:rsidTr="00992D7C">
        <w:trPr>
          <w:tblHeade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Критерии качества</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Оценка выполнения</w:t>
            </w:r>
          </w:p>
        </w:tc>
      </w:tr>
      <w:tr w:rsidR="00992D7C" w:rsidRPr="00992D7C" w:rsidTr="00992D7C">
        <w:trP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1.</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Выполнена визометрия</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Да/Нет</w:t>
            </w:r>
          </w:p>
        </w:tc>
      </w:tr>
      <w:tr w:rsidR="00992D7C" w:rsidRPr="00992D7C" w:rsidTr="00992D7C">
        <w:trP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2.</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Выполнена биомикроскопия глаза</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Да/Нет</w:t>
            </w:r>
          </w:p>
        </w:tc>
      </w:tr>
      <w:tr w:rsidR="00992D7C" w:rsidRPr="00992D7C" w:rsidTr="00992D7C">
        <w:trP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3.</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Выполнена биомикроскопия глазного дна и/или офтальмоскопия в условиях мидриаза</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Да/Нет</w:t>
            </w:r>
          </w:p>
        </w:tc>
      </w:tr>
      <w:tr w:rsidR="00992D7C" w:rsidRPr="00992D7C" w:rsidTr="00992D7C">
        <w:trP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4.</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Выполнено интравитреальное введение лекарственного средства, препятствующего новообразованию сосудов и/или фокальная лазеркоагуляция глазного дна и/или фотодинамическая терапия и/или интравитреальное введение фибринолитического средства и/или проведена терапия лекарственными препаратами: поливитамины + прочие препараты и/или лекарственные препараты групп антигипоксантов и антиоксидантов и/или ангиопротекторов и корректоров микроциркуляции и/или применены физиотерапевтические методы лечения (в зависимости от медицинских показаний и при отсутствии медицинских противопоказаний)</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Да/Нет</w:t>
            </w:r>
          </w:p>
        </w:tc>
      </w:tr>
      <w:tr w:rsidR="00992D7C" w:rsidRPr="00992D7C" w:rsidTr="00992D7C">
        <w:trPr>
          <w:jc w:val="center"/>
        </w:trPr>
        <w:tc>
          <w:tcPr>
            <w:tcW w:w="43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5.</w:t>
            </w:r>
          </w:p>
        </w:tc>
        <w:tc>
          <w:tcPr>
            <w:tcW w:w="6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Достигнута стабилизация или повышение корригированной остроты зрения на момент выписки из стационара</w:t>
            </w:r>
          </w:p>
        </w:tc>
        <w:tc>
          <w:tcPr>
            <w:tcW w:w="28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Да/Нет</w:t>
            </w:r>
          </w:p>
        </w:tc>
      </w:tr>
    </w:tbl>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Список литературы</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American Academy of Ophthalmology Preferred Practice Patterns Committee. Preferred Practice Pattern® Guidelines. Comprehensive Adult Medical Eye Evaluation. San Francisco, CA: AAO (2005). Available at: http://www.aao.org/ppp.</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lastRenderedPageBreak/>
        <w:t>Sobrin L., Seddon J. M. Nature and nurture-genes and environment-predict onset and progression of macular degeneration / Progress in retinal and eye research. – 2014. – Vol. 40. – P. 1-15.</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Nita M. et al. Age-related macular degeneration in the aspect of chronic low-grade inflammation (pathophysiological parainflammation) / Mediators of inflammation. – 2014.  DOI: </w:t>
      </w:r>
      <w:hyperlink r:id="rId6" w:anchor="_blank" w:history="1">
        <w:r w:rsidRPr="00992D7C">
          <w:rPr>
            <w:rFonts w:ascii="Times New Roman" w:eastAsia="Times New Roman" w:hAnsi="Times New Roman" w:cs="Times New Roman"/>
            <w:color w:val="1976D2"/>
            <w:sz w:val="27"/>
            <w:szCs w:val="27"/>
            <w:u w:val="single"/>
            <w:lang w:eastAsia="ru-RU"/>
          </w:rPr>
          <w:t>10.1155 / 2014/930671</w:t>
        </w:r>
      </w:hyperlink>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Beatty S. et al. The role of oxidative stress in the pathogenesis of age-related macular degeneration / Survey of ophthalmology. – 2000. – Vol. 45. № 2. – P. 115-134.</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Nita M. et al. Age-related macular degeneration and changes in the extracellular matrix / Medical science monitor: international medical journal of experimental and clinical research. – 2014. – Vol. 20. – P. 1003.</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Arya M. et al. Choriocapillaris changes in dry age-related macular degeneration and geographic atrophy: a review / Eye and Vision. – 2018. – Vol. 5.  № 1. – P. 1-7.</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Wong W. L. et al. Global prevalence of age-related macular degeneration and disease burden projection for 2020 and 2040: a systematic review and meta-analysis  / The Lancet Global Health. – 2014. – Vol. 2.  № 2. – P. 106-116.</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Klein R. et al. Ten-year incidence and progression of age-related maculopathy: The Beaver Dam eye study / Ophthalmology. – 2002. – Vol. 109.  № 10. – P. 1767-1779.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Нероев, В.В. Российское наблюдательное эпидемиологическое неинтервенционное исследование пациентов с влажной формой возрастной макулярной дегенерации / В.В. Нероев // Российский офтальмологический журнал. – 2011. –  № 2. – С. 4–9.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Friedman D. S. et al. Prevalence of age-related macular degeneration in the United States / Arch ophthalmol. – 2004. – Vol. 122.  № 4. – P. 564-572.</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Velilla S. et al. Smoking and age-related macular degeneration: review and update / Journal of ophthalmology. – 2013. DOI: 10.1155/2013/895147</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Rudnicka A. R. et al. Age and gender variations in age-related macular degeneration prevalence in populations of European ancestry: a meta-analysis / Ophthalmology. – 2012. – Vol. 119. № 3. – P. 571-580.</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Ratnapriya R., Chew E. Y. Age‐related macular degeneration—clinical review and genetics update / Clinical genetics. – 2013. – Vol. 84.  № 2. – P. 160-166.</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Chakravarthy U. et al. Clinical risk factors for age-related macular degeneration: a systematic review and meta-analysis / BMC ophthalmology. – 2010. – Vol. 10. № 1. – P. 31.</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Erk</w:t>
      </w:r>
      <w:r w:rsidRPr="00992D7C">
        <w:rPr>
          <w:rFonts w:ascii="Times New Roman" w:eastAsia="Times New Roman" w:hAnsi="Times New Roman" w:cs="Times New Roman"/>
          <w:color w:val="000000"/>
          <w:sz w:val="27"/>
          <w:szCs w:val="27"/>
          <w:lang w:eastAsia="ru-RU"/>
        </w:rPr>
        <w:t>e M. G. et al. Cardiovascular risk factors associated with age‐related macular degeneration: the Tromso Study / Acta ophthalmologica. – 2014. – Vol. 92.  № 7. – P. 662-669.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lastRenderedPageBreak/>
        <w:t> </w:t>
      </w:r>
      <w:hyperlink r:id="rId7" w:history="1">
        <w:r w:rsidRPr="00992D7C">
          <w:rPr>
            <w:rFonts w:ascii="Times New Roman" w:eastAsia="Times New Roman" w:hAnsi="Times New Roman" w:cs="Times New Roman"/>
            <w:color w:val="000000"/>
            <w:sz w:val="27"/>
            <w:szCs w:val="27"/>
            <w:u w:val="single"/>
            <w:lang w:eastAsia="ru-RU"/>
          </w:rPr>
          <w:t>Tomany S.C</w:t>
        </w:r>
      </w:hyperlink>
      <w:r w:rsidRPr="00992D7C">
        <w:rPr>
          <w:rFonts w:ascii="Times New Roman" w:eastAsia="Times New Roman" w:hAnsi="Times New Roman" w:cs="Times New Roman"/>
          <w:color w:val="000000"/>
          <w:sz w:val="27"/>
          <w:szCs w:val="27"/>
          <w:lang w:eastAsia="ru-RU"/>
        </w:rPr>
        <w:t>. et al. Risk factors for incident age-related macular degeneration: pooled findings from 3 continents / </w:t>
      </w:r>
      <w:hyperlink r:id="rId8" w:anchor="_blank" w:history="1">
        <w:r w:rsidRPr="00992D7C">
          <w:rPr>
            <w:rFonts w:ascii="Times New Roman" w:eastAsia="Times New Roman" w:hAnsi="Times New Roman" w:cs="Times New Roman"/>
            <w:color w:val="000000"/>
            <w:sz w:val="27"/>
            <w:szCs w:val="27"/>
            <w:u w:val="single"/>
            <w:lang w:eastAsia="ru-RU"/>
          </w:rPr>
          <w:t>Ophthalmology.</w:t>
        </w:r>
      </w:hyperlink>
      <w:r w:rsidRPr="00992D7C">
        <w:rPr>
          <w:rFonts w:ascii="Times New Roman" w:eastAsia="Times New Roman" w:hAnsi="Times New Roman" w:cs="Times New Roman"/>
          <w:color w:val="000000"/>
          <w:sz w:val="27"/>
          <w:szCs w:val="27"/>
          <w:lang w:eastAsia="ru-RU"/>
        </w:rPr>
        <w:t> –  2004. –  Vol. 111. № 7. – P. 1280-1287.</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Офтальмология: национальное руководство / ред. С.Э. Аветисов, Е.А. Егоров, Л.К. Мошетова, В.В.  Нероев, Х.П. Тахчиди. – 2ое изд – М.: ГЭОТАР-Медиа, 2018. – 904с. – (Серия «Национальное руководство»)</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Age-Related Eye Disease Study Research Group A randomized, placebo-controlled, clinical trial of high-dose supplementation with vitamins C and E, beta carotene, and zinc for age-related macular degeneration and vision loss: AREDS report no. 8 / Archives of ophthalmology. – 2001. – Vol. 119. № 10. – P. 1417. </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García-Layana A. et al. Early and intermediate age-related macular degeneration: update and clinical review / Clinical Interventions in Aging. – 2017. – Vol. 12. – P. 1579.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Нероев В.В., Астахов Ю.С., Коротких С.А., Бобыкин Е.В., Зайцева О.В., Лисочкина А.Б., Бровкина А.Ф., Будзинская М.В., Гацу М.В., Григорьева Н.Н., Измайлов А.С., Карлова Е.В., Ковалевская М.А., Нечипоренко П.А., Панова И.Е., Рябцева А.А., Симонова С.В., Тульцева С.Н., Фурсова А.Ж., Шадричев Ф.Е., Шишкин М.М., Харлампиди М.П. Протокол выполнения интравитреального введения лекарственных препаратов. Консенсус Экспертного совета по заболеваниям сетчатки и зрительного нерва Общероссийской общественной организации «Ассоциация врачей-офтальмологов». Вестник офтальмологии. 2020;136(6):251–263. https://doi.org/10.17116/oftalma2020136062251.</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СанПиН 2.1.3.2630-10 "Санитарно-эпидемиологические требования к организациям, осуществляющим медицинскую деятельность".</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Приказ Министерства здравоохранения и социального развития РФ от 29 декабря 2008 г. N 786н "О порядке формирования и утверждении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 (с изменениями и дополнениями).</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Управление плановой госпитализацией в многопрофильной больнице. Методические рекомендации N 2001/144 : (утв. Минздравом РФ 09.11.2001).</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hyperlink r:id="rId9" w:history="1">
        <w:r w:rsidRPr="00992D7C">
          <w:rPr>
            <w:rFonts w:ascii="Times New Roman" w:eastAsia="Times New Roman" w:hAnsi="Times New Roman" w:cs="Times New Roman"/>
            <w:color w:val="000000"/>
            <w:sz w:val="27"/>
            <w:szCs w:val="27"/>
            <w:u w:val="single"/>
            <w:lang w:eastAsia="ru-RU"/>
          </w:rPr>
          <w:t>Grassmann F</w:t>
        </w:r>
      </w:hyperlink>
      <w:r w:rsidRPr="00992D7C">
        <w:rPr>
          <w:rFonts w:ascii="Times New Roman" w:eastAsia="Times New Roman" w:hAnsi="Times New Roman" w:cs="Times New Roman"/>
          <w:color w:val="000000"/>
          <w:sz w:val="27"/>
          <w:szCs w:val="27"/>
          <w:lang w:eastAsia="ru-RU"/>
        </w:rPr>
        <w:t>. et al. Deep Learning Algorithm for Prediction of Age-Related Eye Disease Study Severity Scale for Age-Related Macular Degeneration from Color Fundus Photography / </w:t>
      </w:r>
      <w:hyperlink r:id="rId10" w:anchor="_blank" w:history="1">
        <w:r w:rsidRPr="00992D7C">
          <w:rPr>
            <w:rFonts w:ascii="Times New Roman" w:eastAsia="Times New Roman" w:hAnsi="Times New Roman" w:cs="Times New Roman"/>
            <w:color w:val="000000"/>
            <w:sz w:val="27"/>
            <w:szCs w:val="27"/>
            <w:u w:val="single"/>
            <w:lang w:eastAsia="ru-RU"/>
          </w:rPr>
          <w:t>Ophthalmology.</w:t>
        </w:r>
      </w:hyperlink>
      <w:r w:rsidRPr="00992D7C">
        <w:rPr>
          <w:rFonts w:ascii="Times New Roman" w:eastAsia="Times New Roman" w:hAnsi="Times New Roman" w:cs="Times New Roman"/>
          <w:color w:val="000000"/>
          <w:sz w:val="27"/>
          <w:szCs w:val="27"/>
          <w:lang w:eastAsia="ru-RU"/>
        </w:rPr>
        <w:t> – 2018. – Vol. 125. № 9. – P. 1410-1420.</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Ly A. et al. Fundus autofluorescence in age-related macular degeneration / Optometry and Vision Science. – 2017. – Vol. 94. № 2. – P. 246.</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lastRenderedPageBreak/>
        <w:t>Castillo M. M. et al. Optical coherence tomography for the monitoring of neovascular age-related macular degeneration: a systematic review / Ophthalmology. – 2015. – Vol. 122. № 2. – P. 399-406.</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 </w:t>
      </w:r>
      <w:hyperlink r:id="rId11" w:history="1">
        <w:r w:rsidRPr="00992D7C">
          <w:rPr>
            <w:rFonts w:ascii="Times New Roman" w:eastAsia="Times New Roman" w:hAnsi="Times New Roman" w:cs="Times New Roman"/>
            <w:color w:val="000000"/>
            <w:sz w:val="27"/>
            <w:szCs w:val="27"/>
            <w:u w:val="single"/>
            <w:lang w:eastAsia="ru-RU"/>
          </w:rPr>
          <w:t>Wilde C</w:t>
        </w:r>
      </w:hyperlink>
      <w:r w:rsidRPr="00992D7C">
        <w:rPr>
          <w:rFonts w:ascii="Times New Roman" w:eastAsia="Times New Roman" w:hAnsi="Times New Roman" w:cs="Times New Roman"/>
          <w:color w:val="000000"/>
          <w:sz w:val="27"/>
          <w:szCs w:val="27"/>
          <w:lang w:eastAsia="ru-RU"/>
        </w:rPr>
        <w:t>. et al. The diagnostic accuracy of spectral-domain optical coherence tomography for neovascular age-related macular degeneration: a comparison with fundus fluorescein angiography. </w:t>
      </w:r>
      <w:hyperlink r:id="rId12" w:anchor="_blank" w:history="1">
        <w:r w:rsidRPr="00992D7C">
          <w:rPr>
            <w:rFonts w:ascii="Times New Roman" w:eastAsia="Times New Roman" w:hAnsi="Times New Roman" w:cs="Times New Roman"/>
            <w:color w:val="000000"/>
            <w:sz w:val="27"/>
            <w:szCs w:val="27"/>
            <w:u w:val="single"/>
            <w:lang w:eastAsia="ru-RU"/>
          </w:rPr>
          <w:t>Eye (Lond).</w:t>
        </w:r>
      </w:hyperlink>
      <w:r w:rsidRPr="00992D7C">
        <w:rPr>
          <w:rFonts w:ascii="Times New Roman" w:eastAsia="Times New Roman" w:hAnsi="Times New Roman" w:cs="Times New Roman"/>
          <w:color w:val="000000"/>
          <w:sz w:val="27"/>
          <w:szCs w:val="27"/>
          <w:lang w:eastAsia="ru-RU"/>
        </w:rPr>
        <w:t>  – 2015. – Vol. 29. № 5. – P. 602-609.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Roisman L., Goldhardt R. OCT Angiography: an upcoming non-invasive tool for diagnosis of age-related macular degeneration / Current ophthalmology reports. – 2017. – Vol. 5. № 2. – P. 136-140.</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Ультразвуковые исследования в офтальмологии: руководство для врачей / ред. B.B. Нероев, Т.Н. Киселева. – 1-е издание. – М.: Издательство ИКАР, 2019. - 322 с.</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Зуева, М.В. Электроретинография в диагностике и мониторинге лечения неоваскулярной возрастной макулярной дегенерации / И.В. Цапенко, М.В. Рябина, М.И. Гринченко,  Н.В. Нероева // Вестник Офтальмологии. – 2009. – Т. 125.  № 4. – С. 54-58.</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Chapman N. A. et al. Role of diet and food intake in age‐related macular degeneration: a systematic review / Clinical &amp; experimental ophthalmology. – 2019. – Vol. 47. № 1. – P. 106-127.</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Amirul Islam F. M. et al. Dietary patterns and their associations with age-related macular degeneration: the Melbourne collaborative cohort study / Ophthalmology. – 2014. – Vol. 121. № 7. – P. 1428-1434.</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Zajac-Pytrus H. M. et al. The dry form of age-related macular degeneration (AMD): the current concepts of pathogenesis and prospects for treatment / Adv Clin Exp Med – 2015. – Vol. 24. № 6. – P. 1099-1104.</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Macular Photocoagulation Study Group. Argon laser photocoagulation for neovascular maculopathy. Five-year results from randomized clinical trials / Archives of  ophthalmology. – 1991. – Vol. 109. – P. 1109–1114.</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TAP Study Group. Improvement after Verteporfin therapy / Archives of  ophthalmology. – 2003. – Vol. 121. – P. 415.</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Carrasco J. et al.  Real-World Effectiveness and Real-World Cost Effectiveness of Intravitreal Aflibercept and Intravitreal Ranibizumab in Neovascular AgeRelated Macular Degeneration: Systematic Review and Meta-Analysis of Real-World Studies / Advances in Therapy – 2019. DOI: 10.1007/s12325-019-01147-6</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Nguyen C.L. et al. Anti-vascular endothelial growth factor for neovascular age-related macular degeneration: a meta-analysis of randomized controlled trials / BMC Ophthalmology – 2018. – Vol. 30  № 18(1). – P.130.</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lastRenderedPageBreak/>
        <w:t>CATT Research Group. Ranibizumab and bevacizumab for neovascular age-related macular degeneration / New England Journal of Medicine – 2011. – Vol. 364.  № 20. – P. 1897-1908.</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 </w:t>
      </w:r>
      <w:hyperlink r:id="rId13" w:history="1">
        <w:r w:rsidRPr="00992D7C">
          <w:rPr>
            <w:rFonts w:ascii="Times New Roman" w:eastAsia="Times New Roman" w:hAnsi="Times New Roman" w:cs="Times New Roman"/>
            <w:color w:val="000000"/>
            <w:sz w:val="27"/>
            <w:szCs w:val="27"/>
            <w:u w:val="single"/>
            <w:lang w:eastAsia="ru-RU"/>
          </w:rPr>
          <w:t>Sarwar S</w:t>
        </w:r>
      </w:hyperlink>
      <w:r w:rsidRPr="00992D7C">
        <w:rPr>
          <w:rFonts w:ascii="Times New Roman" w:eastAsia="Times New Roman" w:hAnsi="Times New Roman" w:cs="Times New Roman"/>
          <w:color w:val="000000"/>
          <w:sz w:val="27"/>
          <w:szCs w:val="27"/>
          <w:lang w:eastAsia="ru-RU"/>
        </w:rPr>
        <w:t>.</w:t>
      </w:r>
      <w:r w:rsidRPr="00992D7C">
        <w:rPr>
          <w:rFonts w:ascii="Times New Roman" w:eastAsia="Times New Roman" w:hAnsi="Times New Roman" w:cs="Times New Roman"/>
          <w:color w:val="000000"/>
          <w:sz w:val="20"/>
          <w:szCs w:val="20"/>
          <w:vertAlign w:val="superscript"/>
          <w:lang w:eastAsia="ru-RU"/>
        </w:rPr>
        <w:t>. </w:t>
      </w:r>
      <w:r w:rsidRPr="00992D7C">
        <w:rPr>
          <w:rFonts w:ascii="Times New Roman" w:eastAsia="Times New Roman" w:hAnsi="Times New Roman" w:cs="Times New Roman"/>
          <w:color w:val="000000"/>
          <w:sz w:val="27"/>
          <w:szCs w:val="27"/>
          <w:lang w:eastAsia="ru-RU"/>
        </w:rPr>
        <w:t>et al. Aflibercept for neovascular age-related macular degeneration. /</w:t>
      </w:r>
      <w:hyperlink r:id="rId14" w:tooltip="The Cochrane database of systematic reviews." w:history="1">
        <w:r w:rsidRPr="00992D7C">
          <w:rPr>
            <w:rFonts w:ascii="Times New Roman" w:eastAsia="Times New Roman" w:hAnsi="Times New Roman" w:cs="Times New Roman"/>
            <w:color w:val="000000"/>
            <w:sz w:val="27"/>
            <w:szCs w:val="27"/>
            <w:u w:val="single"/>
            <w:lang w:eastAsia="ru-RU"/>
          </w:rPr>
          <w:t>Cochrane Database Syst Rev.</w:t>
        </w:r>
      </w:hyperlink>
      <w:r w:rsidRPr="00992D7C">
        <w:rPr>
          <w:rFonts w:ascii="Times New Roman" w:eastAsia="Times New Roman" w:hAnsi="Times New Roman" w:cs="Times New Roman"/>
          <w:color w:val="000000"/>
          <w:sz w:val="27"/>
          <w:szCs w:val="27"/>
          <w:lang w:eastAsia="ru-RU"/>
        </w:rPr>
        <w:t> 2016. DOI: 10.1002/14651858.CD011346.pub2</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Dugel P.U., et al. HAWK and HARRIER: Ninety-Six-Week Outcomes from the Phase 3 Trials of Brolucizumab for Neovascular Age-Related Macular Degeneration. Ophthalmology – 2021. Vol. 128№ 1. – P. 89-99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Бойко Э.В., Даниличев В.Ф., Сажин Т.Г. и др. Методы клинического применения рекомбинантной проурокиназы в офтальмологической практике // РМЖ. Клиническая офтальмология. 2017. No 2. С. 118–129.</w:t>
      </w:r>
    </w:p>
    <w:p w:rsidR="00992D7C" w:rsidRPr="00992D7C" w:rsidRDefault="00992D7C" w:rsidP="00992D7C">
      <w:pPr>
        <w:numPr>
          <w:ilvl w:val="0"/>
          <w:numId w:val="46"/>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000000"/>
          <w:sz w:val="27"/>
          <w:szCs w:val="27"/>
          <w:lang w:eastAsia="ru-RU"/>
        </w:rPr>
        <w:t>Forooghian F. et al. Comparison of endophthalmitis rates following intravitreal injection of compounded bevacizumab, ranibizumab, and aflibercept. / Canadian Journal of Ophthalmology – 2017. – Vol. 52.  № 6. – P. 616-619.</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Астахов Ю.С.,</w:t>
      </w:r>
      <w:r w:rsidRPr="00992D7C">
        <w:rPr>
          <w:rFonts w:ascii="Times New Roman" w:eastAsia="Times New Roman" w:hAnsi="Times New Roman" w:cs="Times New Roman"/>
          <w:color w:val="222222"/>
          <w:sz w:val="27"/>
          <w:szCs w:val="27"/>
          <w:lang w:eastAsia="ru-RU"/>
        </w:rPr>
        <w:t>  руководитель группы, д.м.н., профессор кафедры офтальмологии с клиникой ФБГОУ ВО «Первый Санкт-Петербургский государственный медицинский университет им. акад. И.П. Павлова», Вице-президент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Нероев В.В</w:t>
      </w:r>
      <w:r w:rsidRPr="00992D7C">
        <w:rPr>
          <w:rFonts w:ascii="Times New Roman" w:eastAsia="Times New Roman" w:hAnsi="Times New Roman" w:cs="Times New Roman"/>
          <w:color w:val="222222"/>
          <w:sz w:val="27"/>
          <w:szCs w:val="27"/>
          <w:lang w:eastAsia="ru-RU"/>
        </w:rPr>
        <w:t>., академик РАН, профессор, Заслуженный врач России, Заслуженный деятель науки России, Директор ФГБУ «Национальный медицинский исследовательский центр глазных болезней им. Гельмгольца» Министерства здравоохранения России, Президент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Зайцева О.В.</w:t>
      </w:r>
      <w:r w:rsidRPr="00992D7C">
        <w:rPr>
          <w:rFonts w:ascii="Times New Roman" w:eastAsia="Times New Roman" w:hAnsi="Times New Roman" w:cs="Times New Roman"/>
          <w:color w:val="222222"/>
          <w:sz w:val="27"/>
          <w:szCs w:val="27"/>
          <w:lang w:eastAsia="ru-RU"/>
        </w:rPr>
        <w:t>, к.м.н., заместитель директора ФГБУ «Национальный медицинский исследовательский центр глазных болезней им. Гельмгольца» Министерства здравоохранения России, ведущий научный сотрудник, исполнительный директор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Лисочкина А.Б</w:t>
      </w:r>
      <w:r w:rsidRPr="00992D7C">
        <w:rPr>
          <w:rFonts w:ascii="Times New Roman" w:eastAsia="Times New Roman" w:hAnsi="Times New Roman" w:cs="Times New Roman"/>
          <w:color w:val="222222"/>
          <w:sz w:val="27"/>
          <w:szCs w:val="27"/>
          <w:lang w:eastAsia="ru-RU"/>
        </w:rPr>
        <w:t xml:space="preserve">., к.м.н., доцент кафедры офтальмологии с клиникой ФБГОУ ВО «Первый Санкт-Петербургский государственный медицинский </w:t>
      </w:r>
      <w:r w:rsidRPr="00992D7C">
        <w:rPr>
          <w:rFonts w:ascii="Times New Roman" w:eastAsia="Times New Roman" w:hAnsi="Times New Roman" w:cs="Times New Roman"/>
          <w:color w:val="222222"/>
          <w:sz w:val="27"/>
          <w:szCs w:val="27"/>
          <w:lang w:eastAsia="ru-RU"/>
        </w:rPr>
        <w:lastRenderedPageBreak/>
        <w:t>университет им. акад. И.П. Павлова», член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Нечипоренко П.А</w:t>
      </w:r>
      <w:r w:rsidRPr="00992D7C">
        <w:rPr>
          <w:rFonts w:ascii="Times New Roman" w:eastAsia="Times New Roman" w:hAnsi="Times New Roman" w:cs="Times New Roman"/>
          <w:color w:val="222222"/>
          <w:sz w:val="27"/>
          <w:szCs w:val="27"/>
          <w:lang w:eastAsia="ru-RU"/>
        </w:rPr>
        <w:t>., к.м.н., ассистент кафедры офтальмологии с клиникой ФБГОУ ВО «Первый Санкт-Петербургский государственный медицинский университет им. акад. И.П. Павлова», член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Охоцимская Т.Д</w:t>
      </w:r>
      <w:r w:rsidRPr="00992D7C">
        <w:rPr>
          <w:rFonts w:ascii="Times New Roman" w:eastAsia="Times New Roman" w:hAnsi="Times New Roman" w:cs="Times New Roman"/>
          <w:color w:val="222222"/>
          <w:sz w:val="27"/>
          <w:szCs w:val="27"/>
          <w:lang w:eastAsia="ru-RU"/>
        </w:rPr>
        <w:t>., к.м.н., врач ФГБУ «Национальный медицинский исследовательский центр глазных болезней им. Гельмгольца» Министерства здравоохранения России, член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Рябина М.В.</w:t>
      </w:r>
      <w:r w:rsidRPr="00992D7C">
        <w:rPr>
          <w:rFonts w:ascii="Times New Roman" w:eastAsia="Times New Roman" w:hAnsi="Times New Roman" w:cs="Times New Roman"/>
          <w:color w:val="222222"/>
          <w:sz w:val="27"/>
          <w:szCs w:val="27"/>
          <w:lang w:eastAsia="ru-RU"/>
        </w:rPr>
        <w:t>, к.м.н., старший научный сотрудник ФГБУ «Национальный медицинский исследовательский центр глазных болезней им. Гельмгольца» Министерства здравоохранения России, член ООО «Ассоциация врачей-офтальмологов».</w:t>
      </w:r>
    </w:p>
    <w:p w:rsidR="00992D7C" w:rsidRPr="00992D7C" w:rsidRDefault="00992D7C" w:rsidP="00992D7C">
      <w:pPr>
        <w:numPr>
          <w:ilvl w:val="0"/>
          <w:numId w:val="47"/>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Шадричев Ф.Е</w:t>
      </w:r>
      <w:r w:rsidRPr="00992D7C">
        <w:rPr>
          <w:rFonts w:ascii="Times New Roman" w:eastAsia="Times New Roman" w:hAnsi="Times New Roman" w:cs="Times New Roman"/>
          <w:color w:val="222222"/>
          <w:sz w:val="27"/>
          <w:szCs w:val="27"/>
          <w:lang w:eastAsia="ru-RU"/>
        </w:rPr>
        <w:t>., к.м.н., заведующий офтальмологическим отделением Санкт-Петербургского территориального диабетологического центра СПбГБУЗ «ГКДЦ №1», ассистент кафедры офтальмологии с клиникой ФБГОУ ВО «Первый Санкт-Петербургский государственный медицинский университет им. акад. И.П. Павлова», член ООО «Ассоциация врачей-офтальмологов»;</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Конфликт интересов отсутствует.</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u w:val="single"/>
          <w:lang w:eastAsia="ru-RU"/>
        </w:rPr>
        <w:t>Целевая аудитория данных клинических рекомендаций:</w:t>
      </w:r>
    </w:p>
    <w:p w:rsidR="00992D7C" w:rsidRPr="00992D7C" w:rsidRDefault="00992D7C" w:rsidP="00992D7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Врачи-офтальмологи;</w:t>
      </w:r>
    </w:p>
    <w:p w:rsidR="00992D7C" w:rsidRPr="00992D7C" w:rsidRDefault="00992D7C" w:rsidP="00992D7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Врачи общей врачебной практики (семейной медицины)</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r w:rsidRPr="00992D7C">
        <w:rPr>
          <w:rFonts w:ascii="Times New Roman" w:eastAsia="Times New Roman" w:hAnsi="Times New Roman" w:cs="Times New Roman"/>
          <w:color w:val="222222"/>
          <w:sz w:val="27"/>
          <w:szCs w:val="27"/>
          <w:lang w:eastAsia="ru-RU"/>
        </w:rPr>
        <w:t xml:space="preserve">: поиск в электронных базах данных; анализ современных научных разработок по проблеме ВМД в России и за рубежом; обобщение практического опыта российских и зарубежных специалистов.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w:t>
      </w:r>
      <w:r w:rsidRPr="00992D7C">
        <w:rPr>
          <w:rFonts w:ascii="Times New Roman" w:eastAsia="Times New Roman" w:hAnsi="Times New Roman" w:cs="Times New Roman"/>
          <w:color w:val="222222"/>
          <w:sz w:val="27"/>
          <w:szCs w:val="27"/>
          <w:lang w:eastAsia="ru-RU"/>
        </w:rPr>
        <w:lastRenderedPageBreak/>
        <w:t>Методы, использованные для оценки качества и силы доказательств: консенсус экспертов, оценка значимости в соответствии с рейтинговой схемой.</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Таблица 1.</w:t>
      </w:r>
      <w:r w:rsidRPr="00992D7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1189"/>
        <w:gridCol w:w="10661"/>
      </w:tblGrid>
      <w:tr w:rsidR="00992D7C" w:rsidRPr="00992D7C" w:rsidTr="00992D7C">
        <w:trPr>
          <w:trHeight w:val="58"/>
        </w:trPr>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УДД</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Расшифровка</w:t>
            </w:r>
          </w:p>
        </w:tc>
      </w:tr>
      <w:tr w:rsidR="00992D7C" w:rsidRPr="00992D7C" w:rsidTr="00992D7C">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1</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992D7C" w:rsidRPr="00992D7C" w:rsidTr="00992D7C">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2</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92D7C" w:rsidRPr="00992D7C" w:rsidTr="00992D7C">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3</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92D7C" w:rsidRPr="00992D7C" w:rsidTr="00992D7C">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4</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Несравнительные исследования, описание клинического случая</w:t>
            </w:r>
          </w:p>
        </w:tc>
      </w:tr>
      <w:tr w:rsidR="00992D7C" w:rsidRPr="00992D7C" w:rsidTr="00992D7C">
        <w:tc>
          <w:tcPr>
            <w:tcW w:w="7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5</w:t>
            </w:r>
          </w:p>
        </w:tc>
        <w:tc>
          <w:tcPr>
            <w:tcW w:w="855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Таблица 2.</w:t>
      </w:r>
      <w:r w:rsidRPr="00992D7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1164"/>
        <w:gridCol w:w="10686"/>
      </w:tblGrid>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УДД</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 Расшифровка</w:t>
            </w:r>
          </w:p>
        </w:tc>
      </w:tr>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1</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2</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3</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lastRenderedPageBreak/>
              <w:t>4</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92D7C" w:rsidRPr="00992D7C" w:rsidTr="00992D7C">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5</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Таблица 3. </w:t>
      </w:r>
      <w:r w:rsidRPr="00992D7C">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2463"/>
        <w:gridCol w:w="9387"/>
      </w:tblGrid>
      <w:tr w:rsidR="00992D7C" w:rsidRPr="00992D7C" w:rsidTr="00992D7C">
        <w:tc>
          <w:tcPr>
            <w:tcW w:w="19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УУР</w:t>
            </w:r>
          </w:p>
        </w:tc>
        <w:tc>
          <w:tcPr>
            <w:tcW w:w="7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Расшифровка</w:t>
            </w:r>
          </w:p>
        </w:tc>
      </w:tr>
      <w:tr w:rsidR="00992D7C" w:rsidRPr="00992D7C" w:rsidTr="00992D7C">
        <w:tc>
          <w:tcPr>
            <w:tcW w:w="19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А</w:t>
            </w:r>
          </w:p>
        </w:tc>
        <w:tc>
          <w:tcPr>
            <w:tcW w:w="7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92D7C" w:rsidRPr="00992D7C" w:rsidTr="00992D7C">
        <w:tc>
          <w:tcPr>
            <w:tcW w:w="19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w:t>
            </w:r>
          </w:p>
        </w:tc>
        <w:tc>
          <w:tcPr>
            <w:tcW w:w="7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92D7C" w:rsidRPr="00992D7C" w:rsidTr="00992D7C">
        <w:tc>
          <w:tcPr>
            <w:tcW w:w="19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w:t>
            </w:r>
          </w:p>
        </w:tc>
        <w:tc>
          <w:tcPr>
            <w:tcW w:w="73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Порядок обновления клинических рекомендаций.</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92D7C" w:rsidRPr="00992D7C" w:rsidRDefault="00992D7C" w:rsidP="00992D7C">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15" w:history="1">
        <w:r w:rsidRPr="00992D7C">
          <w:rPr>
            <w:rFonts w:ascii="Times New Roman" w:eastAsia="Times New Roman" w:hAnsi="Times New Roman" w:cs="Times New Roman"/>
            <w:color w:val="1976D2"/>
            <w:sz w:val="27"/>
            <w:szCs w:val="27"/>
            <w:u w:val="single"/>
            <w:lang w:eastAsia="ru-RU"/>
          </w:rPr>
          <w:t>http://grls.rosminzdrav.ru</w:t>
        </w:r>
      </w:hyperlink>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t>Таблица 4.  Доза, путь введения и режимы применения лекарственных препаратов</w:t>
      </w:r>
    </w:p>
    <w:tbl>
      <w:tblPr>
        <w:tblW w:w="11850" w:type="dxa"/>
        <w:tblCellMar>
          <w:left w:w="0" w:type="dxa"/>
          <w:right w:w="0" w:type="dxa"/>
        </w:tblCellMar>
        <w:tblLook w:val="04A0" w:firstRow="1" w:lastRow="0" w:firstColumn="1" w:lastColumn="0" w:noHBand="0" w:noVBand="1"/>
      </w:tblPr>
      <w:tblGrid>
        <w:gridCol w:w="2641"/>
        <w:gridCol w:w="2398"/>
        <w:gridCol w:w="2917"/>
        <w:gridCol w:w="3894"/>
      </w:tblGrid>
      <w:tr w:rsidR="00992D7C" w:rsidRPr="00992D7C" w:rsidTr="00992D7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Препарат</w:t>
            </w:r>
          </w:p>
        </w:tc>
        <w:tc>
          <w:tcPr>
            <w:tcW w:w="11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Доза</w:t>
            </w:r>
          </w:p>
        </w:tc>
        <w:tc>
          <w:tcPr>
            <w:tcW w:w="21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Путь введения</w:t>
            </w:r>
          </w:p>
        </w:tc>
        <w:tc>
          <w:tcPr>
            <w:tcW w:w="41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Режим</w:t>
            </w:r>
          </w:p>
        </w:tc>
      </w:tr>
      <w:tr w:rsidR="00992D7C" w:rsidRPr="00992D7C" w:rsidTr="00992D7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Ранибизумаб**</w:t>
            </w:r>
          </w:p>
        </w:tc>
        <w:tc>
          <w:tcPr>
            <w:tcW w:w="11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0,5 мг</w:t>
            </w:r>
          </w:p>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 (0,05 мл)</w:t>
            </w:r>
          </w:p>
        </w:tc>
        <w:tc>
          <w:tcPr>
            <w:tcW w:w="21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Интравитреальное введение</w:t>
            </w:r>
          </w:p>
        </w:tc>
        <w:tc>
          <w:tcPr>
            <w:tcW w:w="41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Три или более последовательных ежемесячных интравитреальных введения до достижения максимальной стабильной остроты зрения и/или до исчезновения признаков и симптомов активности заболевания. В дальнейшем режим введений устанавливает лечащий врач в зависимости от особенностей клинической картины. Между введениями препарата в один глаз следует соблюдать интервал не менее 4 недель.</w:t>
            </w:r>
          </w:p>
        </w:tc>
      </w:tr>
      <w:tr w:rsidR="00992D7C" w:rsidRPr="00992D7C" w:rsidTr="00992D7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Афлиберцепт**</w:t>
            </w:r>
          </w:p>
        </w:tc>
        <w:tc>
          <w:tcPr>
            <w:tcW w:w="11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2 мг</w:t>
            </w:r>
          </w:p>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(0,05 мл)</w:t>
            </w:r>
          </w:p>
        </w:tc>
        <w:tc>
          <w:tcPr>
            <w:tcW w:w="21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Интравитреальное введение</w:t>
            </w:r>
          </w:p>
        </w:tc>
        <w:tc>
          <w:tcPr>
            <w:tcW w:w="41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 xml:space="preserve">Три последовательных ежемесячных </w:t>
            </w:r>
            <w:r w:rsidRPr="00992D7C">
              <w:rPr>
                <w:rFonts w:ascii="Verdana" w:eastAsia="Times New Roman" w:hAnsi="Verdana" w:cs="Times New Roman"/>
                <w:sz w:val="27"/>
                <w:szCs w:val="27"/>
                <w:lang w:eastAsia="ru-RU"/>
              </w:rPr>
              <w:lastRenderedPageBreak/>
              <w:t>интравитреальных введения, после чего следующую инъекцию выполняют через 2 месяца. В дальнейшем двухмесячные интервалы между инъекциями могут быть сохранены либо увеличены на 2 или 4 недели в режиме «лечить и увеличивать интервал» на основании оценки изменения остроты зрения и/или анатомических показателей. Через 12 месяцев лечения режим введений устанавливает лечащий врач в зависимости от особенностей клинической картины.</w:t>
            </w:r>
          </w:p>
        </w:tc>
      </w:tr>
      <w:tr w:rsidR="00992D7C" w:rsidRPr="00992D7C" w:rsidTr="00992D7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lastRenderedPageBreak/>
              <w:t>Бролуцизумаб</w:t>
            </w:r>
          </w:p>
        </w:tc>
        <w:tc>
          <w:tcPr>
            <w:tcW w:w="11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6 мг</w:t>
            </w:r>
          </w:p>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(0,05 мл)</w:t>
            </w:r>
          </w:p>
        </w:tc>
        <w:tc>
          <w:tcPr>
            <w:tcW w:w="21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Интравитреальное введение</w:t>
            </w:r>
          </w:p>
        </w:tc>
        <w:tc>
          <w:tcPr>
            <w:tcW w:w="41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 xml:space="preserve">Первые 3 дозы вводят в виде интравитреальных инъекций с интервалом 4 недели (ежемесячно). Затем врач может подбирать интервалы между инъекциями в индивидуальном порядке, основываясь на активности заболевания, которая оценивается по остроте зрения и/или анатомическим параметрам. Через 16 недель (4 месяца) после начала терапии следует провести оценку активности заболевания. У пациентов без </w:t>
            </w:r>
            <w:r w:rsidRPr="00992D7C">
              <w:rPr>
                <w:rFonts w:ascii="Verdana" w:eastAsia="Times New Roman" w:hAnsi="Verdana" w:cs="Times New Roman"/>
                <w:sz w:val="27"/>
                <w:szCs w:val="27"/>
                <w:lang w:eastAsia="ru-RU"/>
              </w:rPr>
              <w:lastRenderedPageBreak/>
              <w:t>признаков активности заболевания интравитреальное введение препарата осуществляется каждые 12 недель (3 месяца). У пациентов с признаками активности заболевания введение препарата осуществляется каждые 8 недель (2 месяца). Впоследствии врач может корректировать интервалы инъекций индивидуально для каждого пациента, основываясь на активности заболевания</w:t>
            </w:r>
          </w:p>
        </w:tc>
      </w:tr>
      <w:tr w:rsidR="00992D7C" w:rsidRPr="00992D7C" w:rsidTr="00992D7C">
        <w:tc>
          <w:tcPr>
            <w:tcW w:w="198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lastRenderedPageBreak/>
              <w:t>Проурокиназа**</w:t>
            </w:r>
          </w:p>
        </w:tc>
        <w:tc>
          <w:tcPr>
            <w:tcW w:w="11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лиофилизат для приготовления раствора для инъекций, 5 тыс. МЕ</w:t>
            </w:r>
          </w:p>
        </w:tc>
        <w:tc>
          <w:tcPr>
            <w:tcW w:w="21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интравитреальное введение</w:t>
            </w:r>
          </w:p>
        </w:tc>
        <w:tc>
          <w:tcPr>
            <w:tcW w:w="41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500 МЕ интравитреально однократно</w:t>
            </w:r>
          </w:p>
        </w:tc>
      </w:tr>
    </w:tbl>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Международная </w:t>
      </w:r>
      <w:hyperlink r:id="rId16" w:anchor="l0" w:history="1">
        <w:r w:rsidRPr="00992D7C">
          <w:rPr>
            <w:rFonts w:ascii="Times New Roman" w:eastAsia="Times New Roman" w:hAnsi="Times New Roman" w:cs="Times New Roman"/>
            <w:color w:val="1976D2"/>
            <w:sz w:val="27"/>
            <w:szCs w:val="27"/>
            <w:u w:val="single"/>
            <w:lang w:eastAsia="ru-RU"/>
          </w:rPr>
          <w:t>классификация</w:t>
        </w:r>
      </w:hyperlink>
      <w:r w:rsidRPr="00992D7C">
        <w:rPr>
          <w:rFonts w:ascii="Times New Roman" w:eastAsia="Times New Roman" w:hAnsi="Times New Roman" w:cs="Times New Roman"/>
          <w:color w:val="222222"/>
          <w:sz w:val="27"/>
          <w:szCs w:val="27"/>
          <w:lang w:eastAsia="ru-RU"/>
        </w:rPr>
        <w:t> болезней, травм и состояний, влияющих на здоровье, 10-го пересмотра (МКБ-10). Всемирная организация здравоохранения.</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hyperlink r:id="rId17" w:anchor="l2389" w:history="1">
        <w:r w:rsidRPr="00992D7C">
          <w:rPr>
            <w:rFonts w:ascii="Times New Roman" w:eastAsia="Times New Roman" w:hAnsi="Times New Roman" w:cs="Times New Roman"/>
            <w:color w:val="1976D2"/>
            <w:sz w:val="27"/>
            <w:szCs w:val="27"/>
            <w:u w:val="single"/>
            <w:lang w:eastAsia="ru-RU"/>
          </w:rPr>
          <w:t>Номенклатура</w:t>
        </w:r>
      </w:hyperlink>
      <w:r w:rsidRPr="00992D7C">
        <w:rPr>
          <w:rFonts w:ascii="Times New Roman" w:eastAsia="Times New Roman" w:hAnsi="Times New Roman" w:cs="Times New Roman"/>
          <w:color w:val="222222"/>
          <w:sz w:val="27"/>
          <w:szCs w:val="27"/>
          <w:lang w:eastAsia="ru-RU"/>
        </w:rPr>
        <w:t> медицинских услуг. Приказ Министерства здравоохранения РФ от 13 октября 2017 г. N 804н «Об утверждении номенклатуры медицинских услуг».</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 323 Ф3.</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Порядок оказания медицинской помощи взрослому населению при заболеваниях глаза, его придаточного аппарата и орбиты. Приказ Министерства здравоохранения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Перечень жизненно необходимых и важнейших лекарственных препаратов для медицинского применения на 2020 год. Распоряжение Правительства РФ от 12 </w:t>
      </w:r>
      <w:r w:rsidRPr="00992D7C">
        <w:rPr>
          <w:rFonts w:ascii="Times New Roman" w:eastAsia="Times New Roman" w:hAnsi="Times New Roman" w:cs="Times New Roman"/>
          <w:color w:val="222222"/>
          <w:sz w:val="27"/>
          <w:szCs w:val="27"/>
          <w:lang w:eastAsia="ru-RU"/>
        </w:rPr>
        <w:lastRenderedPageBreak/>
        <w:t>октября 2019 г. № 2406-р «Об утверждении перечня жизненно необходимых и важнейших лекарственных препаратов для медицинского применения на 2020 год, перечня лекарственных препаратов для медицинского применения, перечня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а также минимального ассортимента лекарственных препаратов, необходимых для оказания медицинской помощи».</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СанПиН 2.1.3.2630-10 "Санитарно-эпидемиологические требования к организациям, осуществляющим медицинскую деятельность".</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29 декабря 2008 г. N 786н "О порядке формирования и утверждении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 (с изменениями и дополнениями).</w:t>
      </w:r>
    </w:p>
    <w:p w:rsidR="00992D7C" w:rsidRPr="00992D7C" w:rsidRDefault="00992D7C" w:rsidP="00992D7C">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Управление плановой госпитализацией в многопрофильной больнице. Методические рекомендации N 2001/144 : (утв. Минздравом РФ 09.11.2001).</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Макулярная дегенерация возрастная</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 xml:space="preserve">Лицам старшей возрастной категории рекомендуется пройти профилактический осмотр врачом-офтальмологом, включающий биомикроскопию глазного дна в условиях мидриаза (расширенного зрачка), с целью выявления ВМД. При отсутствии признаков ВМД или наличии ранней стадии ВМД в дальнейшем </w:t>
      </w:r>
      <w:r w:rsidRPr="00992D7C">
        <w:rPr>
          <w:rFonts w:ascii="Times New Roman" w:eastAsia="Times New Roman" w:hAnsi="Times New Roman" w:cs="Times New Roman"/>
          <w:color w:val="222222"/>
          <w:sz w:val="27"/>
          <w:szCs w:val="27"/>
          <w:lang w:eastAsia="ru-RU"/>
        </w:rPr>
        <w:lastRenderedPageBreak/>
        <w:t>рекомендованы осмотры врачом-офтальмологом 1 раз в год. Риск возникновения и прогрессирования заболевания до поздней стадии может быть снижен при устранении факторов риска, в частности при отказе от курения, соблюдении диеты, богатой антиоксидантами (в частности, лютеин и зеаксантин), полиненасыщенными жирными кислотами, ведении по возможности активного образа жизни.</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При наличии промежуточной или поздней стадии ВМД, либо при наличии факторов риска прогрессирования заболевания частота визитов к врачу определяется индивидуально в зависимости от особенностей клинических проявлений и планируемой тактики ведения. В качестве самоконтроля прогрессирования заболевания пациентам с промежуточной стадией ВМД либо при наличии поздней стадии на парном глазу целесообразно проведение теста Амслера, заключающегося в выявлении искривления прямых линий нарисованной решетки при фиксации взора на центральной метке.</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Клиническая картина ВМД, течение и прогноз заболевания, применяемые методы диагностики и лечения различны в зависимости от стадии и формы заболевания, наличия факторов риска его прогрессирования. Хроническое течение болезни обусловливает необходимость регулярных обследований врачом-офтальмологом и, в случае влажной формы ВМД, неоднократных интравитреальных введений лекарственных препаратов (препаратов, препятствующих неоваскуляризации). Риск осложнений при интравитреальных введениях лекарственных препаратов минимален, однако существует.</w:t>
      </w:r>
    </w:p>
    <w:p w:rsidR="00992D7C" w:rsidRPr="00992D7C" w:rsidRDefault="00992D7C" w:rsidP="00992D7C">
      <w:pPr>
        <w:spacing w:after="24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color w:val="222222"/>
          <w:sz w:val="27"/>
          <w:szCs w:val="27"/>
          <w:lang w:eastAsia="ru-RU"/>
        </w:rPr>
        <w:t>В случае значительного необратимого снижения зрительных функций вследствие поздней стадии ВМД существуют средства оптической коррекции слабовидения, улучшающие качество жизни.</w:t>
      </w:r>
    </w:p>
    <w:p w:rsidR="00992D7C" w:rsidRPr="00992D7C" w:rsidRDefault="00992D7C" w:rsidP="00992D7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2D7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2D7C" w:rsidRPr="00992D7C" w:rsidRDefault="00992D7C" w:rsidP="00992D7C">
      <w:pPr>
        <w:spacing w:after="0" w:line="390" w:lineRule="atLeast"/>
        <w:jc w:val="both"/>
        <w:rPr>
          <w:rFonts w:ascii="Times New Roman" w:eastAsia="Times New Roman" w:hAnsi="Times New Roman" w:cs="Times New Roman"/>
          <w:color w:val="222222"/>
          <w:sz w:val="27"/>
          <w:szCs w:val="27"/>
          <w:lang w:eastAsia="ru-RU"/>
        </w:rPr>
      </w:pPr>
      <w:r w:rsidRPr="00992D7C">
        <w:rPr>
          <w:rFonts w:ascii="Times New Roman" w:eastAsia="Times New Roman" w:hAnsi="Times New Roman" w:cs="Times New Roman"/>
          <w:b/>
          <w:bCs/>
          <w:color w:val="222222"/>
          <w:sz w:val="27"/>
          <w:szCs w:val="27"/>
          <w:lang w:eastAsia="ru-RU"/>
        </w:rPr>
        <w:lastRenderedPageBreak/>
        <w:t>Таблица 6.  Критерии выбора тактики ведения пациента с ВМД</w:t>
      </w:r>
    </w:p>
    <w:tbl>
      <w:tblPr>
        <w:tblW w:w="11850" w:type="dxa"/>
        <w:tblCellMar>
          <w:left w:w="0" w:type="dxa"/>
          <w:right w:w="0" w:type="dxa"/>
        </w:tblCellMar>
        <w:tblLook w:val="04A0" w:firstRow="1" w:lastRow="0" w:firstColumn="1" w:lastColumn="0" w:noHBand="0" w:noVBand="1"/>
      </w:tblPr>
      <w:tblGrid>
        <w:gridCol w:w="2237"/>
        <w:gridCol w:w="2984"/>
        <w:gridCol w:w="6629"/>
      </w:tblGrid>
      <w:tr w:rsidR="00992D7C" w:rsidRPr="00992D7C" w:rsidTr="00992D7C">
        <w:tc>
          <w:tcPr>
            <w:tcW w:w="4217"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Стадия (форма) ВМД</w:t>
            </w:r>
          </w:p>
        </w:tc>
        <w:tc>
          <w:tcPr>
            <w:tcW w:w="53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b/>
                <w:bCs/>
                <w:sz w:val="27"/>
                <w:szCs w:val="27"/>
                <w:lang w:eastAsia="ru-RU"/>
              </w:rPr>
              <w:t>Тактика ведения</w:t>
            </w:r>
          </w:p>
        </w:tc>
      </w:tr>
      <w:tr w:rsidR="00992D7C" w:rsidRPr="00992D7C" w:rsidTr="00992D7C">
        <w:trPr>
          <w:trHeight w:val="2642"/>
        </w:trPr>
        <w:tc>
          <w:tcPr>
            <w:tcW w:w="4217"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Ранняя стадия ВМД</w:t>
            </w:r>
          </w:p>
        </w:tc>
        <w:tc>
          <w:tcPr>
            <w:tcW w:w="53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Специального лечения не требуется. Рекомендуется устранение факторов риска. При наличии факторов риска прогрессирования заболевания возможно назначение поливитаминов + прочих препаратов, состав которых оптимизирован для заболеваний сетчатки (в том числе</w:t>
            </w:r>
            <w:r w:rsidRPr="00992D7C">
              <w:rPr>
                <w:rFonts w:ascii="Verdana" w:eastAsia="Times New Roman" w:hAnsi="Verdana" w:cs="Times New Roman"/>
                <w:b/>
                <w:bCs/>
                <w:i/>
                <w:iCs/>
                <w:color w:val="333333"/>
                <w:sz w:val="27"/>
                <w:szCs w:val="27"/>
                <w:lang w:eastAsia="ru-RU"/>
              </w:rPr>
              <w:t> </w:t>
            </w:r>
            <w:r w:rsidRPr="00992D7C">
              <w:rPr>
                <w:rFonts w:ascii="Verdana" w:eastAsia="Times New Roman" w:hAnsi="Verdana" w:cs="Times New Roman"/>
                <w:sz w:val="27"/>
                <w:szCs w:val="27"/>
                <w:lang w:eastAsia="ru-RU"/>
              </w:rPr>
              <w:t>содержащих лютеин и зеаксантин)</w:t>
            </w:r>
          </w:p>
        </w:tc>
      </w:tr>
      <w:tr w:rsidR="00992D7C" w:rsidRPr="00992D7C" w:rsidTr="00992D7C">
        <w:tc>
          <w:tcPr>
            <w:tcW w:w="4217"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Промежуточная стадия ВМД, а также при наличии поздней стадии ВМД на парном глазу</w:t>
            </w:r>
          </w:p>
        </w:tc>
        <w:tc>
          <w:tcPr>
            <w:tcW w:w="53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Назначение поливитаминов + прочих препаратов, состав которых оптимизирован для заболеваний сетчатки (в том числе</w:t>
            </w:r>
            <w:r w:rsidRPr="00992D7C">
              <w:rPr>
                <w:rFonts w:ascii="Verdana" w:eastAsia="Times New Roman" w:hAnsi="Verdana" w:cs="Times New Roman"/>
                <w:b/>
                <w:bCs/>
                <w:i/>
                <w:iCs/>
                <w:color w:val="333333"/>
                <w:sz w:val="27"/>
                <w:szCs w:val="27"/>
                <w:lang w:eastAsia="ru-RU"/>
              </w:rPr>
              <w:t> </w:t>
            </w:r>
            <w:r w:rsidRPr="00992D7C">
              <w:rPr>
                <w:rFonts w:ascii="Verdana" w:eastAsia="Times New Roman" w:hAnsi="Verdana" w:cs="Times New Roman"/>
                <w:sz w:val="27"/>
                <w:szCs w:val="27"/>
                <w:lang w:eastAsia="ru-RU"/>
              </w:rPr>
              <w:t>содержащих лютеин и зеаксантин)</w:t>
            </w:r>
          </w:p>
        </w:tc>
      </w:tr>
      <w:tr w:rsidR="00992D7C" w:rsidRPr="00992D7C" w:rsidTr="00992D7C">
        <w:tc>
          <w:tcPr>
            <w:tcW w:w="180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Поздняя стадия ВМД</w:t>
            </w:r>
          </w:p>
        </w:tc>
        <w:tc>
          <w:tcPr>
            <w:tcW w:w="2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Атрофическая форма</w:t>
            </w:r>
          </w:p>
        </w:tc>
        <w:tc>
          <w:tcPr>
            <w:tcW w:w="53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Эффективного лечения не существует. Возможно применение поливитаминов + прочих препаратов и/или лекарственных препаратов групп антигипоксантов и антиоксидантов и/или ангиопротекторов и корректоров микроциркуляции и/или физиотерапевтических методов лечения</w:t>
            </w:r>
          </w:p>
        </w:tc>
      </w:tr>
      <w:tr w:rsidR="00992D7C" w:rsidRPr="00992D7C" w:rsidTr="00992D7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2D7C" w:rsidRPr="00992D7C" w:rsidRDefault="00992D7C" w:rsidP="00992D7C">
            <w:pPr>
              <w:spacing w:after="0" w:line="240" w:lineRule="auto"/>
              <w:rPr>
                <w:rFonts w:ascii="Verdana" w:eastAsia="Times New Roman" w:hAnsi="Verdana" w:cs="Times New Roman"/>
                <w:sz w:val="27"/>
                <w:szCs w:val="27"/>
                <w:lang w:eastAsia="ru-RU"/>
              </w:rPr>
            </w:pPr>
          </w:p>
        </w:tc>
        <w:tc>
          <w:tcPr>
            <w:tcW w:w="2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Влажная форма</w:t>
            </w:r>
          </w:p>
        </w:tc>
        <w:tc>
          <w:tcPr>
            <w:tcW w:w="53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2D7C" w:rsidRPr="00992D7C" w:rsidRDefault="00992D7C" w:rsidP="00992D7C">
            <w:pPr>
              <w:spacing w:after="0" w:line="240" w:lineRule="atLeast"/>
              <w:jc w:val="both"/>
              <w:rPr>
                <w:rFonts w:ascii="Verdana" w:eastAsia="Times New Roman" w:hAnsi="Verdana" w:cs="Times New Roman"/>
                <w:sz w:val="27"/>
                <w:szCs w:val="27"/>
                <w:lang w:eastAsia="ru-RU"/>
              </w:rPr>
            </w:pPr>
            <w:r w:rsidRPr="00992D7C">
              <w:rPr>
                <w:rFonts w:ascii="Verdana" w:eastAsia="Times New Roman" w:hAnsi="Verdana" w:cs="Times New Roman"/>
                <w:sz w:val="27"/>
                <w:szCs w:val="27"/>
                <w:lang w:eastAsia="ru-RU"/>
              </w:rPr>
              <w:t>В случае активности ХНВ рекомендуется интравитреальное введение лекарственного средства, препятствующего новообразованию сосудов, и/или интравитреальное введение фибринолитического средства и/или фокальная лазеркоагуляция глазного дна и/или фотодинамическая терапия</w:t>
            </w:r>
          </w:p>
        </w:tc>
      </w:tr>
    </w:tbl>
    <w:p w:rsidR="00DB7DC1" w:rsidRDefault="00DB7DC1">
      <w:bookmarkStart w:id="0" w:name="_GoBack"/>
      <w:bookmarkEnd w:id="0"/>
    </w:p>
    <w:sectPr w:rsidR="00DB7D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6E12"/>
    <w:multiLevelType w:val="multilevel"/>
    <w:tmpl w:val="153C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633F0"/>
    <w:multiLevelType w:val="multilevel"/>
    <w:tmpl w:val="7048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A37E6"/>
    <w:multiLevelType w:val="multilevel"/>
    <w:tmpl w:val="5D4C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A6067"/>
    <w:multiLevelType w:val="multilevel"/>
    <w:tmpl w:val="5240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865438"/>
    <w:multiLevelType w:val="multilevel"/>
    <w:tmpl w:val="580E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46971"/>
    <w:multiLevelType w:val="multilevel"/>
    <w:tmpl w:val="A0AA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3A0BDB"/>
    <w:multiLevelType w:val="multilevel"/>
    <w:tmpl w:val="E2D4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FD7CE8"/>
    <w:multiLevelType w:val="multilevel"/>
    <w:tmpl w:val="67D6D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304222"/>
    <w:multiLevelType w:val="multilevel"/>
    <w:tmpl w:val="CEDA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7D26B7"/>
    <w:multiLevelType w:val="multilevel"/>
    <w:tmpl w:val="0056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1478D2"/>
    <w:multiLevelType w:val="multilevel"/>
    <w:tmpl w:val="E240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2A48DE"/>
    <w:multiLevelType w:val="multilevel"/>
    <w:tmpl w:val="42C6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D96456"/>
    <w:multiLevelType w:val="multilevel"/>
    <w:tmpl w:val="EEF2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B0319F"/>
    <w:multiLevelType w:val="multilevel"/>
    <w:tmpl w:val="C50A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EF6398"/>
    <w:multiLevelType w:val="multilevel"/>
    <w:tmpl w:val="F760A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34305E"/>
    <w:multiLevelType w:val="multilevel"/>
    <w:tmpl w:val="63703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8942B9"/>
    <w:multiLevelType w:val="multilevel"/>
    <w:tmpl w:val="CD640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1F736E"/>
    <w:multiLevelType w:val="multilevel"/>
    <w:tmpl w:val="13B4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F06161"/>
    <w:multiLevelType w:val="multilevel"/>
    <w:tmpl w:val="2534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4B225D"/>
    <w:multiLevelType w:val="multilevel"/>
    <w:tmpl w:val="0B0E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367697"/>
    <w:multiLevelType w:val="multilevel"/>
    <w:tmpl w:val="BF98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A70C0A"/>
    <w:multiLevelType w:val="multilevel"/>
    <w:tmpl w:val="FD64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AB7511"/>
    <w:multiLevelType w:val="multilevel"/>
    <w:tmpl w:val="D470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58315A"/>
    <w:multiLevelType w:val="multilevel"/>
    <w:tmpl w:val="F0DE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4D3A90"/>
    <w:multiLevelType w:val="multilevel"/>
    <w:tmpl w:val="E77E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9A533F"/>
    <w:multiLevelType w:val="multilevel"/>
    <w:tmpl w:val="BEFE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E5276"/>
    <w:multiLevelType w:val="multilevel"/>
    <w:tmpl w:val="7650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4146EA"/>
    <w:multiLevelType w:val="multilevel"/>
    <w:tmpl w:val="9B268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DC344D"/>
    <w:multiLevelType w:val="multilevel"/>
    <w:tmpl w:val="5D9C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9D7997"/>
    <w:multiLevelType w:val="multilevel"/>
    <w:tmpl w:val="D574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D7059E"/>
    <w:multiLevelType w:val="multilevel"/>
    <w:tmpl w:val="71E61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A375D54"/>
    <w:multiLevelType w:val="multilevel"/>
    <w:tmpl w:val="50BE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006AB7"/>
    <w:multiLevelType w:val="multilevel"/>
    <w:tmpl w:val="9EA80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947148"/>
    <w:multiLevelType w:val="multilevel"/>
    <w:tmpl w:val="3C52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DC3BFE"/>
    <w:multiLevelType w:val="multilevel"/>
    <w:tmpl w:val="988E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3733C3"/>
    <w:multiLevelType w:val="multilevel"/>
    <w:tmpl w:val="0B28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A97D7E"/>
    <w:multiLevelType w:val="multilevel"/>
    <w:tmpl w:val="41663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4A0505"/>
    <w:multiLevelType w:val="multilevel"/>
    <w:tmpl w:val="90A6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81858"/>
    <w:multiLevelType w:val="multilevel"/>
    <w:tmpl w:val="4BFC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7173A6"/>
    <w:multiLevelType w:val="multilevel"/>
    <w:tmpl w:val="FB44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5E1907"/>
    <w:multiLevelType w:val="multilevel"/>
    <w:tmpl w:val="A0CE7A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EF608C"/>
    <w:multiLevelType w:val="multilevel"/>
    <w:tmpl w:val="2ACC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F40122"/>
    <w:multiLevelType w:val="multilevel"/>
    <w:tmpl w:val="41D62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DE09E0"/>
    <w:multiLevelType w:val="multilevel"/>
    <w:tmpl w:val="2D86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633D7E"/>
    <w:multiLevelType w:val="multilevel"/>
    <w:tmpl w:val="B5F0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3A5F5D"/>
    <w:multiLevelType w:val="multilevel"/>
    <w:tmpl w:val="85D4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3B3E81"/>
    <w:multiLevelType w:val="multilevel"/>
    <w:tmpl w:val="2BDC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ED834B1"/>
    <w:multiLevelType w:val="multilevel"/>
    <w:tmpl w:val="6A5C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511EB6"/>
    <w:multiLevelType w:val="multilevel"/>
    <w:tmpl w:val="CF6A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E407BD"/>
    <w:multiLevelType w:val="multilevel"/>
    <w:tmpl w:val="17C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7"/>
  </w:num>
  <w:num w:numId="3">
    <w:abstractNumId w:val="43"/>
  </w:num>
  <w:num w:numId="4">
    <w:abstractNumId w:val="31"/>
  </w:num>
  <w:num w:numId="5">
    <w:abstractNumId w:val="15"/>
  </w:num>
  <w:num w:numId="6">
    <w:abstractNumId w:val="19"/>
  </w:num>
  <w:num w:numId="7">
    <w:abstractNumId w:val="9"/>
  </w:num>
  <w:num w:numId="8">
    <w:abstractNumId w:val="18"/>
  </w:num>
  <w:num w:numId="9">
    <w:abstractNumId w:val="28"/>
  </w:num>
  <w:num w:numId="10">
    <w:abstractNumId w:val="12"/>
  </w:num>
  <w:num w:numId="11">
    <w:abstractNumId w:val="41"/>
  </w:num>
  <w:num w:numId="12">
    <w:abstractNumId w:val="45"/>
  </w:num>
  <w:num w:numId="13">
    <w:abstractNumId w:val="0"/>
  </w:num>
  <w:num w:numId="14">
    <w:abstractNumId w:val="47"/>
  </w:num>
  <w:num w:numId="15">
    <w:abstractNumId w:val="17"/>
  </w:num>
  <w:num w:numId="16">
    <w:abstractNumId w:val="5"/>
  </w:num>
  <w:num w:numId="17">
    <w:abstractNumId w:val="25"/>
  </w:num>
  <w:num w:numId="18">
    <w:abstractNumId w:val="4"/>
  </w:num>
  <w:num w:numId="19">
    <w:abstractNumId w:val="20"/>
  </w:num>
  <w:num w:numId="20">
    <w:abstractNumId w:val="11"/>
  </w:num>
  <w:num w:numId="21">
    <w:abstractNumId w:val="10"/>
  </w:num>
  <w:num w:numId="22">
    <w:abstractNumId w:val="32"/>
  </w:num>
  <w:num w:numId="23">
    <w:abstractNumId w:val="1"/>
  </w:num>
  <w:num w:numId="24">
    <w:abstractNumId w:val="34"/>
  </w:num>
  <w:num w:numId="25">
    <w:abstractNumId w:val="38"/>
  </w:num>
  <w:num w:numId="26">
    <w:abstractNumId w:val="24"/>
  </w:num>
  <w:num w:numId="27">
    <w:abstractNumId w:val="49"/>
  </w:num>
  <w:num w:numId="28">
    <w:abstractNumId w:val="3"/>
  </w:num>
  <w:num w:numId="29">
    <w:abstractNumId w:val="6"/>
  </w:num>
  <w:num w:numId="30">
    <w:abstractNumId w:val="8"/>
  </w:num>
  <w:num w:numId="31">
    <w:abstractNumId w:val="27"/>
  </w:num>
  <w:num w:numId="32">
    <w:abstractNumId w:val="21"/>
  </w:num>
  <w:num w:numId="33">
    <w:abstractNumId w:val="39"/>
  </w:num>
  <w:num w:numId="34">
    <w:abstractNumId w:val="35"/>
  </w:num>
  <w:num w:numId="35">
    <w:abstractNumId w:val="2"/>
  </w:num>
  <w:num w:numId="36">
    <w:abstractNumId w:val="22"/>
  </w:num>
  <w:num w:numId="37">
    <w:abstractNumId w:val="30"/>
  </w:num>
  <w:num w:numId="38">
    <w:abstractNumId w:val="36"/>
  </w:num>
  <w:num w:numId="39">
    <w:abstractNumId w:val="13"/>
  </w:num>
  <w:num w:numId="40">
    <w:abstractNumId w:val="46"/>
  </w:num>
  <w:num w:numId="41">
    <w:abstractNumId w:val="33"/>
  </w:num>
  <w:num w:numId="42">
    <w:abstractNumId w:val="48"/>
  </w:num>
  <w:num w:numId="43">
    <w:abstractNumId w:val="42"/>
  </w:num>
  <w:num w:numId="44">
    <w:abstractNumId w:val="26"/>
  </w:num>
  <w:num w:numId="45">
    <w:abstractNumId w:val="29"/>
  </w:num>
  <w:num w:numId="46">
    <w:abstractNumId w:val="16"/>
  </w:num>
  <w:num w:numId="47">
    <w:abstractNumId w:val="44"/>
  </w:num>
  <w:num w:numId="48">
    <w:abstractNumId w:val="23"/>
  </w:num>
  <w:num w:numId="49">
    <w:abstractNumId w:val="7"/>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C2"/>
    <w:rsid w:val="008643C2"/>
    <w:rsid w:val="00992D7C"/>
    <w:rsid w:val="00DB7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F60D3-47BC-4DA1-B8CF-028A38C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92D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92D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D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92D7C"/>
    <w:rPr>
      <w:rFonts w:ascii="Times New Roman" w:eastAsia="Times New Roman" w:hAnsi="Times New Roman" w:cs="Times New Roman"/>
      <w:b/>
      <w:bCs/>
      <w:sz w:val="36"/>
      <w:szCs w:val="36"/>
      <w:lang w:eastAsia="ru-RU"/>
    </w:rPr>
  </w:style>
  <w:style w:type="character" w:customStyle="1" w:styleId="gray">
    <w:name w:val="gray"/>
    <w:basedOn w:val="a0"/>
    <w:rsid w:val="00992D7C"/>
  </w:style>
  <w:style w:type="paragraph" w:styleId="a3">
    <w:name w:val="Normal (Web)"/>
    <w:basedOn w:val="a"/>
    <w:uiPriority w:val="99"/>
    <w:semiHidden/>
    <w:unhideWhenUsed/>
    <w:rsid w:val="00992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2D7C"/>
    <w:rPr>
      <w:b/>
      <w:bCs/>
    </w:rPr>
  </w:style>
  <w:style w:type="character" w:styleId="a5">
    <w:name w:val="Emphasis"/>
    <w:basedOn w:val="a0"/>
    <w:uiPriority w:val="20"/>
    <w:qFormat/>
    <w:rsid w:val="00992D7C"/>
    <w:rPr>
      <w:i/>
      <w:iCs/>
    </w:rPr>
  </w:style>
  <w:style w:type="character" w:styleId="a6">
    <w:name w:val="Hyperlink"/>
    <w:basedOn w:val="a0"/>
    <w:uiPriority w:val="99"/>
    <w:semiHidden/>
    <w:unhideWhenUsed/>
    <w:rsid w:val="00992D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484296">
      <w:bodyDiv w:val="1"/>
      <w:marLeft w:val="0"/>
      <w:marRight w:val="0"/>
      <w:marTop w:val="0"/>
      <w:marBottom w:val="0"/>
      <w:divBdr>
        <w:top w:val="none" w:sz="0" w:space="0" w:color="auto"/>
        <w:left w:val="none" w:sz="0" w:space="0" w:color="auto"/>
        <w:bottom w:val="none" w:sz="0" w:space="0" w:color="auto"/>
        <w:right w:val="none" w:sz="0" w:space="0" w:color="auto"/>
      </w:divBdr>
      <w:divsChild>
        <w:div w:id="756679185">
          <w:marLeft w:val="0"/>
          <w:marRight w:val="0"/>
          <w:marTop w:val="0"/>
          <w:marBottom w:val="0"/>
          <w:divBdr>
            <w:top w:val="none" w:sz="0" w:space="0" w:color="auto"/>
            <w:left w:val="none" w:sz="0" w:space="0" w:color="auto"/>
            <w:bottom w:val="single" w:sz="36" w:space="0" w:color="D3D3E8"/>
            <w:right w:val="none" w:sz="0" w:space="0" w:color="auto"/>
          </w:divBdr>
          <w:divsChild>
            <w:div w:id="511728307">
              <w:marLeft w:val="0"/>
              <w:marRight w:val="0"/>
              <w:marTop w:val="0"/>
              <w:marBottom w:val="0"/>
              <w:divBdr>
                <w:top w:val="none" w:sz="0" w:space="0" w:color="auto"/>
                <w:left w:val="none" w:sz="0" w:space="0" w:color="auto"/>
                <w:bottom w:val="none" w:sz="0" w:space="0" w:color="auto"/>
                <w:right w:val="none" w:sz="0" w:space="0" w:color="auto"/>
              </w:divBdr>
              <w:divsChild>
                <w:div w:id="2098478259">
                  <w:marLeft w:val="0"/>
                  <w:marRight w:val="0"/>
                  <w:marTop w:val="0"/>
                  <w:marBottom w:val="0"/>
                  <w:divBdr>
                    <w:top w:val="none" w:sz="0" w:space="0" w:color="auto"/>
                    <w:left w:val="none" w:sz="0" w:space="0" w:color="auto"/>
                    <w:bottom w:val="none" w:sz="0" w:space="0" w:color="auto"/>
                    <w:right w:val="none" w:sz="0" w:space="0" w:color="auto"/>
                  </w:divBdr>
                </w:div>
                <w:div w:id="1812480763">
                  <w:marLeft w:val="600"/>
                  <w:marRight w:val="450"/>
                  <w:marTop w:val="0"/>
                  <w:marBottom w:val="0"/>
                  <w:divBdr>
                    <w:top w:val="none" w:sz="0" w:space="0" w:color="auto"/>
                    <w:left w:val="none" w:sz="0" w:space="0" w:color="auto"/>
                    <w:bottom w:val="none" w:sz="0" w:space="0" w:color="auto"/>
                    <w:right w:val="none" w:sz="0" w:space="0" w:color="auto"/>
                  </w:divBdr>
                  <w:divsChild>
                    <w:div w:id="770050536">
                      <w:marLeft w:val="0"/>
                      <w:marRight w:val="0"/>
                      <w:marTop w:val="0"/>
                      <w:marBottom w:val="150"/>
                      <w:divBdr>
                        <w:top w:val="none" w:sz="0" w:space="0" w:color="auto"/>
                        <w:left w:val="none" w:sz="0" w:space="0" w:color="auto"/>
                        <w:bottom w:val="none" w:sz="0" w:space="0" w:color="auto"/>
                        <w:right w:val="none" w:sz="0" w:space="0" w:color="auto"/>
                      </w:divBdr>
                    </w:div>
                    <w:div w:id="547110067">
                      <w:marLeft w:val="0"/>
                      <w:marRight w:val="0"/>
                      <w:marTop w:val="0"/>
                      <w:marBottom w:val="150"/>
                      <w:divBdr>
                        <w:top w:val="none" w:sz="0" w:space="0" w:color="auto"/>
                        <w:left w:val="none" w:sz="0" w:space="0" w:color="auto"/>
                        <w:bottom w:val="none" w:sz="0" w:space="0" w:color="auto"/>
                        <w:right w:val="none" w:sz="0" w:space="0" w:color="auto"/>
                      </w:divBdr>
                    </w:div>
                    <w:div w:id="815294421">
                      <w:marLeft w:val="0"/>
                      <w:marRight w:val="0"/>
                      <w:marTop w:val="0"/>
                      <w:marBottom w:val="150"/>
                      <w:divBdr>
                        <w:top w:val="none" w:sz="0" w:space="0" w:color="auto"/>
                        <w:left w:val="none" w:sz="0" w:space="0" w:color="auto"/>
                        <w:bottom w:val="none" w:sz="0" w:space="0" w:color="auto"/>
                        <w:right w:val="none" w:sz="0" w:space="0" w:color="auto"/>
                      </w:divBdr>
                    </w:div>
                  </w:divsChild>
                </w:div>
                <w:div w:id="498933119">
                  <w:marLeft w:val="600"/>
                  <w:marRight w:val="450"/>
                  <w:marTop w:val="0"/>
                  <w:marBottom w:val="0"/>
                  <w:divBdr>
                    <w:top w:val="none" w:sz="0" w:space="0" w:color="auto"/>
                    <w:left w:val="none" w:sz="0" w:space="0" w:color="auto"/>
                    <w:bottom w:val="none" w:sz="0" w:space="0" w:color="auto"/>
                    <w:right w:val="none" w:sz="0" w:space="0" w:color="auto"/>
                  </w:divBdr>
                  <w:divsChild>
                    <w:div w:id="600070626">
                      <w:marLeft w:val="0"/>
                      <w:marRight w:val="0"/>
                      <w:marTop w:val="0"/>
                      <w:marBottom w:val="150"/>
                      <w:divBdr>
                        <w:top w:val="none" w:sz="0" w:space="0" w:color="auto"/>
                        <w:left w:val="none" w:sz="0" w:space="0" w:color="auto"/>
                        <w:bottom w:val="none" w:sz="0" w:space="0" w:color="auto"/>
                        <w:right w:val="none" w:sz="0" w:space="0" w:color="auto"/>
                      </w:divBdr>
                    </w:div>
                    <w:div w:id="1228496840">
                      <w:marLeft w:val="0"/>
                      <w:marRight w:val="0"/>
                      <w:marTop w:val="0"/>
                      <w:marBottom w:val="150"/>
                      <w:divBdr>
                        <w:top w:val="none" w:sz="0" w:space="0" w:color="auto"/>
                        <w:left w:val="none" w:sz="0" w:space="0" w:color="auto"/>
                        <w:bottom w:val="none" w:sz="0" w:space="0" w:color="auto"/>
                        <w:right w:val="none" w:sz="0" w:space="0" w:color="auto"/>
                      </w:divBdr>
                    </w:div>
                  </w:divsChild>
                </w:div>
                <w:div w:id="676268013">
                  <w:marLeft w:val="0"/>
                  <w:marRight w:val="450"/>
                  <w:marTop w:val="0"/>
                  <w:marBottom w:val="0"/>
                  <w:divBdr>
                    <w:top w:val="none" w:sz="0" w:space="0" w:color="auto"/>
                    <w:left w:val="none" w:sz="0" w:space="0" w:color="auto"/>
                    <w:bottom w:val="none" w:sz="0" w:space="0" w:color="auto"/>
                    <w:right w:val="none" w:sz="0" w:space="0" w:color="auto"/>
                  </w:divBdr>
                  <w:divsChild>
                    <w:div w:id="227887829">
                      <w:marLeft w:val="0"/>
                      <w:marRight w:val="0"/>
                      <w:marTop w:val="0"/>
                      <w:marBottom w:val="150"/>
                      <w:divBdr>
                        <w:top w:val="none" w:sz="0" w:space="0" w:color="auto"/>
                        <w:left w:val="none" w:sz="0" w:space="0" w:color="auto"/>
                        <w:bottom w:val="none" w:sz="0" w:space="0" w:color="auto"/>
                        <w:right w:val="none" w:sz="0" w:space="0" w:color="auto"/>
                      </w:divBdr>
                    </w:div>
                    <w:div w:id="1788889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92377998">
          <w:marLeft w:val="0"/>
          <w:marRight w:val="0"/>
          <w:marTop w:val="0"/>
          <w:marBottom w:val="0"/>
          <w:divBdr>
            <w:top w:val="none" w:sz="0" w:space="0" w:color="auto"/>
            <w:left w:val="none" w:sz="0" w:space="0" w:color="auto"/>
            <w:bottom w:val="none" w:sz="0" w:space="0" w:color="auto"/>
            <w:right w:val="none" w:sz="0" w:space="0" w:color="auto"/>
          </w:divBdr>
          <w:divsChild>
            <w:div w:id="2083674914">
              <w:marLeft w:val="0"/>
              <w:marRight w:val="0"/>
              <w:marTop w:val="0"/>
              <w:marBottom w:val="0"/>
              <w:divBdr>
                <w:top w:val="none" w:sz="0" w:space="0" w:color="auto"/>
                <w:left w:val="none" w:sz="0" w:space="0" w:color="auto"/>
                <w:bottom w:val="none" w:sz="0" w:space="0" w:color="auto"/>
                <w:right w:val="none" w:sz="0" w:space="0" w:color="auto"/>
              </w:divBdr>
              <w:divsChild>
                <w:div w:id="1983652549">
                  <w:marLeft w:val="0"/>
                  <w:marRight w:val="0"/>
                  <w:marTop w:val="0"/>
                  <w:marBottom w:val="0"/>
                  <w:divBdr>
                    <w:top w:val="none" w:sz="0" w:space="0" w:color="auto"/>
                    <w:left w:val="none" w:sz="0" w:space="0" w:color="auto"/>
                    <w:bottom w:val="none" w:sz="0" w:space="0" w:color="auto"/>
                    <w:right w:val="none" w:sz="0" w:space="0" w:color="auto"/>
                  </w:divBdr>
                  <w:divsChild>
                    <w:div w:id="1150943745">
                      <w:marLeft w:val="0"/>
                      <w:marRight w:val="0"/>
                      <w:marTop w:val="0"/>
                      <w:marBottom w:val="0"/>
                      <w:divBdr>
                        <w:top w:val="none" w:sz="0" w:space="0" w:color="auto"/>
                        <w:left w:val="none" w:sz="0" w:space="0" w:color="auto"/>
                        <w:bottom w:val="none" w:sz="0" w:space="0" w:color="auto"/>
                        <w:right w:val="none" w:sz="0" w:space="0" w:color="auto"/>
                      </w:divBdr>
                      <w:divsChild>
                        <w:div w:id="114801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59491">
                  <w:marLeft w:val="0"/>
                  <w:marRight w:val="0"/>
                  <w:marTop w:val="0"/>
                  <w:marBottom w:val="0"/>
                  <w:divBdr>
                    <w:top w:val="none" w:sz="0" w:space="0" w:color="auto"/>
                    <w:left w:val="none" w:sz="0" w:space="0" w:color="auto"/>
                    <w:bottom w:val="none" w:sz="0" w:space="0" w:color="auto"/>
                    <w:right w:val="none" w:sz="0" w:space="0" w:color="auto"/>
                  </w:divBdr>
                  <w:divsChild>
                    <w:div w:id="959722702">
                      <w:marLeft w:val="0"/>
                      <w:marRight w:val="0"/>
                      <w:marTop w:val="0"/>
                      <w:marBottom w:val="0"/>
                      <w:divBdr>
                        <w:top w:val="none" w:sz="0" w:space="0" w:color="auto"/>
                        <w:left w:val="none" w:sz="0" w:space="0" w:color="auto"/>
                        <w:bottom w:val="none" w:sz="0" w:space="0" w:color="auto"/>
                        <w:right w:val="none" w:sz="0" w:space="0" w:color="auto"/>
                      </w:divBdr>
                      <w:divsChild>
                        <w:div w:id="265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84580">
                  <w:marLeft w:val="0"/>
                  <w:marRight w:val="0"/>
                  <w:marTop w:val="0"/>
                  <w:marBottom w:val="0"/>
                  <w:divBdr>
                    <w:top w:val="none" w:sz="0" w:space="0" w:color="auto"/>
                    <w:left w:val="none" w:sz="0" w:space="0" w:color="auto"/>
                    <w:bottom w:val="none" w:sz="0" w:space="0" w:color="auto"/>
                    <w:right w:val="none" w:sz="0" w:space="0" w:color="auto"/>
                  </w:divBdr>
                </w:div>
                <w:div w:id="1040207557">
                  <w:marLeft w:val="0"/>
                  <w:marRight w:val="0"/>
                  <w:marTop w:val="0"/>
                  <w:marBottom w:val="0"/>
                  <w:divBdr>
                    <w:top w:val="none" w:sz="0" w:space="0" w:color="auto"/>
                    <w:left w:val="none" w:sz="0" w:space="0" w:color="auto"/>
                    <w:bottom w:val="none" w:sz="0" w:space="0" w:color="auto"/>
                    <w:right w:val="none" w:sz="0" w:space="0" w:color="auto"/>
                  </w:divBdr>
                  <w:divsChild>
                    <w:div w:id="1036925514">
                      <w:marLeft w:val="0"/>
                      <w:marRight w:val="0"/>
                      <w:marTop w:val="0"/>
                      <w:marBottom w:val="0"/>
                      <w:divBdr>
                        <w:top w:val="none" w:sz="0" w:space="0" w:color="auto"/>
                        <w:left w:val="none" w:sz="0" w:space="0" w:color="auto"/>
                        <w:bottom w:val="none" w:sz="0" w:space="0" w:color="auto"/>
                        <w:right w:val="none" w:sz="0" w:space="0" w:color="auto"/>
                      </w:divBdr>
                      <w:divsChild>
                        <w:div w:id="149626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3672">
                  <w:marLeft w:val="0"/>
                  <w:marRight w:val="0"/>
                  <w:marTop w:val="0"/>
                  <w:marBottom w:val="0"/>
                  <w:divBdr>
                    <w:top w:val="none" w:sz="0" w:space="0" w:color="auto"/>
                    <w:left w:val="none" w:sz="0" w:space="0" w:color="auto"/>
                    <w:bottom w:val="none" w:sz="0" w:space="0" w:color="auto"/>
                    <w:right w:val="none" w:sz="0" w:space="0" w:color="auto"/>
                  </w:divBdr>
                  <w:divsChild>
                    <w:div w:id="946078431">
                      <w:marLeft w:val="0"/>
                      <w:marRight w:val="0"/>
                      <w:marTop w:val="0"/>
                      <w:marBottom w:val="0"/>
                      <w:divBdr>
                        <w:top w:val="none" w:sz="0" w:space="0" w:color="auto"/>
                        <w:left w:val="none" w:sz="0" w:space="0" w:color="auto"/>
                        <w:bottom w:val="none" w:sz="0" w:space="0" w:color="auto"/>
                        <w:right w:val="none" w:sz="0" w:space="0" w:color="auto"/>
                      </w:divBdr>
                      <w:divsChild>
                        <w:div w:id="180843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04789">
                  <w:marLeft w:val="0"/>
                  <w:marRight w:val="0"/>
                  <w:marTop w:val="0"/>
                  <w:marBottom w:val="0"/>
                  <w:divBdr>
                    <w:top w:val="none" w:sz="0" w:space="0" w:color="auto"/>
                    <w:left w:val="none" w:sz="0" w:space="0" w:color="auto"/>
                    <w:bottom w:val="none" w:sz="0" w:space="0" w:color="auto"/>
                    <w:right w:val="none" w:sz="0" w:space="0" w:color="auto"/>
                  </w:divBdr>
                  <w:divsChild>
                    <w:div w:id="1796176786">
                      <w:marLeft w:val="0"/>
                      <w:marRight w:val="0"/>
                      <w:marTop w:val="0"/>
                      <w:marBottom w:val="0"/>
                      <w:divBdr>
                        <w:top w:val="none" w:sz="0" w:space="0" w:color="auto"/>
                        <w:left w:val="none" w:sz="0" w:space="0" w:color="auto"/>
                        <w:bottom w:val="none" w:sz="0" w:space="0" w:color="auto"/>
                        <w:right w:val="none" w:sz="0" w:space="0" w:color="auto"/>
                      </w:divBdr>
                      <w:divsChild>
                        <w:div w:id="16640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842884">
                  <w:marLeft w:val="0"/>
                  <w:marRight w:val="0"/>
                  <w:marTop w:val="0"/>
                  <w:marBottom w:val="0"/>
                  <w:divBdr>
                    <w:top w:val="none" w:sz="0" w:space="0" w:color="auto"/>
                    <w:left w:val="none" w:sz="0" w:space="0" w:color="auto"/>
                    <w:bottom w:val="none" w:sz="0" w:space="0" w:color="auto"/>
                    <w:right w:val="none" w:sz="0" w:space="0" w:color="auto"/>
                  </w:divBdr>
                  <w:divsChild>
                    <w:div w:id="1024207985">
                      <w:marLeft w:val="0"/>
                      <w:marRight w:val="0"/>
                      <w:marTop w:val="0"/>
                      <w:marBottom w:val="0"/>
                      <w:divBdr>
                        <w:top w:val="none" w:sz="0" w:space="0" w:color="auto"/>
                        <w:left w:val="none" w:sz="0" w:space="0" w:color="auto"/>
                        <w:bottom w:val="none" w:sz="0" w:space="0" w:color="auto"/>
                        <w:right w:val="none" w:sz="0" w:space="0" w:color="auto"/>
                      </w:divBdr>
                      <w:divsChild>
                        <w:div w:id="11103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561744">
                  <w:marLeft w:val="0"/>
                  <w:marRight w:val="0"/>
                  <w:marTop w:val="0"/>
                  <w:marBottom w:val="0"/>
                  <w:divBdr>
                    <w:top w:val="none" w:sz="0" w:space="0" w:color="auto"/>
                    <w:left w:val="none" w:sz="0" w:space="0" w:color="auto"/>
                    <w:bottom w:val="none" w:sz="0" w:space="0" w:color="auto"/>
                    <w:right w:val="none" w:sz="0" w:space="0" w:color="auto"/>
                  </w:divBdr>
                  <w:divsChild>
                    <w:div w:id="258801747">
                      <w:marLeft w:val="0"/>
                      <w:marRight w:val="0"/>
                      <w:marTop w:val="0"/>
                      <w:marBottom w:val="0"/>
                      <w:divBdr>
                        <w:top w:val="none" w:sz="0" w:space="0" w:color="auto"/>
                        <w:left w:val="none" w:sz="0" w:space="0" w:color="auto"/>
                        <w:bottom w:val="none" w:sz="0" w:space="0" w:color="auto"/>
                        <w:right w:val="none" w:sz="0" w:space="0" w:color="auto"/>
                      </w:divBdr>
                      <w:divsChild>
                        <w:div w:id="4625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70636">
                  <w:marLeft w:val="0"/>
                  <w:marRight w:val="0"/>
                  <w:marTop w:val="0"/>
                  <w:marBottom w:val="0"/>
                  <w:divBdr>
                    <w:top w:val="none" w:sz="0" w:space="0" w:color="auto"/>
                    <w:left w:val="none" w:sz="0" w:space="0" w:color="auto"/>
                    <w:bottom w:val="none" w:sz="0" w:space="0" w:color="auto"/>
                    <w:right w:val="none" w:sz="0" w:space="0" w:color="auto"/>
                  </w:divBdr>
                  <w:divsChild>
                    <w:div w:id="667638333">
                      <w:marLeft w:val="0"/>
                      <w:marRight w:val="0"/>
                      <w:marTop w:val="0"/>
                      <w:marBottom w:val="0"/>
                      <w:divBdr>
                        <w:top w:val="none" w:sz="0" w:space="0" w:color="auto"/>
                        <w:left w:val="none" w:sz="0" w:space="0" w:color="auto"/>
                        <w:bottom w:val="none" w:sz="0" w:space="0" w:color="auto"/>
                        <w:right w:val="none" w:sz="0" w:space="0" w:color="auto"/>
                      </w:divBdr>
                      <w:divsChild>
                        <w:div w:id="119311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06591">
                  <w:marLeft w:val="0"/>
                  <w:marRight w:val="0"/>
                  <w:marTop w:val="0"/>
                  <w:marBottom w:val="0"/>
                  <w:divBdr>
                    <w:top w:val="none" w:sz="0" w:space="0" w:color="auto"/>
                    <w:left w:val="none" w:sz="0" w:space="0" w:color="auto"/>
                    <w:bottom w:val="none" w:sz="0" w:space="0" w:color="auto"/>
                    <w:right w:val="none" w:sz="0" w:space="0" w:color="auto"/>
                  </w:divBdr>
                  <w:divsChild>
                    <w:div w:id="144787782">
                      <w:marLeft w:val="0"/>
                      <w:marRight w:val="0"/>
                      <w:marTop w:val="0"/>
                      <w:marBottom w:val="0"/>
                      <w:divBdr>
                        <w:top w:val="none" w:sz="0" w:space="0" w:color="auto"/>
                        <w:left w:val="none" w:sz="0" w:space="0" w:color="auto"/>
                        <w:bottom w:val="none" w:sz="0" w:space="0" w:color="auto"/>
                        <w:right w:val="none" w:sz="0" w:space="0" w:color="auto"/>
                      </w:divBdr>
                      <w:divsChild>
                        <w:div w:id="10612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75438">
                  <w:marLeft w:val="0"/>
                  <w:marRight w:val="0"/>
                  <w:marTop w:val="0"/>
                  <w:marBottom w:val="0"/>
                  <w:divBdr>
                    <w:top w:val="none" w:sz="0" w:space="0" w:color="auto"/>
                    <w:left w:val="none" w:sz="0" w:space="0" w:color="auto"/>
                    <w:bottom w:val="none" w:sz="0" w:space="0" w:color="auto"/>
                    <w:right w:val="none" w:sz="0" w:space="0" w:color="auto"/>
                  </w:divBdr>
                  <w:divsChild>
                    <w:div w:id="1957373860">
                      <w:marLeft w:val="0"/>
                      <w:marRight w:val="0"/>
                      <w:marTop w:val="0"/>
                      <w:marBottom w:val="0"/>
                      <w:divBdr>
                        <w:top w:val="none" w:sz="0" w:space="0" w:color="auto"/>
                        <w:left w:val="none" w:sz="0" w:space="0" w:color="auto"/>
                        <w:bottom w:val="none" w:sz="0" w:space="0" w:color="auto"/>
                        <w:right w:val="none" w:sz="0" w:space="0" w:color="auto"/>
                      </w:divBdr>
                      <w:divsChild>
                        <w:div w:id="81641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366727">
                  <w:marLeft w:val="0"/>
                  <w:marRight w:val="0"/>
                  <w:marTop w:val="0"/>
                  <w:marBottom w:val="0"/>
                  <w:divBdr>
                    <w:top w:val="none" w:sz="0" w:space="0" w:color="auto"/>
                    <w:left w:val="none" w:sz="0" w:space="0" w:color="auto"/>
                    <w:bottom w:val="none" w:sz="0" w:space="0" w:color="auto"/>
                    <w:right w:val="none" w:sz="0" w:space="0" w:color="auto"/>
                  </w:divBdr>
                  <w:divsChild>
                    <w:div w:id="452284820">
                      <w:marLeft w:val="0"/>
                      <w:marRight w:val="0"/>
                      <w:marTop w:val="0"/>
                      <w:marBottom w:val="0"/>
                      <w:divBdr>
                        <w:top w:val="none" w:sz="0" w:space="0" w:color="auto"/>
                        <w:left w:val="none" w:sz="0" w:space="0" w:color="auto"/>
                        <w:bottom w:val="none" w:sz="0" w:space="0" w:color="auto"/>
                        <w:right w:val="none" w:sz="0" w:space="0" w:color="auto"/>
                      </w:divBdr>
                      <w:divsChild>
                        <w:div w:id="10198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66824">
                  <w:marLeft w:val="0"/>
                  <w:marRight w:val="0"/>
                  <w:marTop w:val="0"/>
                  <w:marBottom w:val="0"/>
                  <w:divBdr>
                    <w:top w:val="none" w:sz="0" w:space="0" w:color="auto"/>
                    <w:left w:val="none" w:sz="0" w:space="0" w:color="auto"/>
                    <w:bottom w:val="none" w:sz="0" w:space="0" w:color="auto"/>
                    <w:right w:val="none" w:sz="0" w:space="0" w:color="auto"/>
                  </w:divBdr>
                  <w:divsChild>
                    <w:div w:id="1831603812">
                      <w:marLeft w:val="0"/>
                      <w:marRight w:val="0"/>
                      <w:marTop w:val="0"/>
                      <w:marBottom w:val="0"/>
                      <w:divBdr>
                        <w:top w:val="none" w:sz="0" w:space="0" w:color="auto"/>
                        <w:left w:val="none" w:sz="0" w:space="0" w:color="auto"/>
                        <w:bottom w:val="none" w:sz="0" w:space="0" w:color="auto"/>
                        <w:right w:val="none" w:sz="0" w:space="0" w:color="auto"/>
                      </w:divBdr>
                      <w:divsChild>
                        <w:div w:id="813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3091">
                  <w:marLeft w:val="0"/>
                  <w:marRight w:val="0"/>
                  <w:marTop w:val="0"/>
                  <w:marBottom w:val="0"/>
                  <w:divBdr>
                    <w:top w:val="none" w:sz="0" w:space="0" w:color="auto"/>
                    <w:left w:val="none" w:sz="0" w:space="0" w:color="auto"/>
                    <w:bottom w:val="none" w:sz="0" w:space="0" w:color="auto"/>
                    <w:right w:val="none" w:sz="0" w:space="0" w:color="auto"/>
                  </w:divBdr>
                  <w:divsChild>
                    <w:div w:id="1974941116">
                      <w:marLeft w:val="0"/>
                      <w:marRight w:val="0"/>
                      <w:marTop w:val="0"/>
                      <w:marBottom w:val="0"/>
                      <w:divBdr>
                        <w:top w:val="none" w:sz="0" w:space="0" w:color="auto"/>
                        <w:left w:val="none" w:sz="0" w:space="0" w:color="auto"/>
                        <w:bottom w:val="none" w:sz="0" w:space="0" w:color="auto"/>
                        <w:right w:val="none" w:sz="0" w:space="0" w:color="auto"/>
                      </w:divBdr>
                      <w:divsChild>
                        <w:div w:id="64061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0287">
                  <w:marLeft w:val="0"/>
                  <w:marRight w:val="0"/>
                  <w:marTop w:val="0"/>
                  <w:marBottom w:val="0"/>
                  <w:divBdr>
                    <w:top w:val="none" w:sz="0" w:space="0" w:color="auto"/>
                    <w:left w:val="none" w:sz="0" w:space="0" w:color="auto"/>
                    <w:bottom w:val="none" w:sz="0" w:space="0" w:color="auto"/>
                    <w:right w:val="none" w:sz="0" w:space="0" w:color="auto"/>
                  </w:divBdr>
                  <w:divsChild>
                    <w:div w:id="113211678">
                      <w:marLeft w:val="0"/>
                      <w:marRight w:val="0"/>
                      <w:marTop w:val="0"/>
                      <w:marBottom w:val="0"/>
                      <w:divBdr>
                        <w:top w:val="none" w:sz="0" w:space="0" w:color="auto"/>
                        <w:left w:val="none" w:sz="0" w:space="0" w:color="auto"/>
                        <w:bottom w:val="none" w:sz="0" w:space="0" w:color="auto"/>
                        <w:right w:val="none" w:sz="0" w:space="0" w:color="auto"/>
                      </w:divBdr>
                      <w:divsChild>
                        <w:div w:id="1196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23972">
                  <w:marLeft w:val="0"/>
                  <w:marRight w:val="0"/>
                  <w:marTop w:val="0"/>
                  <w:marBottom w:val="0"/>
                  <w:divBdr>
                    <w:top w:val="none" w:sz="0" w:space="0" w:color="auto"/>
                    <w:left w:val="none" w:sz="0" w:space="0" w:color="auto"/>
                    <w:bottom w:val="none" w:sz="0" w:space="0" w:color="auto"/>
                    <w:right w:val="none" w:sz="0" w:space="0" w:color="auto"/>
                  </w:divBdr>
                  <w:divsChild>
                    <w:div w:id="1963266888">
                      <w:marLeft w:val="0"/>
                      <w:marRight w:val="0"/>
                      <w:marTop w:val="0"/>
                      <w:marBottom w:val="0"/>
                      <w:divBdr>
                        <w:top w:val="none" w:sz="0" w:space="0" w:color="auto"/>
                        <w:left w:val="none" w:sz="0" w:space="0" w:color="auto"/>
                        <w:bottom w:val="none" w:sz="0" w:space="0" w:color="auto"/>
                        <w:right w:val="none" w:sz="0" w:space="0" w:color="auto"/>
                      </w:divBdr>
                      <w:divsChild>
                        <w:div w:id="178430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3710">
                  <w:marLeft w:val="0"/>
                  <w:marRight w:val="0"/>
                  <w:marTop w:val="0"/>
                  <w:marBottom w:val="0"/>
                  <w:divBdr>
                    <w:top w:val="none" w:sz="0" w:space="0" w:color="auto"/>
                    <w:left w:val="none" w:sz="0" w:space="0" w:color="auto"/>
                    <w:bottom w:val="none" w:sz="0" w:space="0" w:color="auto"/>
                    <w:right w:val="none" w:sz="0" w:space="0" w:color="auto"/>
                  </w:divBdr>
                  <w:divsChild>
                    <w:div w:id="1180772895">
                      <w:marLeft w:val="0"/>
                      <w:marRight w:val="0"/>
                      <w:marTop w:val="0"/>
                      <w:marBottom w:val="0"/>
                      <w:divBdr>
                        <w:top w:val="none" w:sz="0" w:space="0" w:color="auto"/>
                        <w:left w:val="none" w:sz="0" w:space="0" w:color="auto"/>
                        <w:bottom w:val="none" w:sz="0" w:space="0" w:color="auto"/>
                        <w:right w:val="none" w:sz="0" w:space="0" w:color="auto"/>
                      </w:divBdr>
                      <w:divsChild>
                        <w:div w:id="50397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734778">
                  <w:marLeft w:val="0"/>
                  <w:marRight w:val="0"/>
                  <w:marTop w:val="0"/>
                  <w:marBottom w:val="0"/>
                  <w:divBdr>
                    <w:top w:val="none" w:sz="0" w:space="0" w:color="auto"/>
                    <w:left w:val="none" w:sz="0" w:space="0" w:color="auto"/>
                    <w:bottom w:val="none" w:sz="0" w:space="0" w:color="auto"/>
                    <w:right w:val="none" w:sz="0" w:space="0" w:color="auto"/>
                  </w:divBdr>
                  <w:divsChild>
                    <w:div w:id="1159618394">
                      <w:marLeft w:val="0"/>
                      <w:marRight w:val="0"/>
                      <w:marTop w:val="0"/>
                      <w:marBottom w:val="0"/>
                      <w:divBdr>
                        <w:top w:val="none" w:sz="0" w:space="0" w:color="auto"/>
                        <w:left w:val="none" w:sz="0" w:space="0" w:color="auto"/>
                        <w:bottom w:val="none" w:sz="0" w:space="0" w:color="auto"/>
                        <w:right w:val="none" w:sz="0" w:space="0" w:color="auto"/>
                      </w:divBdr>
                      <w:divsChild>
                        <w:div w:id="102918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635370">
                  <w:marLeft w:val="0"/>
                  <w:marRight w:val="0"/>
                  <w:marTop w:val="0"/>
                  <w:marBottom w:val="0"/>
                  <w:divBdr>
                    <w:top w:val="none" w:sz="0" w:space="0" w:color="auto"/>
                    <w:left w:val="none" w:sz="0" w:space="0" w:color="auto"/>
                    <w:bottom w:val="none" w:sz="0" w:space="0" w:color="auto"/>
                    <w:right w:val="none" w:sz="0" w:space="0" w:color="auto"/>
                  </w:divBdr>
                  <w:divsChild>
                    <w:div w:id="436297525">
                      <w:marLeft w:val="0"/>
                      <w:marRight w:val="0"/>
                      <w:marTop w:val="0"/>
                      <w:marBottom w:val="0"/>
                      <w:divBdr>
                        <w:top w:val="none" w:sz="0" w:space="0" w:color="auto"/>
                        <w:left w:val="none" w:sz="0" w:space="0" w:color="auto"/>
                        <w:bottom w:val="none" w:sz="0" w:space="0" w:color="auto"/>
                        <w:right w:val="none" w:sz="0" w:space="0" w:color="auto"/>
                      </w:divBdr>
                      <w:divsChild>
                        <w:div w:id="200404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0918">
                  <w:marLeft w:val="0"/>
                  <w:marRight w:val="0"/>
                  <w:marTop w:val="0"/>
                  <w:marBottom w:val="0"/>
                  <w:divBdr>
                    <w:top w:val="none" w:sz="0" w:space="0" w:color="auto"/>
                    <w:left w:val="none" w:sz="0" w:space="0" w:color="auto"/>
                    <w:bottom w:val="none" w:sz="0" w:space="0" w:color="auto"/>
                    <w:right w:val="none" w:sz="0" w:space="0" w:color="auto"/>
                  </w:divBdr>
                  <w:divsChild>
                    <w:div w:id="638461175">
                      <w:marLeft w:val="0"/>
                      <w:marRight w:val="0"/>
                      <w:marTop w:val="0"/>
                      <w:marBottom w:val="0"/>
                      <w:divBdr>
                        <w:top w:val="none" w:sz="0" w:space="0" w:color="auto"/>
                        <w:left w:val="none" w:sz="0" w:space="0" w:color="auto"/>
                        <w:bottom w:val="none" w:sz="0" w:space="0" w:color="auto"/>
                        <w:right w:val="none" w:sz="0" w:space="0" w:color="auto"/>
                      </w:divBdr>
                      <w:divsChild>
                        <w:div w:id="21454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247">
                  <w:marLeft w:val="0"/>
                  <w:marRight w:val="0"/>
                  <w:marTop w:val="0"/>
                  <w:marBottom w:val="0"/>
                  <w:divBdr>
                    <w:top w:val="none" w:sz="0" w:space="0" w:color="auto"/>
                    <w:left w:val="none" w:sz="0" w:space="0" w:color="auto"/>
                    <w:bottom w:val="none" w:sz="0" w:space="0" w:color="auto"/>
                    <w:right w:val="none" w:sz="0" w:space="0" w:color="auto"/>
                  </w:divBdr>
                  <w:divsChild>
                    <w:div w:id="474763427">
                      <w:marLeft w:val="0"/>
                      <w:marRight w:val="0"/>
                      <w:marTop w:val="0"/>
                      <w:marBottom w:val="0"/>
                      <w:divBdr>
                        <w:top w:val="none" w:sz="0" w:space="0" w:color="auto"/>
                        <w:left w:val="none" w:sz="0" w:space="0" w:color="auto"/>
                        <w:bottom w:val="none" w:sz="0" w:space="0" w:color="auto"/>
                        <w:right w:val="none" w:sz="0" w:space="0" w:color="auto"/>
                      </w:divBdr>
                      <w:divsChild>
                        <w:div w:id="12478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29007">
                  <w:marLeft w:val="0"/>
                  <w:marRight w:val="0"/>
                  <w:marTop w:val="0"/>
                  <w:marBottom w:val="0"/>
                  <w:divBdr>
                    <w:top w:val="none" w:sz="0" w:space="0" w:color="auto"/>
                    <w:left w:val="none" w:sz="0" w:space="0" w:color="auto"/>
                    <w:bottom w:val="none" w:sz="0" w:space="0" w:color="auto"/>
                    <w:right w:val="none" w:sz="0" w:space="0" w:color="auto"/>
                  </w:divBdr>
                  <w:divsChild>
                    <w:div w:id="1963532591">
                      <w:marLeft w:val="0"/>
                      <w:marRight w:val="0"/>
                      <w:marTop w:val="0"/>
                      <w:marBottom w:val="0"/>
                      <w:divBdr>
                        <w:top w:val="none" w:sz="0" w:space="0" w:color="auto"/>
                        <w:left w:val="none" w:sz="0" w:space="0" w:color="auto"/>
                        <w:bottom w:val="none" w:sz="0" w:space="0" w:color="auto"/>
                        <w:right w:val="none" w:sz="0" w:space="0" w:color="auto"/>
                      </w:divBdr>
                      <w:divsChild>
                        <w:div w:id="7991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50974">
                  <w:marLeft w:val="0"/>
                  <w:marRight w:val="0"/>
                  <w:marTop w:val="0"/>
                  <w:marBottom w:val="0"/>
                  <w:divBdr>
                    <w:top w:val="none" w:sz="0" w:space="0" w:color="auto"/>
                    <w:left w:val="none" w:sz="0" w:space="0" w:color="auto"/>
                    <w:bottom w:val="none" w:sz="0" w:space="0" w:color="auto"/>
                    <w:right w:val="none" w:sz="0" w:space="0" w:color="auto"/>
                  </w:divBdr>
                  <w:divsChild>
                    <w:div w:id="226960823">
                      <w:marLeft w:val="0"/>
                      <w:marRight w:val="0"/>
                      <w:marTop w:val="0"/>
                      <w:marBottom w:val="0"/>
                      <w:divBdr>
                        <w:top w:val="none" w:sz="0" w:space="0" w:color="auto"/>
                        <w:left w:val="none" w:sz="0" w:space="0" w:color="auto"/>
                        <w:bottom w:val="none" w:sz="0" w:space="0" w:color="auto"/>
                        <w:right w:val="none" w:sz="0" w:space="0" w:color="auto"/>
                      </w:divBdr>
                      <w:divsChild>
                        <w:div w:id="5273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64135">
                  <w:marLeft w:val="0"/>
                  <w:marRight w:val="0"/>
                  <w:marTop w:val="0"/>
                  <w:marBottom w:val="0"/>
                  <w:divBdr>
                    <w:top w:val="none" w:sz="0" w:space="0" w:color="auto"/>
                    <w:left w:val="none" w:sz="0" w:space="0" w:color="auto"/>
                    <w:bottom w:val="none" w:sz="0" w:space="0" w:color="auto"/>
                    <w:right w:val="none" w:sz="0" w:space="0" w:color="auto"/>
                  </w:divBdr>
                  <w:divsChild>
                    <w:div w:id="1065296700">
                      <w:marLeft w:val="0"/>
                      <w:marRight w:val="0"/>
                      <w:marTop w:val="0"/>
                      <w:marBottom w:val="0"/>
                      <w:divBdr>
                        <w:top w:val="none" w:sz="0" w:space="0" w:color="auto"/>
                        <w:left w:val="none" w:sz="0" w:space="0" w:color="auto"/>
                        <w:bottom w:val="none" w:sz="0" w:space="0" w:color="auto"/>
                        <w:right w:val="none" w:sz="0" w:space="0" w:color="auto"/>
                      </w:divBdr>
                      <w:divsChild>
                        <w:div w:id="3470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8695">
                  <w:marLeft w:val="0"/>
                  <w:marRight w:val="0"/>
                  <w:marTop w:val="0"/>
                  <w:marBottom w:val="0"/>
                  <w:divBdr>
                    <w:top w:val="none" w:sz="0" w:space="0" w:color="auto"/>
                    <w:left w:val="none" w:sz="0" w:space="0" w:color="auto"/>
                    <w:bottom w:val="none" w:sz="0" w:space="0" w:color="auto"/>
                    <w:right w:val="none" w:sz="0" w:space="0" w:color="auto"/>
                  </w:divBdr>
                  <w:divsChild>
                    <w:div w:id="278687168">
                      <w:marLeft w:val="0"/>
                      <w:marRight w:val="0"/>
                      <w:marTop w:val="0"/>
                      <w:marBottom w:val="0"/>
                      <w:divBdr>
                        <w:top w:val="none" w:sz="0" w:space="0" w:color="auto"/>
                        <w:left w:val="none" w:sz="0" w:space="0" w:color="auto"/>
                        <w:bottom w:val="none" w:sz="0" w:space="0" w:color="auto"/>
                        <w:right w:val="none" w:sz="0" w:space="0" w:color="auto"/>
                      </w:divBdr>
                      <w:divsChild>
                        <w:div w:id="75374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2663">
                  <w:marLeft w:val="0"/>
                  <w:marRight w:val="0"/>
                  <w:marTop w:val="0"/>
                  <w:marBottom w:val="0"/>
                  <w:divBdr>
                    <w:top w:val="none" w:sz="0" w:space="0" w:color="auto"/>
                    <w:left w:val="none" w:sz="0" w:space="0" w:color="auto"/>
                    <w:bottom w:val="none" w:sz="0" w:space="0" w:color="auto"/>
                    <w:right w:val="none" w:sz="0" w:space="0" w:color="auto"/>
                  </w:divBdr>
                  <w:divsChild>
                    <w:div w:id="1814370497">
                      <w:marLeft w:val="0"/>
                      <w:marRight w:val="0"/>
                      <w:marTop w:val="0"/>
                      <w:marBottom w:val="0"/>
                      <w:divBdr>
                        <w:top w:val="none" w:sz="0" w:space="0" w:color="auto"/>
                        <w:left w:val="none" w:sz="0" w:space="0" w:color="auto"/>
                        <w:bottom w:val="none" w:sz="0" w:space="0" w:color="auto"/>
                        <w:right w:val="none" w:sz="0" w:space="0" w:color="auto"/>
                      </w:divBdr>
                      <w:divsChild>
                        <w:div w:id="82655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26169">
                  <w:marLeft w:val="0"/>
                  <w:marRight w:val="0"/>
                  <w:marTop w:val="0"/>
                  <w:marBottom w:val="0"/>
                  <w:divBdr>
                    <w:top w:val="none" w:sz="0" w:space="0" w:color="auto"/>
                    <w:left w:val="none" w:sz="0" w:space="0" w:color="auto"/>
                    <w:bottom w:val="none" w:sz="0" w:space="0" w:color="auto"/>
                    <w:right w:val="none" w:sz="0" w:space="0" w:color="auto"/>
                  </w:divBdr>
                  <w:divsChild>
                    <w:div w:id="744185987">
                      <w:marLeft w:val="0"/>
                      <w:marRight w:val="0"/>
                      <w:marTop w:val="0"/>
                      <w:marBottom w:val="0"/>
                      <w:divBdr>
                        <w:top w:val="none" w:sz="0" w:space="0" w:color="auto"/>
                        <w:left w:val="none" w:sz="0" w:space="0" w:color="auto"/>
                        <w:bottom w:val="none" w:sz="0" w:space="0" w:color="auto"/>
                        <w:right w:val="none" w:sz="0" w:space="0" w:color="auto"/>
                      </w:divBdr>
                      <w:divsChild>
                        <w:div w:id="3280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68786">
                  <w:marLeft w:val="0"/>
                  <w:marRight w:val="0"/>
                  <w:marTop w:val="0"/>
                  <w:marBottom w:val="0"/>
                  <w:divBdr>
                    <w:top w:val="none" w:sz="0" w:space="0" w:color="auto"/>
                    <w:left w:val="none" w:sz="0" w:space="0" w:color="auto"/>
                    <w:bottom w:val="none" w:sz="0" w:space="0" w:color="auto"/>
                    <w:right w:val="none" w:sz="0" w:space="0" w:color="auto"/>
                  </w:divBdr>
                  <w:divsChild>
                    <w:div w:id="229969166">
                      <w:marLeft w:val="0"/>
                      <w:marRight w:val="0"/>
                      <w:marTop w:val="0"/>
                      <w:marBottom w:val="0"/>
                      <w:divBdr>
                        <w:top w:val="none" w:sz="0" w:space="0" w:color="auto"/>
                        <w:left w:val="none" w:sz="0" w:space="0" w:color="auto"/>
                        <w:bottom w:val="none" w:sz="0" w:space="0" w:color="auto"/>
                        <w:right w:val="none" w:sz="0" w:space="0" w:color="auto"/>
                      </w:divBdr>
                      <w:divsChild>
                        <w:div w:id="103766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5234127" TargetMode="External"/><Relationship Id="rId13" Type="http://schemas.openxmlformats.org/officeDocument/2006/relationships/hyperlink" Target="https://www.ncbi.nlm.nih.gov/pubmed/?term=Sarwar%20S%5BAuthor%5D&amp;cauthor=true&amp;cauthor_uid=2685794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pubmed/?term=Tomany%20SC%5BAuthor%5D&amp;cauthor=true&amp;cauthor_uid=15234127" TargetMode="External"/><Relationship Id="rId12" Type="http://schemas.openxmlformats.org/officeDocument/2006/relationships/hyperlink" Target="https://www.ncbi.nlm.nih.gov/pubmed/25907206" TargetMode="External"/><Relationship Id="rId17" Type="http://schemas.openxmlformats.org/officeDocument/2006/relationships/hyperlink" Target="https://normativ.kontur.ru/document?moduleId=1&amp;documentId=250058" TargetMode="External"/><Relationship Id="rId2" Type="http://schemas.openxmlformats.org/officeDocument/2006/relationships/styles" Target="styles.xml"/><Relationship Id="rId16" Type="http://schemas.openxmlformats.org/officeDocument/2006/relationships/hyperlink" Target="https://normativ.kontur.ru/document?moduleId=1&amp;documentId=71591" TargetMode="External"/><Relationship Id="rId1" Type="http://schemas.openxmlformats.org/officeDocument/2006/relationships/numbering" Target="numbering.xml"/><Relationship Id="rId6" Type="http://schemas.openxmlformats.org/officeDocument/2006/relationships/hyperlink" Target="https://dx.doi.org/10.1155%2F2014%2F930671" TargetMode="External"/><Relationship Id="rId11" Type="http://schemas.openxmlformats.org/officeDocument/2006/relationships/hyperlink" Target="https://www.ncbi.nlm.nih.gov/pubmed/?term=Wilde%20C%5BAuthor%5D&amp;cauthor=true&amp;cauthor_uid=25907206" TargetMode="External"/><Relationship Id="rId5" Type="http://schemas.openxmlformats.org/officeDocument/2006/relationships/image" Target="media/image1.png"/><Relationship Id="rId15" Type="http://schemas.openxmlformats.org/officeDocument/2006/relationships/hyperlink" Target="http://grls.rosminzdrav.ru/" TargetMode="External"/><Relationship Id="rId10" Type="http://schemas.openxmlformats.org/officeDocument/2006/relationships/hyperlink" Target="https://www.ncbi.nlm.nih.gov/pubmed/2965386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cbi.nlm.nih.gov/pubmed/?term=Grassmann%20F%5BAuthor%5D&amp;cauthor=true&amp;cauthor_uid=29653860" TargetMode="External"/><Relationship Id="rId14" Type="http://schemas.openxmlformats.org/officeDocument/2006/relationships/hyperlink" Target="https://www.ncbi.nlm.nih.gov/pubmed/268579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11287</Words>
  <Characters>64341</Characters>
  <Application>Microsoft Office Word</Application>
  <DocSecurity>0</DocSecurity>
  <Lines>536</Lines>
  <Paragraphs>150</Paragraphs>
  <ScaleCrop>false</ScaleCrop>
  <Company/>
  <LinksUpToDate>false</LinksUpToDate>
  <CharactersWithSpaces>75478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2021-08-23T06:58:00Z</dcterms:created>
  <dcterms:modified xsi:type="dcterms:W3CDTF">2021-08-23T06:58:00Z</dcterms:modified>
</cp:coreProperties>
</file>