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r>
        <w:rPr/>
        <w:pict>
          <v:group style="position:absolute;margin-left:7.503152pt;margin-top:.000003pt;width:580pt;height:843.75pt;mso-position-horizontal-relative:page;mso-position-vertical-relative:page;z-index:-17039872" id="docshapegroup1" coordorigin="150,0" coordsize="11600,16875">
            <v:shape style="position:absolute;left:187;top:37;width:11525;height:16800" id="docshape2" coordorigin="188,38" coordsize="11525,16800" path="m188,38l11712,38,11712,16837m188,16837l188,38e" filled="false" stroked="true" strokeweight="3.751576pt" strokecolor="#ededed">
              <v:path arrowok="t"/>
              <v:stroke dashstyle="solid"/>
            </v:shape>
            <v:rect style="position:absolute;left:225;top:11885;width:11450;height:76" id="docshape3" filled="true" fillcolor="#d3d3e7" stroked="false">
              <v:fill type="solid"/>
            </v:rect>
            <v:shape style="position:absolute;left:4681;top:675;width:2552;height:1711" type="#_x0000_t75" id="docshape4" stroked="false">
              <v:imagedata r:id="rId5" o:title=""/>
            </v:shape>
            <v:shape style="position:absolute;left:435;top:9153;width:76;height:1246" id="docshape5" coordorigin="435,9154" coordsize="76,1246" path="m510,10357l509,10352,505,10343,503,10339,496,10332,492,10329,482,10325,478,10324,468,10324,463,10325,454,10329,450,10332,443,10339,440,10343,436,10352,435,10357,435,10367,436,10372,440,10381,443,10385,450,10392,454,10395,463,10398,468,10399,478,10399,482,10398,492,10395,496,10392,503,10385,505,10381,509,10372,510,10367,510,10362,510,10357xm510,9967l509,9962,505,9953,503,9949,496,9942,492,9939,482,9935,478,9934,468,9934,463,9935,454,9939,450,9942,443,9949,440,9953,436,9962,435,9967,435,9977,436,9981,440,9991,443,9995,450,10002,454,10004,463,10008,468,10009,478,10009,482,10008,492,10004,496,10002,503,9995,505,9991,509,9981,510,9977,510,9972,510,9967xm510,9577l509,9572,505,9563,503,9559,496,9551,492,9549,482,9545,478,9544,468,9544,463,9545,454,9549,450,9551,443,9559,440,9563,436,9572,435,9577,435,9586,436,9591,440,9600,443,9605,450,9612,454,9614,463,9618,468,9619,478,9619,482,9618,492,9614,496,9612,503,9605,505,9600,509,9591,510,9586,510,9582,510,9577xm510,9186l509,9182,505,9172,503,9168,496,9161,492,9159,482,9155,478,9154,468,9154,463,9155,454,9159,450,9161,443,9168,440,9172,436,9182,435,9186,435,9196,436,9201,440,9210,443,9214,450,9221,454,9224,463,9228,468,9229,478,9229,482,9228,492,9224,496,9221,503,9214,505,9210,509,9201,510,9196,510,9191,510,9186xe" filled="true" fillcolor="#212121" stroked="false">
              <v:path arrowok="t"/>
              <v:fill type="solid"/>
            </v:shape>
            <w10:wrap type="none"/>
          </v:group>
        </w:pic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25"/>
        </w:rPr>
      </w:pPr>
    </w:p>
    <w:p>
      <w:pPr>
        <w:pStyle w:val="BodyText"/>
        <w:spacing w:before="88"/>
        <w:ind w:left="357" w:right="357"/>
        <w:jc w:val="center"/>
      </w:pPr>
      <w:r>
        <w:rPr>
          <w:color w:val="2B2B2B"/>
        </w:rPr>
        <w:t>Клинические</w:t>
      </w:r>
      <w:r>
        <w:rPr>
          <w:color w:val="2B2B2B"/>
          <w:spacing w:val="6"/>
        </w:rPr>
        <w:t> </w:t>
      </w:r>
      <w:r>
        <w:rPr>
          <w:color w:val="2B2B2B"/>
          <w:spacing w:val="-2"/>
        </w:rPr>
        <w:t>рекомендации</w:t>
      </w:r>
    </w:p>
    <w:p>
      <w:pPr>
        <w:pStyle w:val="BodyText"/>
        <w:spacing w:before="1"/>
        <w:rPr>
          <w:sz w:val="29"/>
        </w:rPr>
      </w:pPr>
    </w:p>
    <w:p>
      <w:pPr>
        <w:spacing w:before="0"/>
        <w:ind w:left="357" w:right="357" w:firstLine="0"/>
        <w:jc w:val="center"/>
        <w:rPr>
          <w:b/>
          <w:sz w:val="48"/>
        </w:rPr>
      </w:pPr>
      <w:r>
        <w:rPr>
          <w:b/>
          <w:color w:val="008000"/>
          <w:sz w:val="48"/>
        </w:rPr>
        <w:t>Рак</w:t>
      </w:r>
      <w:r>
        <w:rPr>
          <w:b/>
          <w:color w:val="008000"/>
          <w:spacing w:val="-18"/>
          <w:sz w:val="48"/>
        </w:rPr>
        <w:t> </w:t>
      </w:r>
      <w:r>
        <w:rPr>
          <w:b/>
          <w:color w:val="008000"/>
          <w:sz w:val="48"/>
        </w:rPr>
        <w:t>мочевого</w:t>
      </w:r>
      <w:r>
        <w:rPr>
          <w:b/>
          <w:color w:val="008000"/>
          <w:spacing w:val="-18"/>
          <w:sz w:val="48"/>
        </w:rPr>
        <w:t> </w:t>
      </w:r>
      <w:r>
        <w:rPr>
          <w:b/>
          <w:color w:val="008000"/>
          <w:spacing w:val="-2"/>
          <w:sz w:val="48"/>
        </w:rPr>
        <w:t>пузыря</w:t>
      </w:r>
    </w:p>
    <w:p>
      <w:pPr>
        <w:pStyle w:val="BodyText"/>
        <w:spacing w:before="7"/>
        <w:rPr>
          <w:b/>
          <w:sz w:val="48"/>
        </w:rPr>
      </w:pPr>
    </w:p>
    <w:p>
      <w:pPr>
        <w:pStyle w:val="BodyText"/>
        <w:ind w:left="115"/>
      </w:pPr>
      <w:r>
        <w:rPr>
          <w:color w:val="2B2B2B"/>
        </w:rPr>
        <w:t>Кодирование</w:t>
      </w:r>
      <w:r>
        <w:rPr>
          <w:color w:val="2B2B2B"/>
          <w:spacing w:val="-13"/>
        </w:rPr>
        <w:t> </w:t>
      </w:r>
      <w:r>
        <w:rPr>
          <w:color w:val="2B2B2B"/>
        </w:rPr>
        <w:t>по</w:t>
      </w:r>
      <w:r>
        <w:rPr>
          <w:color w:val="2B2B2B"/>
          <w:spacing w:val="-13"/>
        </w:rPr>
        <w:t> </w:t>
      </w:r>
      <w:r>
        <w:rPr>
          <w:color w:val="2B2B2B"/>
        </w:rPr>
        <w:t>Международной</w:t>
      </w:r>
      <w:r>
        <w:rPr>
          <w:color w:val="2B2B2B"/>
          <w:spacing w:val="-12"/>
        </w:rPr>
        <w:t> </w:t>
      </w:r>
      <w:r>
        <w:rPr>
          <w:color w:val="2B2B2B"/>
          <w:spacing w:val="-2"/>
        </w:rPr>
        <w:t>статистической</w:t>
      </w:r>
    </w:p>
    <w:p>
      <w:pPr>
        <w:pStyle w:val="BodyText"/>
        <w:spacing w:line="417" w:lineRule="auto" w:before="80"/>
        <w:ind w:left="115" w:right="3641"/>
        <w:rPr>
          <w:b/>
        </w:rPr>
      </w:pPr>
      <w:r>
        <w:rPr>
          <w:color w:val="2B2B2B"/>
        </w:rPr>
        <w:t>классификации</w:t>
      </w:r>
      <w:r>
        <w:rPr>
          <w:color w:val="2B2B2B"/>
          <w:spacing w:val="-9"/>
        </w:rPr>
        <w:t> </w:t>
      </w:r>
      <w:r>
        <w:rPr>
          <w:color w:val="2B2B2B"/>
        </w:rPr>
        <w:t>болезней</w:t>
      </w:r>
      <w:r>
        <w:rPr>
          <w:color w:val="2B2B2B"/>
          <w:spacing w:val="-9"/>
        </w:rPr>
        <w:t> </w:t>
      </w:r>
      <w:r>
        <w:rPr>
          <w:color w:val="2B2B2B"/>
        </w:rPr>
        <w:t>и</w:t>
      </w:r>
      <w:r>
        <w:rPr>
          <w:color w:val="2B2B2B"/>
          <w:spacing w:val="-9"/>
        </w:rPr>
        <w:t> </w:t>
      </w:r>
      <w:r>
        <w:rPr>
          <w:color w:val="2B2B2B"/>
        </w:rPr>
        <w:t>проблем,</w:t>
      </w:r>
      <w:r>
        <w:rPr>
          <w:color w:val="2B2B2B"/>
          <w:spacing w:val="-9"/>
        </w:rPr>
        <w:t> </w:t>
      </w:r>
      <w:r>
        <w:rPr>
          <w:color w:val="2B2B2B"/>
        </w:rPr>
        <w:t>связанных</w:t>
      </w:r>
      <w:r>
        <w:rPr>
          <w:color w:val="2B2B2B"/>
          <w:spacing w:val="-9"/>
        </w:rPr>
        <w:t> </w:t>
      </w:r>
      <w:r>
        <w:rPr>
          <w:color w:val="2B2B2B"/>
        </w:rPr>
        <w:t>со</w:t>
      </w:r>
      <w:r>
        <w:rPr>
          <w:color w:val="2B2B2B"/>
          <w:spacing w:val="-9"/>
        </w:rPr>
        <w:t> </w:t>
      </w:r>
      <w:r>
        <w:rPr>
          <w:color w:val="2B2B2B"/>
        </w:rPr>
        <w:t>здоровьем:</w:t>
      </w:r>
      <w:r>
        <w:rPr>
          <w:b/>
          <w:color w:val="212121"/>
        </w:rPr>
        <w:t>C67 </w:t>
      </w:r>
      <w:r>
        <w:rPr>
          <w:color w:val="2B2B2B"/>
        </w:rPr>
        <w:t>Год утверждения (частота пересмотра):</w:t>
      </w:r>
      <w:r>
        <w:rPr>
          <w:b/>
          <w:color w:val="212121"/>
        </w:rPr>
        <w:t>2020</w:t>
      </w:r>
    </w:p>
    <w:p>
      <w:pPr>
        <w:spacing w:line="417" w:lineRule="auto" w:before="0"/>
        <w:ind w:left="115" w:right="7494" w:firstLine="0"/>
        <w:jc w:val="left"/>
        <w:rPr>
          <w:b/>
          <w:sz w:val="27"/>
        </w:rPr>
      </w:pPr>
      <w:r>
        <w:rPr>
          <w:color w:val="2B2B2B"/>
          <w:spacing w:val="-2"/>
          <w:sz w:val="27"/>
        </w:rPr>
        <w:t>Возрастная </w:t>
      </w:r>
      <w:r>
        <w:rPr>
          <w:color w:val="2B2B2B"/>
          <w:spacing w:val="-2"/>
          <w:sz w:val="27"/>
        </w:rPr>
        <w:t>категория:</w:t>
      </w:r>
      <w:r>
        <w:rPr>
          <w:b/>
          <w:color w:val="212121"/>
          <w:spacing w:val="-2"/>
          <w:sz w:val="27"/>
        </w:rPr>
        <w:t>Взрослые </w:t>
      </w:r>
      <w:r>
        <w:rPr>
          <w:color w:val="2B2B2B"/>
          <w:sz w:val="27"/>
        </w:rPr>
        <w:t>Пересмотр не позднее:</w:t>
      </w:r>
      <w:r>
        <w:rPr>
          <w:b/>
          <w:color w:val="212121"/>
          <w:sz w:val="27"/>
        </w:rPr>
        <w:t>2022 </w:t>
      </w:r>
      <w:r>
        <w:rPr>
          <w:color w:val="2B2B2B"/>
          <w:spacing w:val="-2"/>
          <w:sz w:val="27"/>
        </w:rPr>
        <w:t>ID:</w:t>
      </w:r>
      <w:r>
        <w:rPr>
          <w:b/>
          <w:color w:val="212121"/>
          <w:spacing w:val="-2"/>
          <w:sz w:val="27"/>
        </w:rPr>
        <w:t>11</w:t>
      </w:r>
    </w:p>
    <w:p>
      <w:pPr>
        <w:pStyle w:val="BodyText"/>
        <w:ind w:left="357" w:right="357"/>
        <w:jc w:val="center"/>
      </w:pPr>
      <w:r>
        <w:rPr>
          <w:color w:val="2B2B2B"/>
        </w:rPr>
        <w:t>Разработчик</w:t>
      </w:r>
      <w:r>
        <w:rPr>
          <w:color w:val="2B2B2B"/>
          <w:spacing w:val="-6"/>
        </w:rPr>
        <w:t> </w:t>
      </w:r>
      <w:r>
        <w:rPr>
          <w:color w:val="2B2B2B"/>
        </w:rPr>
        <w:t>клинической</w:t>
      </w:r>
      <w:r>
        <w:rPr>
          <w:color w:val="2B2B2B"/>
          <w:spacing w:val="-6"/>
        </w:rPr>
        <w:t> </w:t>
      </w:r>
      <w:r>
        <w:rPr>
          <w:color w:val="2B2B2B"/>
          <w:spacing w:val="-2"/>
        </w:rPr>
        <w:t>рекомендации</w:t>
      </w:r>
    </w:p>
    <w:p>
      <w:pPr>
        <w:pStyle w:val="BodyText"/>
        <w:spacing w:before="4"/>
        <w:rPr>
          <w:sz w:val="25"/>
        </w:rPr>
      </w:pPr>
    </w:p>
    <w:p>
      <w:pPr>
        <w:pStyle w:val="Heading3"/>
        <w:spacing w:before="88"/>
        <w:ind w:left="430"/>
      </w:pPr>
      <w:r>
        <w:rPr>
          <w:color w:val="212121"/>
        </w:rPr>
        <w:t>Ассоциация</w:t>
      </w:r>
      <w:r>
        <w:rPr>
          <w:color w:val="212121"/>
          <w:spacing w:val="-15"/>
        </w:rPr>
        <w:t> </w:t>
      </w:r>
      <w:r>
        <w:rPr>
          <w:color w:val="212121"/>
        </w:rPr>
        <w:t>онкологов</w:t>
      </w:r>
      <w:r>
        <w:rPr>
          <w:color w:val="212121"/>
          <w:spacing w:val="-14"/>
        </w:rPr>
        <w:t> </w:t>
      </w:r>
      <w:r>
        <w:rPr>
          <w:color w:val="212121"/>
          <w:spacing w:val="-2"/>
        </w:rPr>
        <w:t>России</w:t>
      </w:r>
    </w:p>
    <w:p>
      <w:pPr>
        <w:tabs>
          <w:tab w:pos="2750" w:val="left" w:leader="none"/>
          <w:tab w:pos="4721" w:val="left" w:leader="none"/>
          <w:tab w:pos="6515" w:val="left" w:leader="none"/>
          <w:tab w:pos="8260" w:val="left" w:leader="none"/>
          <w:tab w:pos="9651" w:val="left" w:leader="none"/>
        </w:tabs>
        <w:spacing w:line="302" w:lineRule="auto" w:before="80"/>
        <w:ind w:left="430" w:right="112" w:firstLine="0"/>
        <w:jc w:val="left"/>
        <w:rPr>
          <w:b/>
          <w:sz w:val="27"/>
        </w:rPr>
      </w:pPr>
      <w:r>
        <w:rPr>
          <w:b/>
          <w:color w:val="212121"/>
          <w:sz w:val="27"/>
        </w:rPr>
        <w:t>Общероссийская общественная организация "Российское общество онкоурологов" Общероссийская общественная организация "Российское общество урологов" </w:t>
      </w:r>
      <w:r>
        <w:rPr>
          <w:b/>
          <w:color w:val="212121"/>
          <w:spacing w:val="-2"/>
          <w:sz w:val="27"/>
        </w:rPr>
        <w:t>Общероссийская</w:t>
      </w:r>
      <w:r>
        <w:rPr>
          <w:b/>
          <w:color w:val="212121"/>
          <w:sz w:val="27"/>
        </w:rPr>
        <w:tab/>
      </w:r>
      <w:r>
        <w:rPr>
          <w:b/>
          <w:color w:val="212121"/>
          <w:spacing w:val="-2"/>
          <w:sz w:val="27"/>
        </w:rPr>
        <w:t>общественная</w:t>
      </w:r>
      <w:r>
        <w:rPr>
          <w:b/>
          <w:color w:val="212121"/>
          <w:sz w:val="27"/>
        </w:rPr>
        <w:tab/>
      </w:r>
      <w:r>
        <w:rPr>
          <w:b/>
          <w:color w:val="212121"/>
          <w:spacing w:val="-2"/>
          <w:sz w:val="27"/>
        </w:rPr>
        <w:t>организация</w:t>
      </w:r>
      <w:r>
        <w:rPr>
          <w:b/>
          <w:color w:val="212121"/>
          <w:sz w:val="27"/>
        </w:rPr>
        <w:tab/>
      </w:r>
      <w:r>
        <w:rPr>
          <w:b/>
          <w:color w:val="212121"/>
          <w:spacing w:val="-2"/>
          <w:sz w:val="27"/>
        </w:rPr>
        <w:t>«Российское</w:t>
      </w:r>
      <w:r>
        <w:rPr>
          <w:b/>
          <w:color w:val="212121"/>
          <w:sz w:val="27"/>
        </w:rPr>
        <w:tab/>
      </w:r>
      <w:r>
        <w:rPr>
          <w:b/>
          <w:color w:val="212121"/>
          <w:spacing w:val="-2"/>
          <w:sz w:val="27"/>
        </w:rPr>
        <w:t>общество</w:t>
      </w:r>
      <w:r>
        <w:rPr>
          <w:b/>
          <w:color w:val="212121"/>
          <w:sz w:val="27"/>
        </w:rPr>
        <w:tab/>
      </w:r>
      <w:r>
        <w:rPr>
          <w:b/>
          <w:color w:val="212121"/>
          <w:spacing w:val="-2"/>
          <w:sz w:val="27"/>
        </w:rPr>
        <w:t>клинической онкологии»</w:t>
      </w:r>
    </w:p>
    <w:p>
      <w:pPr>
        <w:pStyle w:val="BodyText"/>
        <w:spacing w:before="2"/>
        <w:rPr>
          <w:b/>
          <w:sz w:val="36"/>
        </w:rPr>
      </w:pPr>
    </w:p>
    <w:p>
      <w:pPr>
        <w:pStyle w:val="BodyText"/>
        <w:ind w:left="357" w:right="357"/>
        <w:jc w:val="center"/>
      </w:pPr>
      <w:r>
        <w:rPr>
          <w:color w:val="212121"/>
        </w:rPr>
        <w:t>Одобрено</w:t>
      </w:r>
      <w:r>
        <w:rPr>
          <w:color w:val="212121"/>
          <w:spacing w:val="-10"/>
        </w:rPr>
        <w:t> </w:t>
      </w:r>
      <w:r>
        <w:rPr>
          <w:color w:val="212121"/>
        </w:rPr>
        <w:t>Научно-практическим</w:t>
      </w:r>
      <w:r>
        <w:rPr>
          <w:color w:val="212121"/>
          <w:spacing w:val="-9"/>
        </w:rPr>
        <w:t> </w:t>
      </w:r>
      <w:r>
        <w:rPr>
          <w:color w:val="212121"/>
        </w:rPr>
        <w:t>Советом</w:t>
      </w:r>
      <w:r>
        <w:rPr>
          <w:color w:val="212121"/>
          <w:spacing w:val="-9"/>
        </w:rPr>
        <w:t> </w:t>
      </w:r>
      <w:r>
        <w:rPr>
          <w:color w:val="212121"/>
        </w:rPr>
        <w:t>Минздрава</w:t>
      </w:r>
      <w:r>
        <w:rPr>
          <w:color w:val="212121"/>
          <w:spacing w:val="-9"/>
        </w:rPr>
        <w:t> </w:t>
      </w:r>
      <w:r>
        <w:rPr>
          <w:color w:val="212121"/>
          <w:spacing w:val="-5"/>
        </w:rPr>
        <w:t>РФ</w:t>
      </w:r>
    </w:p>
    <w:p>
      <w:pPr>
        <w:spacing w:after="0"/>
        <w:jc w:val="center"/>
        <w:sectPr>
          <w:type w:val="continuous"/>
          <w:pgSz w:w="11900" w:h="16840"/>
          <w:pgMar w:top="1920" w:bottom="280" w:left="260" w:right="260"/>
        </w:sectPr>
      </w:pPr>
    </w:p>
    <w:p>
      <w:pPr>
        <w:pStyle w:val="Heading1"/>
        <w:ind w:right="357"/>
        <w:jc w:val="center"/>
      </w:pPr>
      <w:r>
        <w:rPr/>
        <w:pict>
          <v:line style="position:absolute;mso-position-horizontal-relative:page;mso-position-vertical-relative:page;z-index:15729152" from="585.621033pt,-.000141pt" to="585.621033pt,841.85349pt" stroked="true" strokeweight="3.751576pt" strokecolor="#ededed">
            <v:stroke dashstyle="solid"/>
            <w10:wrap type="none"/>
          </v:line>
        </w:pict>
      </w:r>
      <w:r>
        <w:rPr/>
        <w:pict>
          <v:line style="position:absolute;mso-position-horizontal-relative:page;mso-position-vertical-relative:page;z-index:15729664" from="9.37894pt,841.85349pt" to="9.37894pt,-.000141pt" stroked="true" strokeweight="3.751576pt" strokecolor="#ededed">
            <v:stroke dashstyle="solid"/>
            <w10:wrap type="none"/>
          </v:line>
        </w:pict>
      </w:r>
      <w:r>
        <w:rPr>
          <w:spacing w:val="-2"/>
        </w:rPr>
        <w:t>Оглавление</w:t>
      </w:r>
    </w:p>
    <w:p>
      <w:pPr>
        <w:pStyle w:val="BodyText"/>
        <w:spacing w:before="10"/>
        <w:rPr>
          <w:b/>
        </w:rPr>
      </w:pPr>
    </w:p>
    <w:p>
      <w:pPr>
        <w:pStyle w:val="BodyText"/>
        <w:spacing w:line="302" w:lineRule="auto" w:before="89"/>
        <w:ind w:left="430" w:right="8163"/>
      </w:pPr>
      <w:r>
        <w:rPr/>
        <w:pict>
          <v:shape style="position:absolute;margin-left:21.759138pt;margin-top:11.801344pt;width:3.8pt;height:3.8pt;mso-position-horizontal-relative:page;mso-position-vertical-relative:paragraph;z-index:15730176" id="docshape6" coordorigin="435,236" coordsize="76,76" path="m478,311l468,311,463,310,435,279,435,269,468,236,478,236,510,274,510,279,478,311xe" filled="true" fillcolor="#212121" stroked="false">
            <v:path arrowok="t"/>
            <v:fill type="solid"/>
            <w10:wrap type="none"/>
          </v:shape>
        </w:pict>
      </w:r>
      <w:r>
        <w:rPr/>
        <w:pict>
          <v:shape style="position:absolute;margin-left:21.759138pt;margin-top:31.30954pt;width:3.8pt;height:3.8pt;mso-position-horizontal-relative:page;mso-position-vertical-relative:paragraph;z-index:15730688" id="docshape7" coordorigin="435,626" coordsize="76,76" path="m478,701l468,701,463,700,435,669,435,659,468,626,478,626,510,664,510,669,478,701xe" filled="true" fillcolor="#212121" stroked="false">
            <v:path arrowok="t"/>
            <v:fill type="solid"/>
            <w10:wrap type="none"/>
          </v:shape>
        </w:pict>
      </w:r>
      <w:r>
        <w:rPr/>
        <w:pict>
          <v:shape style="position:absolute;margin-left:21.759138pt;margin-top:50.817734pt;width:3.8pt;height:3.8pt;mso-position-horizontal-relative:page;mso-position-vertical-relative:paragraph;z-index:15731200" id="docshape8" coordorigin="435,1016" coordsize="76,76" path="m478,1091l468,1091,463,1090,435,1059,435,1049,468,1016,478,1016,510,1054,510,1059,478,1091xe" filled="true" fillcolor="#212121" stroked="false">
            <v:path arrowok="t"/>
            <v:fill type="solid"/>
            <w10:wrap type="none"/>
          </v:shape>
        </w:pict>
      </w:r>
      <w:r>
        <w:rPr>
          <w:color w:val="15648A"/>
        </w:rPr>
        <w:t>Ключевые слова Список сокращений Термины</w:t>
      </w:r>
      <w:r>
        <w:rPr>
          <w:color w:val="15648A"/>
          <w:spacing w:val="-17"/>
        </w:rPr>
        <w:t> </w:t>
      </w:r>
      <w:r>
        <w:rPr>
          <w:color w:val="15648A"/>
        </w:rPr>
        <w:t>и</w:t>
      </w:r>
      <w:r>
        <w:rPr>
          <w:color w:val="15648A"/>
          <w:spacing w:val="-17"/>
        </w:rPr>
        <w:t> </w:t>
      </w:r>
      <w:r>
        <w:rPr>
          <w:color w:val="15648A"/>
        </w:rPr>
        <w:t>определения</w:t>
      </w:r>
    </w:p>
    <w:p>
      <w:pPr>
        <w:pStyle w:val="ListParagraph"/>
        <w:numPr>
          <w:ilvl w:val="0"/>
          <w:numId w:val="1"/>
        </w:numPr>
        <w:tabs>
          <w:tab w:pos="701" w:val="left" w:leader="none"/>
        </w:tabs>
        <w:spacing w:line="307" w:lineRule="exact" w:before="0" w:after="0"/>
        <w:ind w:left="700" w:right="0" w:hanging="271"/>
        <w:jc w:val="left"/>
        <w:rPr>
          <w:sz w:val="27"/>
        </w:rPr>
      </w:pPr>
      <w:r>
        <w:rPr/>
        <w:pict>
          <v:shape style="position:absolute;margin-left:21.759138pt;margin-top:7.196413pt;width:3.8pt;height:3.8pt;mso-position-horizontal-relative:page;mso-position-vertical-relative:paragraph;z-index:15731712" id="docshape9" coordorigin="435,144" coordsize="76,76" path="m478,219l468,219,463,218,435,186,435,176,468,144,478,144,510,181,510,186,478,219xe" filled="true" fillcolor="#212121" stroked="false">
            <v:path arrowok="t"/>
            <v:fill type="solid"/>
            <w10:wrap type="none"/>
          </v:shape>
        </w:pict>
      </w:r>
      <w:r>
        <w:rPr>
          <w:color w:val="15648A"/>
          <w:sz w:val="27"/>
        </w:rPr>
        <w:t>Краткая</w:t>
      </w:r>
      <w:r>
        <w:rPr>
          <w:color w:val="15648A"/>
          <w:spacing w:val="-12"/>
          <w:sz w:val="27"/>
        </w:rPr>
        <w:t> </w:t>
      </w:r>
      <w:r>
        <w:rPr>
          <w:color w:val="15648A"/>
          <w:spacing w:val="-2"/>
          <w:sz w:val="27"/>
        </w:rPr>
        <w:t>информация</w:t>
      </w:r>
    </w:p>
    <w:p>
      <w:pPr>
        <w:pStyle w:val="ListParagraph"/>
        <w:numPr>
          <w:ilvl w:val="0"/>
          <w:numId w:val="1"/>
        </w:numPr>
        <w:tabs>
          <w:tab w:pos="701" w:val="left" w:leader="none"/>
        </w:tabs>
        <w:spacing w:line="240" w:lineRule="auto" w:before="79" w:after="0"/>
        <w:ind w:left="700" w:right="0" w:hanging="271"/>
        <w:jc w:val="left"/>
        <w:rPr>
          <w:sz w:val="27"/>
        </w:rPr>
      </w:pPr>
      <w:r>
        <w:rPr/>
        <w:pict>
          <v:shape style="position:absolute;margin-left:21.759138pt;margin-top:11.301287pt;width:3.8pt;height:3.8pt;mso-position-horizontal-relative:page;mso-position-vertical-relative:paragraph;z-index:15732224" id="docshape10" coordorigin="435,226" coordsize="76,76" path="m478,301l468,301,463,300,435,269,435,259,468,226,478,226,510,264,510,269,478,301xe" filled="true" fillcolor="#212121" stroked="false">
            <v:path arrowok="t"/>
            <v:fill type="solid"/>
            <w10:wrap type="none"/>
          </v:shape>
        </w:pict>
      </w:r>
      <w:r>
        <w:rPr>
          <w:color w:val="15648A"/>
          <w:spacing w:val="-2"/>
          <w:sz w:val="27"/>
        </w:rPr>
        <w:t>Диагностика</w:t>
      </w:r>
    </w:p>
    <w:p>
      <w:pPr>
        <w:pStyle w:val="ListParagraph"/>
        <w:numPr>
          <w:ilvl w:val="0"/>
          <w:numId w:val="1"/>
        </w:numPr>
        <w:tabs>
          <w:tab w:pos="701" w:val="left" w:leader="none"/>
        </w:tabs>
        <w:spacing w:line="240" w:lineRule="auto" w:before="80" w:after="0"/>
        <w:ind w:left="700" w:right="0" w:hanging="271"/>
        <w:jc w:val="left"/>
        <w:rPr>
          <w:sz w:val="27"/>
        </w:rPr>
      </w:pPr>
      <w:r>
        <w:rPr/>
        <w:pict>
          <v:shape style="position:absolute;margin-left:21.759138pt;margin-top:11.351303pt;width:3.8pt;height:3.8pt;mso-position-horizontal-relative:page;mso-position-vertical-relative:paragraph;z-index:15732736" id="docshape11" coordorigin="435,227" coordsize="76,76" path="m478,302l468,302,463,301,435,270,435,260,468,227,478,227,510,265,510,270,478,302xe" filled="true" fillcolor="#212121" stroked="false">
            <v:path arrowok="t"/>
            <v:fill type="solid"/>
            <w10:wrap type="none"/>
          </v:shape>
        </w:pict>
      </w:r>
      <w:r>
        <w:rPr>
          <w:color w:val="15648A"/>
          <w:spacing w:val="-2"/>
          <w:sz w:val="27"/>
        </w:rPr>
        <w:t>Лечение</w:t>
      </w:r>
    </w:p>
    <w:p>
      <w:pPr>
        <w:pStyle w:val="ListParagraph"/>
        <w:numPr>
          <w:ilvl w:val="0"/>
          <w:numId w:val="1"/>
        </w:numPr>
        <w:tabs>
          <w:tab w:pos="701" w:val="left" w:leader="none"/>
        </w:tabs>
        <w:spacing w:line="240" w:lineRule="auto" w:before="80" w:after="0"/>
        <w:ind w:left="700" w:right="0" w:hanging="271"/>
        <w:jc w:val="left"/>
        <w:rPr>
          <w:sz w:val="27"/>
        </w:rPr>
      </w:pPr>
      <w:r>
        <w:rPr/>
        <w:pict>
          <v:shape style="position:absolute;margin-left:21.759138pt;margin-top:11.351319pt;width:3.8pt;height:3.8pt;mso-position-horizontal-relative:page;mso-position-vertical-relative:paragraph;z-index:15733248" id="docshape12" coordorigin="435,227" coordsize="76,76" path="m478,302l468,302,463,301,435,270,435,260,468,227,478,227,510,265,510,270,478,302xe" filled="true" fillcolor="#212121" stroked="false">
            <v:path arrowok="t"/>
            <v:fill type="solid"/>
            <w10:wrap type="none"/>
          </v:shape>
        </w:pict>
      </w:r>
      <w:r>
        <w:rPr>
          <w:color w:val="15648A"/>
          <w:spacing w:val="-2"/>
          <w:sz w:val="27"/>
        </w:rPr>
        <w:t>Реабилитация</w:t>
      </w:r>
    </w:p>
    <w:p>
      <w:pPr>
        <w:pStyle w:val="ListParagraph"/>
        <w:numPr>
          <w:ilvl w:val="0"/>
          <w:numId w:val="1"/>
        </w:numPr>
        <w:tabs>
          <w:tab w:pos="701" w:val="left" w:leader="none"/>
        </w:tabs>
        <w:spacing w:line="240" w:lineRule="auto" w:before="79" w:after="0"/>
        <w:ind w:left="700" w:right="0" w:hanging="271"/>
        <w:jc w:val="left"/>
        <w:rPr>
          <w:sz w:val="27"/>
        </w:rPr>
      </w:pPr>
      <w:r>
        <w:rPr/>
        <w:pict>
          <v:shape style="position:absolute;margin-left:21.759138pt;margin-top:11.301335pt;width:3.8pt;height:3.8pt;mso-position-horizontal-relative:page;mso-position-vertical-relative:paragraph;z-index:15733760" id="docshape13" coordorigin="435,226" coordsize="76,76" path="m478,301l468,301,463,300,435,269,435,259,468,226,478,226,510,264,510,269,478,301xe" filled="true" fillcolor="#212121" stroked="false">
            <v:path arrowok="t"/>
            <v:fill type="solid"/>
            <w10:wrap type="none"/>
          </v:shape>
        </w:pict>
      </w:r>
      <w:r>
        <w:rPr>
          <w:color w:val="15648A"/>
          <w:spacing w:val="-2"/>
          <w:sz w:val="27"/>
        </w:rPr>
        <w:t>Профилактика</w:t>
      </w:r>
    </w:p>
    <w:p>
      <w:pPr>
        <w:pStyle w:val="ListParagraph"/>
        <w:numPr>
          <w:ilvl w:val="0"/>
          <w:numId w:val="1"/>
        </w:numPr>
        <w:tabs>
          <w:tab w:pos="701" w:val="left" w:leader="none"/>
        </w:tabs>
        <w:spacing w:line="302" w:lineRule="auto" w:before="80" w:after="0"/>
        <w:ind w:left="430" w:right="2256" w:firstLine="0"/>
        <w:jc w:val="left"/>
        <w:rPr>
          <w:sz w:val="27"/>
        </w:rPr>
      </w:pPr>
      <w:r>
        <w:rPr/>
        <w:pict>
          <v:shape style="position:absolute;margin-left:21.759138pt;margin-top:11.351291pt;width:3.8pt;height:3.8pt;mso-position-horizontal-relative:page;mso-position-vertical-relative:paragraph;z-index:15734272" id="docshape14" coordorigin="435,227" coordsize="76,76" path="m478,302l468,302,463,301,435,270,435,260,468,227,478,227,510,265,510,270,478,302xe" filled="true" fillcolor="#212121" stroked="false">
            <v:path arrowok="t"/>
            <v:fill type="solid"/>
            <w10:wrap type="none"/>
          </v:shape>
        </w:pict>
      </w:r>
      <w:r>
        <w:rPr/>
        <w:pict>
          <v:shape style="position:absolute;margin-left:21.759138pt;margin-top:30.859486pt;width:3.8pt;height:3.8pt;mso-position-horizontal-relative:page;mso-position-vertical-relative:paragraph;z-index:15734784" id="docshape15" coordorigin="435,617" coordsize="76,76" path="m478,692l468,692,463,691,435,660,435,650,468,617,478,617,510,655,510,660,478,692xe" filled="true" fillcolor="#212121" stroked="false">
            <v:path arrowok="t"/>
            <v:fill type="solid"/>
            <w10:wrap type="none"/>
          </v:shape>
        </w:pict>
      </w:r>
      <w:r>
        <w:rPr>
          <w:color w:val="15648A"/>
          <w:sz w:val="27"/>
        </w:rPr>
        <w:t>Дополнительная</w:t>
      </w:r>
      <w:r>
        <w:rPr>
          <w:color w:val="15648A"/>
          <w:spacing w:val="-12"/>
          <w:sz w:val="27"/>
        </w:rPr>
        <w:t> </w:t>
      </w:r>
      <w:r>
        <w:rPr>
          <w:color w:val="15648A"/>
          <w:sz w:val="27"/>
        </w:rPr>
        <w:t>информация,</w:t>
      </w:r>
      <w:r>
        <w:rPr>
          <w:color w:val="15648A"/>
          <w:spacing w:val="-12"/>
          <w:sz w:val="27"/>
        </w:rPr>
        <w:t> </w:t>
      </w:r>
      <w:r>
        <w:rPr>
          <w:color w:val="15648A"/>
          <w:sz w:val="27"/>
        </w:rPr>
        <w:t>влияющая</w:t>
      </w:r>
      <w:r>
        <w:rPr>
          <w:color w:val="15648A"/>
          <w:spacing w:val="-12"/>
          <w:sz w:val="27"/>
        </w:rPr>
        <w:t> </w:t>
      </w:r>
      <w:r>
        <w:rPr>
          <w:color w:val="15648A"/>
          <w:sz w:val="27"/>
        </w:rPr>
        <w:t>на</w:t>
      </w:r>
      <w:r>
        <w:rPr>
          <w:color w:val="15648A"/>
          <w:spacing w:val="-12"/>
          <w:sz w:val="27"/>
        </w:rPr>
        <w:t> </w:t>
      </w:r>
      <w:r>
        <w:rPr>
          <w:color w:val="15648A"/>
          <w:sz w:val="27"/>
        </w:rPr>
        <w:t>течение</w:t>
      </w:r>
      <w:r>
        <w:rPr>
          <w:color w:val="15648A"/>
          <w:spacing w:val="-12"/>
          <w:sz w:val="27"/>
        </w:rPr>
        <w:t> </w:t>
      </w:r>
      <w:r>
        <w:rPr>
          <w:color w:val="15648A"/>
          <w:sz w:val="27"/>
        </w:rPr>
        <w:t>и</w:t>
      </w:r>
      <w:r>
        <w:rPr>
          <w:color w:val="15648A"/>
          <w:spacing w:val="-12"/>
          <w:sz w:val="27"/>
        </w:rPr>
        <w:t> </w:t>
      </w:r>
      <w:r>
        <w:rPr>
          <w:color w:val="15648A"/>
          <w:sz w:val="27"/>
        </w:rPr>
        <w:t>исход</w:t>
      </w:r>
      <w:r>
        <w:rPr>
          <w:color w:val="15648A"/>
          <w:spacing w:val="-12"/>
          <w:sz w:val="27"/>
        </w:rPr>
        <w:t> </w:t>
      </w:r>
      <w:r>
        <w:rPr>
          <w:color w:val="15648A"/>
          <w:sz w:val="27"/>
        </w:rPr>
        <w:t>заболевания Критерии оценки качества медицинской помощи</w:t>
      </w:r>
    </w:p>
    <w:p>
      <w:pPr>
        <w:pStyle w:val="BodyText"/>
        <w:spacing w:line="308" w:lineRule="exact"/>
        <w:ind w:left="430"/>
      </w:pPr>
      <w:r>
        <w:rPr/>
        <w:pict>
          <v:shape style="position:absolute;margin-left:21.759138pt;margin-top:7.248003pt;width:3.8pt;height:3.8pt;mso-position-horizontal-relative:page;mso-position-vertical-relative:paragraph;z-index:15735296" id="docshape16" coordorigin="435,145" coordsize="76,76" path="m478,220l468,220,463,219,435,187,435,177,468,145,478,145,510,182,510,187,478,220xe" filled="true" fillcolor="#212121" stroked="false">
            <v:path arrowok="t"/>
            <v:fill type="solid"/>
            <w10:wrap type="none"/>
          </v:shape>
        </w:pict>
      </w:r>
      <w:r>
        <w:rPr>
          <w:color w:val="15648A"/>
        </w:rPr>
        <w:t>Список </w:t>
      </w:r>
      <w:r>
        <w:rPr>
          <w:color w:val="15648A"/>
          <w:spacing w:val="-2"/>
        </w:rPr>
        <w:t>литературы</w:t>
      </w:r>
    </w:p>
    <w:p>
      <w:pPr>
        <w:pStyle w:val="BodyText"/>
        <w:spacing w:before="80"/>
        <w:ind w:left="430"/>
      </w:pPr>
      <w:r>
        <w:rPr/>
        <w:pict>
          <v:shape style="position:absolute;margin-left:21.759138pt;margin-top:11.351339pt;width:3.8pt;height:3.8pt;mso-position-horizontal-relative:page;mso-position-vertical-relative:paragraph;z-index:15735808" id="docshape17" coordorigin="435,227" coordsize="76,76" path="m478,302l468,302,463,301,435,270,435,260,468,227,478,227,510,265,510,270,478,302xe" filled="true" fillcolor="#212121" stroked="false">
            <v:path arrowok="t"/>
            <v:fill type="solid"/>
            <w10:wrap type="none"/>
          </v:shape>
        </w:pict>
      </w:r>
      <w:r>
        <w:rPr>
          <w:color w:val="15648A"/>
        </w:rPr>
        <w:t>Приложение</w:t>
      </w:r>
      <w:r>
        <w:rPr>
          <w:color w:val="15648A"/>
          <w:spacing w:val="-3"/>
        </w:rPr>
        <w:t> </w:t>
      </w:r>
      <w:r>
        <w:rPr>
          <w:color w:val="15648A"/>
        </w:rPr>
        <w:t>А1.</w:t>
      </w:r>
      <w:r>
        <w:rPr>
          <w:color w:val="15648A"/>
          <w:spacing w:val="-2"/>
        </w:rPr>
        <w:t> </w:t>
      </w:r>
      <w:r>
        <w:rPr>
          <w:color w:val="15648A"/>
        </w:rPr>
        <w:t>Состав</w:t>
      </w:r>
      <w:r>
        <w:rPr>
          <w:color w:val="15648A"/>
          <w:spacing w:val="-2"/>
        </w:rPr>
        <w:t> </w:t>
      </w:r>
      <w:r>
        <w:rPr>
          <w:color w:val="15648A"/>
        </w:rPr>
        <w:t>рабочей</w:t>
      </w:r>
      <w:r>
        <w:rPr>
          <w:color w:val="15648A"/>
          <w:spacing w:val="-2"/>
        </w:rPr>
        <w:t> группы</w:t>
      </w:r>
    </w:p>
    <w:p>
      <w:pPr>
        <w:pStyle w:val="BodyText"/>
        <w:spacing w:line="302" w:lineRule="auto" w:before="79"/>
        <w:ind w:left="430" w:right="1957"/>
      </w:pPr>
      <w:r>
        <w:rPr/>
        <w:pict>
          <v:shape style="position:absolute;margin-left:21.759138pt;margin-top:11.301294pt;width:3.8pt;height:3.8pt;mso-position-horizontal-relative:page;mso-position-vertical-relative:paragraph;z-index:15736320" id="docshape18" coordorigin="435,226" coordsize="76,76" path="m478,301l468,301,463,300,435,269,435,259,468,226,478,226,510,264,510,269,478,301xe" filled="true" fillcolor="#212121" stroked="false">
            <v:path arrowok="t"/>
            <v:fill type="solid"/>
            <w10:wrap type="none"/>
          </v:shape>
        </w:pict>
      </w:r>
      <w:r>
        <w:rPr/>
        <w:pict>
          <v:shape style="position:absolute;margin-left:21.759138pt;margin-top:30.80949pt;width:3.8pt;height:3.8pt;mso-position-horizontal-relative:page;mso-position-vertical-relative:paragraph;z-index:15736832" id="docshape19" coordorigin="435,616" coordsize="76,76" path="m478,691l468,691,463,690,435,659,435,649,468,616,478,616,510,654,510,659,478,691xe" filled="true" fillcolor="#212121" stroked="false">
            <v:path arrowok="t"/>
            <v:fill type="solid"/>
            <w10:wrap type="none"/>
          </v:shape>
        </w:pict>
      </w:r>
      <w:r>
        <w:rPr>
          <w:color w:val="15648A"/>
        </w:rPr>
        <w:t>Приложение</w:t>
      </w:r>
      <w:r>
        <w:rPr>
          <w:color w:val="15648A"/>
          <w:spacing w:val="-16"/>
        </w:rPr>
        <w:t> </w:t>
      </w:r>
      <w:r>
        <w:rPr>
          <w:color w:val="15648A"/>
        </w:rPr>
        <w:t>А2.</w:t>
      </w:r>
      <w:r>
        <w:rPr>
          <w:color w:val="15648A"/>
          <w:spacing w:val="-16"/>
        </w:rPr>
        <w:t> </w:t>
      </w:r>
      <w:r>
        <w:rPr>
          <w:color w:val="15648A"/>
        </w:rPr>
        <w:t>Методология</w:t>
      </w:r>
      <w:r>
        <w:rPr>
          <w:color w:val="15648A"/>
          <w:spacing w:val="-16"/>
        </w:rPr>
        <w:t> </w:t>
      </w:r>
      <w:r>
        <w:rPr>
          <w:color w:val="15648A"/>
        </w:rPr>
        <w:t>разработки</w:t>
      </w:r>
      <w:r>
        <w:rPr>
          <w:color w:val="15648A"/>
          <w:spacing w:val="-16"/>
        </w:rPr>
        <w:t> </w:t>
      </w:r>
      <w:r>
        <w:rPr>
          <w:color w:val="15648A"/>
        </w:rPr>
        <w:t>клинических</w:t>
      </w:r>
      <w:r>
        <w:rPr>
          <w:color w:val="15648A"/>
          <w:spacing w:val="-16"/>
        </w:rPr>
        <w:t> </w:t>
      </w:r>
      <w:r>
        <w:rPr>
          <w:color w:val="15648A"/>
        </w:rPr>
        <w:t>рекомендаций Приложение А3. Связанные документы</w:t>
      </w:r>
    </w:p>
    <w:p>
      <w:pPr>
        <w:pStyle w:val="BodyText"/>
        <w:spacing w:line="302" w:lineRule="auto"/>
        <w:ind w:left="430" w:right="5272"/>
      </w:pPr>
      <w:r>
        <w:rPr/>
        <w:pict>
          <v:shape style="position:absolute;margin-left:21.759138pt;margin-top:7.351327pt;width:3.8pt;height:3.8pt;mso-position-horizontal-relative:page;mso-position-vertical-relative:paragraph;z-index:15737344" id="docshape20" coordorigin="435,147" coordsize="76,76" path="m478,222l468,222,463,221,435,190,435,180,468,147,478,147,510,185,510,190,478,222xe" filled="true" fillcolor="#212121" stroked="false">
            <v:path arrowok="t"/>
            <v:fill type="solid"/>
            <w10:wrap type="none"/>
          </v:shape>
        </w:pict>
      </w:r>
      <w:r>
        <w:rPr/>
        <w:pict>
          <v:shape style="position:absolute;margin-left:21.759138pt;margin-top:26.859522pt;width:3.8pt;height:3.8pt;mso-position-horizontal-relative:page;mso-position-vertical-relative:paragraph;z-index:15737856" id="docshape21" coordorigin="435,537" coordsize="76,76" path="m478,612l468,612,463,611,435,580,435,570,468,537,478,537,510,575,510,580,478,612xe" filled="true" fillcolor="#212121" stroked="false">
            <v:path arrowok="t"/>
            <v:fill type="solid"/>
            <w10:wrap type="none"/>
          </v:shape>
        </w:pict>
      </w:r>
      <w:r>
        <w:rPr/>
        <w:pict>
          <v:shape style="position:absolute;margin-left:21.759138pt;margin-top:46.367718pt;width:3.8pt;height:3.8pt;mso-position-horizontal-relative:page;mso-position-vertical-relative:paragraph;z-index:15738368" id="docshape22" coordorigin="435,927" coordsize="76,76" path="m478,1002l468,1002,463,1001,435,970,435,960,468,927,478,927,510,965,510,970,478,1002xe" filled="true" fillcolor="#212121" stroked="false">
            <v:path arrowok="t"/>
            <v:fill type="solid"/>
            <w10:wrap type="none"/>
          </v:shape>
        </w:pict>
      </w:r>
      <w:r>
        <w:rPr>
          <w:color w:val="15648A"/>
        </w:rPr>
        <w:t>Приложение</w:t>
      </w:r>
      <w:r>
        <w:rPr>
          <w:color w:val="15648A"/>
          <w:spacing w:val="-14"/>
        </w:rPr>
        <w:t> </w:t>
      </w:r>
      <w:r>
        <w:rPr>
          <w:color w:val="15648A"/>
        </w:rPr>
        <w:t>Б.</w:t>
      </w:r>
      <w:r>
        <w:rPr>
          <w:color w:val="15648A"/>
          <w:spacing w:val="-14"/>
        </w:rPr>
        <w:t> </w:t>
      </w:r>
      <w:r>
        <w:rPr>
          <w:color w:val="15648A"/>
        </w:rPr>
        <w:t>Алгоритмы</w:t>
      </w:r>
      <w:r>
        <w:rPr>
          <w:color w:val="15648A"/>
          <w:spacing w:val="-14"/>
        </w:rPr>
        <w:t> </w:t>
      </w:r>
      <w:r>
        <w:rPr>
          <w:color w:val="15648A"/>
        </w:rPr>
        <w:t>ведения</w:t>
      </w:r>
      <w:r>
        <w:rPr>
          <w:color w:val="15648A"/>
          <w:spacing w:val="-14"/>
        </w:rPr>
        <w:t> </w:t>
      </w:r>
      <w:r>
        <w:rPr>
          <w:color w:val="15648A"/>
        </w:rPr>
        <w:t>пациента Приложение В. Информация для пациентов Приложение Г.</w:t>
      </w:r>
    </w:p>
    <w:p>
      <w:pPr>
        <w:spacing w:after="0" w:line="302" w:lineRule="auto"/>
        <w:sectPr>
          <w:pgSz w:w="11900" w:h="16840"/>
          <w:pgMar w:top="0" w:bottom="0" w:left="260" w:right="260"/>
        </w:sectPr>
      </w:pPr>
    </w:p>
    <w:p>
      <w:pPr>
        <w:pStyle w:val="Heading1"/>
        <w:ind w:right="357"/>
        <w:jc w:val="center"/>
      </w:pPr>
      <w:r>
        <w:rPr/>
        <w:pict>
          <v:line style="position:absolute;mso-position-horizontal-relative:page;mso-position-vertical-relative:page;z-index:15738880" from="585.621033pt,-.000095pt" to="585.621033pt,841.853535pt" stroked="true" strokeweight="3.751576pt" strokecolor="#ededed">
            <v:stroke dashstyle="solid"/>
            <w10:wrap type="none"/>
          </v:line>
        </w:pict>
      </w:r>
      <w:r>
        <w:rPr/>
        <w:pict>
          <v:line style="position:absolute;mso-position-horizontal-relative:page;mso-position-vertical-relative:page;z-index:15739392" from="9.37894pt,841.853535pt" to="9.37894pt,-.000095pt" stroked="true" strokeweight="3.751576pt" strokecolor="#ededed">
            <v:stroke dashstyle="solid"/>
            <w10:wrap type="none"/>
          </v:line>
        </w:pict>
      </w:r>
      <w:r>
        <w:rPr/>
        <w:t>Ключевые</w:t>
      </w:r>
      <w:r>
        <w:rPr>
          <w:spacing w:val="-19"/>
        </w:rPr>
        <w:t> </w:t>
      </w:r>
      <w:r>
        <w:rPr>
          <w:spacing w:val="-2"/>
        </w:rPr>
        <w:t>слова</w:t>
      </w:r>
    </w:p>
    <w:p>
      <w:pPr>
        <w:spacing w:after="0"/>
        <w:jc w:val="center"/>
        <w:sectPr>
          <w:pgSz w:w="11900" w:h="16840"/>
          <w:pgMar w:top="0" w:bottom="0" w:left="260" w:right="260"/>
        </w:sectPr>
      </w:pPr>
    </w:p>
    <w:p>
      <w:pPr>
        <w:spacing w:line="446" w:lineRule="exact" w:before="0"/>
        <w:ind w:left="357" w:right="357" w:firstLine="0"/>
        <w:jc w:val="center"/>
        <w:rPr>
          <w:b/>
          <w:sz w:val="48"/>
        </w:rPr>
      </w:pPr>
      <w:r>
        <w:rPr/>
        <w:pict>
          <v:line style="position:absolute;mso-position-horizontal-relative:page;mso-position-vertical-relative:page;z-index:15739904" from="585.621033pt,-.000025pt" to="585.621033pt,841.853605pt" stroked="true" strokeweight="3.751576pt" strokecolor="#ededed">
            <v:stroke dashstyle="solid"/>
            <w10:wrap type="none"/>
          </v:line>
        </w:pict>
      </w:r>
      <w:r>
        <w:rPr/>
        <w:pict>
          <v:line style="position:absolute;mso-position-horizontal-relative:page;mso-position-vertical-relative:page;z-index:15740416" from="9.37894pt,841.853605pt" to="9.37894pt,-.000025pt" stroked="true" strokeweight="3.751576pt" strokecolor="#ededed">
            <v:stroke dashstyle="solid"/>
            <w10:wrap type="none"/>
          </v:line>
        </w:pict>
      </w:r>
      <w:r>
        <w:rPr>
          <w:b/>
          <w:sz w:val="48"/>
        </w:rPr>
        <w:t>Список </w:t>
      </w:r>
      <w:r>
        <w:rPr>
          <w:b/>
          <w:spacing w:val="-2"/>
          <w:sz w:val="48"/>
        </w:rPr>
        <w:t>сокращений</w:t>
      </w:r>
    </w:p>
    <w:p>
      <w:pPr>
        <w:pStyle w:val="BodyText"/>
        <w:spacing w:before="184"/>
        <w:ind w:left="115"/>
      </w:pPr>
      <w:r>
        <w:rPr>
          <w:color w:val="212121"/>
        </w:rPr>
        <w:t>БЦЖ – бацилла </w:t>
      </w:r>
      <w:r>
        <w:rPr>
          <w:color w:val="212121"/>
          <w:spacing w:val="-2"/>
        </w:rPr>
        <w:t>Кальметта–Герена</w:t>
      </w:r>
    </w:p>
    <w:p>
      <w:pPr>
        <w:pStyle w:val="BodyText"/>
        <w:spacing w:before="5"/>
        <w:rPr>
          <w:sz w:val="30"/>
        </w:rPr>
      </w:pPr>
    </w:p>
    <w:p>
      <w:pPr>
        <w:pStyle w:val="BodyText"/>
        <w:ind w:left="115"/>
      </w:pPr>
      <w:r>
        <w:rPr>
          <w:color w:val="212121"/>
        </w:rPr>
        <w:t>в/в – </w:t>
      </w:r>
      <w:r>
        <w:rPr>
          <w:color w:val="212121"/>
          <w:spacing w:val="-2"/>
        </w:rPr>
        <w:t>внутривенно</w:t>
      </w:r>
    </w:p>
    <w:p>
      <w:pPr>
        <w:pStyle w:val="BodyText"/>
        <w:spacing w:before="80"/>
        <w:ind w:left="115"/>
      </w:pPr>
      <w:r>
        <w:rPr>
          <w:color w:val="212121"/>
        </w:rPr>
        <w:t>ВМП</w:t>
      </w:r>
      <w:r>
        <w:rPr>
          <w:color w:val="212121"/>
          <w:spacing w:val="-5"/>
        </w:rPr>
        <w:t> </w:t>
      </w:r>
      <w:r>
        <w:rPr>
          <w:color w:val="212121"/>
        </w:rPr>
        <w:t>–</w:t>
      </w:r>
      <w:r>
        <w:rPr>
          <w:color w:val="212121"/>
          <w:spacing w:val="-5"/>
        </w:rPr>
        <w:t> </w:t>
      </w:r>
      <w:r>
        <w:rPr>
          <w:color w:val="212121"/>
        </w:rPr>
        <w:t>верхние</w:t>
      </w:r>
      <w:r>
        <w:rPr>
          <w:color w:val="212121"/>
          <w:spacing w:val="-5"/>
        </w:rPr>
        <w:t> </w:t>
      </w:r>
      <w:r>
        <w:rPr>
          <w:color w:val="212121"/>
        </w:rPr>
        <w:t>мочевыводящие</w:t>
      </w:r>
      <w:r>
        <w:rPr>
          <w:color w:val="212121"/>
          <w:spacing w:val="-4"/>
        </w:rPr>
        <w:t> пути</w:t>
      </w:r>
    </w:p>
    <w:p>
      <w:pPr>
        <w:pStyle w:val="BodyText"/>
        <w:spacing w:before="4"/>
        <w:rPr>
          <w:sz w:val="30"/>
        </w:rPr>
      </w:pPr>
    </w:p>
    <w:p>
      <w:pPr>
        <w:pStyle w:val="BodyText"/>
        <w:spacing w:line="302" w:lineRule="auto"/>
        <w:ind w:left="115" w:right="5272"/>
      </w:pPr>
      <w:r>
        <w:rPr>
          <w:color w:val="212121"/>
        </w:rPr>
        <w:t>ВОЗ</w:t>
      </w:r>
      <w:r>
        <w:rPr>
          <w:color w:val="212121"/>
          <w:spacing w:val="-12"/>
        </w:rPr>
        <w:t> </w:t>
      </w:r>
      <w:r>
        <w:rPr>
          <w:color w:val="212121"/>
        </w:rPr>
        <w:t>–</w:t>
      </w:r>
      <w:r>
        <w:rPr>
          <w:color w:val="212121"/>
          <w:spacing w:val="-12"/>
        </w:rPr>
        <w:t> </w:t>
      </w:r>
      <w:r>
        <w:rPr>
          <w:color w:val="212121"/>
        </w:rPr>
        <w:t>Всемирная</w:t>
      </w:r>
      <w:r>
        <w:rPr>
          <w:color w:val="212121"/>
          <w:spacing w:val="-12"/>
        </w:rPr>
        <w:t> </w:t>
      </w:r>
      <w:r>
        <w:rPr>
          <w:color w:val="212121"/>
        </w:rPr>
        <w:t>организация</w:t>
      </w:r>
      <w:r>
        <w:rPr>
          <w:color w:val="212121"/>
          <w:spacing w:val="-12"/>
        </w:rPr>
        <w:t> </w:t>
      </w:r>
      <w:r>
        <w:rPr>
          <w:color w:val="212121"/>
        </w:rPr>
        <w:t>здравоохранения ИМП – инфекция мочевых путей</w:t>
      </w:r>
    </w:p>
    <w:p>
      <w:pPr>
        <w:pStyle w:val="BodyText"/>
        <w:spacing w:line="511" w:lineRule="auto"/>
        <w:ind w:left="115" w:right="7494"/>
      </w:pPr>
      <w:r>
        <w:rPr>
          <w:color w:val="212121"/>
        </w:rPr>
        <w:t>КТ</w:t>
      </w:r>
      <w:r>
        <w:rPr>
          <w:color w:val="212121"/>
          <w:spacing w:val="-17"/>
        </w:rPr>
        <w:t> </w:t>
      </w:r>
      <w:r>
        <w:rPr>
          <w:color w:val="212121"/>
        </w:rPr>
        <w:t>–</w:t>
      </w:r>
      <w:r>
        <w:rPr>
          <w:color w:val="212121"/>
          <w:spacing w:val="-17"/>
        </w:rPr>
        <w:t> </w:t>
      </w:r>
      <w:r>
        <w:rPr>
          <w:color w:val="212121"/>
        </w:rPr>
        <w:t>компьютерная</w:t>
      </w:r>
      <w:r>
        <w:rPr>
          <w:color w:val="212121"/>
          <w:spacing w:val="-17"/>
        </w:rPr>
        <w:t> </w:t>
      </w:r>
      <w:r>
        <w:rPr>
          <w:color w:val="212121"/>
        </w:rPr>
        <w:t>томография ЛТ – лучевая терапия</w:t>
      </w:r>
    </w:p>
    <w:p>
      <w:pPr>
        <w:pStyle w:val="BodyText"/>
        <w:spacing w:line="308" w:lineRule="exact"/>
        <w:ind w:left="115"/>
      </w:pPr>
      <w:r>
        <w:rPr>
          <w:color w:val="212121"/>
        </w:rPr>
        <w:t>ЛУ</w:t>
      </w:r>
      <w:r>
        <w:rPr>
          <w:color w:val="212121"/>
          <w:spacing w:val="-3"/>
        </w:rPr>
        <w:t> </w:t>
      </w:r>
      <w:r>
        <w:rPr>
          <w:color w:val="212121"/>
        </w:rPr>
        <w:t>– лимфатический </w:t>
      </w:r>
      <w:r>
        <w:rPr>
          <w:color w:val="212121"/>
          <w:spacing w:val="-4"/>
        </w:rPr>
        <w:t>узел</w:t>
      </w:r>
    </w:p>
    <w:p>
      <w:pPr>
        <w:pStyle w:val="BodyText"/>
        <w:spacing w:before="78"/>
        <w:ind w:left="115"/>
      </w:pPr>
      <w:r>
        <w:rPr>
          <w:color w:val="212121"/>
        </w:rPr>
        <w:t>ЛФК</w:t>
      </w:r>
      <w:r>
        <w:rPr>
          <w:color w:val="212121"/>
          <w:spacing w:val="-3"/>
        </w:rPr>
        <w:t> </w:t>
      </w:r>
      <w:r>
        <w:rPr>
          <w:color w:val="212121"/>
        </w:rPr>
        <w:t>–</w:t>
      </w:r>
      <w:r>
        <w:rPr>
          <w:color w:val="212121"/>
          <w:spacing w:val="-2"/>
        </w:rPr>
        <w:t> </w:t>
      </w:r>
      <w:r>
        <w:rPr>
          <w:color w:val="212121"/>
        </w:rPr>
        <w:t>лечебная</w:t>
      </w:r>
      <w:r>
        <w:rPr>
          <w:color w:val="212121"/>
          <w:spacing w:val="-3"/>
        </w:rPr>
        <w:t> </w:t>
      </w:r>
      <w:r>
        <w:rPr>
          <w:color w:val="212121"/>
        </w:rPr>
        <w:t>физическая</w:t>
      </w:r>
      <w:r>
        <w:rPr>
          <w:color w:val="212121"/>
          <w:spacing w:val="-2"/>
        </w:rPr>
        <w:t> культура</w:t>
      </w:r>
    </w:p>
    <w:p>
      <w:pPr>
        <w:pStyle w:val="BodyText"/>
        <w:spacing w:before="5"/>
        <w:rPr>
          <w:sz w:val="30"/>
        </w:rPr>
      </w:pPr>
    </w:p>
    <w:p>
      <w:pPr>
        <w:pStyle w:val="BodyText"/>
        <w:ind w:left="115"/>
      </w:pPr>
      <w:r>
        <w:rPr>
          <w:color w:val="212121"/>
        </w:rPr>
        <w:t>МИ</w:t>
      </w:r>
      <w:r>
        <w:rPr>
          <w:color w:val="212121"/>
          <w:spacing w:val="-7"/>
        </w:rPr>
        <w:t> </w:t>
      </w:r>
      <w:r>
        <w:rPr>
          <w:color w:val="212121"/>
        </w:rPr>
        <w:t>РМП</w:t>
      </w:r>
      <w:r>
        <w:rPr>
          <w:color w:val="212121"/>
          <w:spacing w:val="-4"/>
        </w:rPr>
        <w:t> </w:t>
      </w:r>
      <w:r>
        <w:rPr>
          <w:color w:val="212121"/>
        </w:rPr>
        <w:t>–</w:t>
      </w:r>
      <w:r>
        <w:rPr>
          <w:color w:val="212121"/>
          <w:spacing w:val="-5"/>
        </w:rPr>
        <w:t> </w:t>
      </w:r>
      <w:r>
        <w:rPr>
          <w:color w:val="212121"/>
        </w:rPr>
        <w:t>мышечно-инвазивный</w:t>
      </w:r>
      <w:r>
        <w:rPr>
          <w:color w:val="212121"/>
          <w:spacing w:val="-4"/>
        </w:rPr>
        <w:t> </w:t>
      </w:r>
      <w:r>
        <w:rPr>
          <w:color w:val="212121"/>
        </w:rPr>
        <w:t>рак</w:t>
      </w:r>
      <w:r>
        <w:rPr>
          <w:color w:val="212121"/>
          <w:spacing w:val="-5"/>
        </w:rPr>
        <w:t> </w:t>
      </w:r>
      <w:r>
        <w:rPr>
          <w:color w:val="212121"/>
        </w:rPr>
        <w:t>мочевого</w:t>
      </w:r>
      <w:r>
        <w:rPr>
          <w:color w:val="212121"/>
          <w:spacing w:val="-4"/>
        </w:rPr>
        <w:t> </w:t>
      </w:r>
      <w:r>
        <w:rPr>
          <w:color w:val="212121"/>
          <w:spacing w:val="-2"/>
        </w:rPr>
        <w:t>пузыря</w:t>
      </w:r>
    </w:p>
    <w:p>
      <w:pPr>
        <w:pStyle w:val="BodyText"/>
        <w:spacing w:before="4"/>
        <w:rPr>
          <w:sz w:val="30"/>
        </w:rPr>
      </w:pPr>
    </w:p>
    <w:p>
      <w:pPr>
        <w:pStyle w:val="BodyText"/>
        <w:spacing w:before="1"/>
        <w:ind w:left="115"/>
      </w:pPr>
      <w:r>
        <w:rPr>
          <w:color w:val="212121"/>
        </w:rPr>
        <w:t>МКА</w:t>
      </w:r>
      <w:r>
        <w:rPr>
          <w:color w:val="212121"/>
          <w:spacing w:val="-9"/>
        </w:rPr>
        <w:t> </w:t>
      </w:r>
      <w:r>
        <w:rPr>
          <w:color w:val="212121"/>
        </w:rPr>
        <w:t>–</w:t>
      </w:r>
      <w:r>
        <w:rPr>
          <w:color w:val="212121"/>
          <w:spacing w:val="-8"/>
        </w:rPr>
        <w:t> </w:t>
      </w:r>
      <w:r>
        <w:rPr>
          <w:color w:val="212121"/>
        </w:rPr>
        <w:t>моноклональные</w:t>
      </w:r>
      <w:r>
        <w:rPr>
          <w:color w:val="212121"/>
          <w:spacing w:val="-8"/>
        </w:rPr>
        <w:t> </w:t>
      </w:r>
      <w:r>
        <w:rPr>
          <w:color w:val="212121"/>
        </w:rPr>
        <w:t>антитела</w:t>
      </w:r>
      <w:r>
        <w:rPr>
          <w:color w:val="212121"/>
          <w:spacing w:val="-8"/>
        </w:rPr>
        <w:t> </w:t>
      </w:r>
      <w:r>
        <w:rPr>
          <w:color w:val="212121"/>
        </w:rPr>
        <w:t>(код</w:t>
      </w:r>
      <w:r>
        <w:rPr>
          <w:color w:val="212121"/>
          <w:spacing w:val="-8"/>
        </w:rPr>
        <w:t> </w:t>
      </w:r>
      <w:r>
        <w:rPr>
          <w:color w:val="212121"/>
        </w:rPr>
        <w:t>АТХ-классификации:</w:t>
      </w:r>
      <w:r>
        <w:rPr>
          <w:color w:val="212121"/>
          <w:spacing w:val="-8"/>
        </w:rPr>
        <w:t> </w:t>
      </w:r>
      <w:r>
        <w:rPr>
          <w:color w:val="212121"/>
          <w:spacing w:val="-2"/>
        </w:rPr>
        <w:t>L01XС)</w:t>
      </w:r>
    </w:p>
    <w:p>
      <w:pPr>
        <w:pStyle w:val="BodyText"/>
        <w:spacing w:before="4"/>
        <w:rPr>
          <w:sz w:val="30"/>
        </w:rPr>
      </w:pPr>
    </w:p>
    <w:p>
      <w:pPr>
        <w:pStyle w:val="BodyText"/>
        <w:spacing w:line="302" w:lineRule="auto" w:before="1"/>
        <w:ind w:left="115" w:right="2893"/>
      </w:pPr>
      <w:r>
        <w:rPr>
          <w:color w:val="212121"/>
        </w:rPr>
        <w:t>МКБ-10</w:t>
      </w:r>
      <w:r>
        <w:rPr>
          <w:color w:val="212121"/>
          <w:spacing w:val="-8"/>
        </w:rPr>
        <w:t> </w:t>
      </w:r>
      <w:r>
        <w:rPr>
          <w:color w:val="212121"/>
        </w:rPr>
        <w:t>–</w:t>
      </w:r>
      <w:r>
        <w:rPr>
          <w:color w:val="212121"/>
          <w:spacing w:val="-8"/>
        </w:rPr>
        <w:t> </w:t>
      </w:r>
      <w:r>
        <w:rPr>
          <w:color w:val="212121"/>
        </w:rPr>
        <w:t>международная</w:t>
      </w:r>
      <w:r>
        <w:rPr>
          <w:color w:val="212121"/>
          <w:spacing w:val="-8"/>
        </w:rPr>
        <w:t> </w:t>
      </w:r>
      <w:r>
        <w:rPr>
          <w:color w:val="212121"/>
        </w:rPr>
        <w:t>классификация</w:t>
      </w:r>
      <w:r>
        <w:rPr>
          <w:color w:val="212121"/>
          <w:spacing w:val="-8"/>
        </w:rPr>
        <w:t> </w:t>
      </w:r>
      <w:r>
        <w:rPr>
          <w:color w:val="212121"/>
        </w:rPr>
        <w:t>болезней</w:t>
      </w:r>
      <w:r>
        <w:rPr>
          <w:color w:val="212121"/>
          <w:spacing w:val="-8"/>
        </w:rPr>
        <w:t> </w:t>
      </w:r>
      <w:r>
        <w:rPr>
          <w:color w:val="212121"/>
        </w:rPr>
        <w:t>10-го</w:t>
      </w:r>
      <w:r>
        <w:rPr>
          <w:color w:val="212121"/>
          <w:spacing w:val="-8"/>
        </w:rPr>
        <w:t> </w:t>
      </w:r>
      <w:r>
        <w:rPr>
          <w:color w:val="212121"/>
        </w:rPr>
        <w:t>пересмотра МП – мочевой пузырь</w:t>
      </w:r>
    </w:p>
    <w:p>
      <w:pPr>
        <w:pStyle w:val="BodyText"/>
        <w:spacing w:line="308" w:lineRule="exact"/>
        <w:ind w:left="115"/>
      </w:pPr>
      <w:r>
        <w:rPr>
          <w:color w:val="212121"/>
        </w:rPr>
        <w:t>МРТ –</w:t>
      </w:r>
      <w:r>
        <w:rPr>
          <w:color w:val="212121"/>
          <w:spacing w:val="1"/>
        </w:rPr>
        <w:t> </w:t>
      </w:r>
      <w:r>
        <w:rPr>
          <w:color w:val="212121"/>
        </w:rPr>
        <w:t>магнитно-резонансная</w:t>
      </w:r>
      <w:r>
        <w:rPr>
          <w:color w:val="212121"/>
          <w:spacing w:val="1"/>
        </w:rPr>
        <w:t> </w:t>
      </w:r>
      <w:r>
        <w:rPr>
          <w:color w:val="212121"/>
          <w:spacing w:val="-2"/>
        </w:rPr>
        <w:t>томография</w:t>
      </w:r>
    </w:p>
    <w:p>
      <w:pPr>
        <w:pStyle w:val="BodyText"/>
        <w:spacing w:line="511" w:lineRule="auto" w:before="79"/>
        <w:ind w:left="115" w:right="4013"/>
      </w:pPr>
      <w:r>
        <w:rPr>
          <w:color w:val="212121"/>
        </w:rPr>
        <w:t>НМИ</w:t>
      </w:r>
      <w:r>
        <w:rPr>
          <w:color w:val="212121"/>
          <w:spacing w:val="-10"/>
        </w:rPr>
        <w:t> </w:t>
      </w:r>
      <w:r>
        <w:rPr>
          <w:color w:val="212121"/>
        </w:rPr>
        <w:t>РМП</w:t>
      </w:r>
      <w:r>
        <w:rPr>
          <w:color w:val="212121"/>
          <w:spacing w:val="-10"/>
        </w:rPr>
        <w:t> </w:t>
      </w:r>
      <w:r>
        <w:rPr>
          <w:color w:val="212121"/>
        </w:rPr>
        <w:t>–</w:t>
      </w:r>
      <w:r>
        <w:rPr>
          <w:color w:val="212121"/>
          <w:spacing w:val="-10"/>
        </w:rPr>
        <w:t> </w:t>
      </w:r>
      <w:r>
        <w:rPr>
          <w:color w:val="212121"/>
        </w:rPr>
        <w:t>немышечно-инвазивный</w:t>
      </w:r>
      <w:r>
        <w:rPr>
          <w:color w:val="212121"/>
          <w:spacing w:val="-10"/>
        </w:rPr>
        <w:t> </w:t>
      </w:r>
      <w:r>
        <w:rPr>
          <w:color w:val="212121"/>
        </w:rPr>
        <w:t>рак</w:t>
      </w:r>
      <w:r>
        <w:rPr>
          <w:color w:val="212121"/>
          <w:spacing w:val="-10"/>
        </w:rPr>
        <w:t> </w:t>
      </w:r>
      <w:r>
        <w:rPr>
          <w:color w:val="212121"/>
        </w:rPr>
        <w:t>мочевого</w:t>
      </w:r>
      <w:r>
        <w:rPr>
          <w:color w:val="212121"/>
          <w:spacing w:val="-10"/>
        </w:rPr>
        <w:t> </w:t>
      </w:r>
      <w:r>
        <w:rPr>
          <w:color w:val="212121"/>
        </w:rPr>
        <w:t>пузыря ПСА – простат-специфический антиген</w:t>
      </w:r>
    </w:p>
    <w:p>
      <w:pPr>
        <w:pStyle w:val="BodyText"/>
        <w:spacing w:line="511" w:lineRule="auto"/>
        <w:ind w:left="115" w:right="7680"/>
      </w:pPr>
      <w:r>
        <w:rPr>
          <w:color w:val="212121"/>
        </w:rPr>
        <w:t>ПХТ – полихимиотерапия РМП</w:t>
      </w:r>
      <w:r>
        <w:rPr>
          <w:color w:val="212121"/>
          <w:spacing w:val="-13"/>
        </w:rPr>
        <w:t> </w:t>
      </w:r>
      <w:r>
        <w:rPr>
          <w:color w:val="212121"/>
        </w:rPr>
        <w:t>–</w:t>
      </w:r>
      <w:r>
        <w:rPr>
          <w:color w:val="212121"/>
          <w:spacing w:val="-13"/>
        </w:rPr>
        <w:t> </w:t>
      </w:r>
      <w:r>
        <w:rPr>
          <w:color w:val="212121"/>
        </w:rPr>
        <w:t>рак</w:t>
      </w:r>
      <w:r>
        <w:rPr>
          <w:color w:val="212121"/>
          <w:spacing w:val="-13"/>
        </w:rPr>
        <w:t> </w:t>
      </w:r>
      <w:r>
        <w:rPr>
          <w:color w:val="212121"/>
        </w:rPr>
        <w:t>мочевого</w:t>
      </w:r>
      <w:r>
        <w:rPr>
          <w:color w:val="212121"/>
          <w:spacing w:val="-13"/>
        </w:rPr>
        <w:t> </w:t>
      </w:r>
      <w:r>
        <w:rPr>
          <w:color w:val="212121"/>
        </w:rPr>
        <w:t>пузыря</w:t>
      </w:r>
    </w:p>
    <w:p>
      <w:pPr>
        <w:pStyle w:val="BodyText"/>
        <w:spacing w:line="302" w:lineRule="auto"/>
        <w:ind w:left="115" w:right="4013"/>
      </w:pPr>
      <w:r>
        <w:rPr>
          <w:color w:val="212121"/>
        </w:rPr>
        <w:t>РКИ</w:t>
      </w:r>
      <w:r>
        <w:rPr>
          <w:color w:val="212121"/>
          <w:spacing w:val="-17"/>
        </w:rPr>
        <w:t> </w:t>
      </w:r>
      <w:r>
        <w:rPr>
          <w:color w:val="212121"/>
        </w:rPr>
        <w:t>–</w:t>
      </w:r>
      <w:r>
        <w:rPr>
          <w:color w:val="212121"/>
          <w:spacing w:val="-16"/>
        </w:rPr>
        <w:t> </w:t>
      </w:r>
      <w:r>
        <w:rPr>
          <w:color w:val="212121"/>
        </w:rPr>
        <w:t>рандомизированное</w:t>
      </w:r>
      <w:r>
        <w:rPr>
          <w:color w:val="212121"/>
          <w:spacing w:val="-17"/>
        </w:rPr>
        <w:t> </w:t>
      </w:r>
      <w:r>
        <w:rPr>
          <w:color w:val="212121"/>
        </w:rPr>
        <w:t>контролируемое</w:t>
      </w:r>
      <w:r>
        <w:rPr>
          <w:color w:val="212121"/>
          <w:spacing w:val="-16"/>
        </w:rPr>
        <w:t> </w:t>
      </w:r>
      <w:r>
        <w:rPr>
          <w:color w:val="212121"/>
        </w:rPr>
        <w:t>исследование США – Соединенные Штаты Америки</w:t>
      </w:r>
    </w:p>
    <w:p>
      <w:pPr>
        <w:pStyle w:val="BodyText"/>
        <w:spacing w:line="302" w:lineRule="auto"/>
        <w:ind w:left="115" w:right="5272"/>
      </w:pPr>
      <w:r>
        <w:rPr>
          <w:color w:val="212121"/>
        </w:rPr>
        <w:t>ТУР</w:t>
      </w:r>
      <w:r>
        <w:rPr>
          <w:color w:val="212121"/>
          <w:spacing w:val="-9"/>
        </w:rPr>
        <w:t> </w:t>
      </w:r>
      <w:r>
        <w:rPr>
          <w:color w:val="212121"/>
        </w:rPr>
        <w:t>–</w:t>
      </w:r>
      <w:r>
        <w:rPr>
          <w:color w:val="212121"/>
          <w:spacing w:val="-9"/>
        </w:rPr>
        <w:t> </w:t>
      </w:r>
      <w:r>
        <w:rPr>
          <w:color w:val="212121"/>
        </w:rPr>
        <w:t>трансуретральная</w:t>
      </w:r>
      <w:r>
        <w:rPr>
          <w:color w:val="212121"/>
          <w:spacing w:val="-9"/>
        </w:rPr>
        <w:t> </w:t>
      </w:r>
      <w:r>
        <w:rPr>
          <w:color w:val="212121"/>
        </w:rPr>
        <w:t>резекция</w:t>
      </w:r>
      <w:r>
        <w:rPr>
          <w:color w:val="212121"/>
          <w:spacing w:val="-9"/>
        </w:rPr>
        <w:t> </w:t>
      </w:r>
      <w:r>
        <w:rPr>
          <w:color w:val="212121"/>
        </w:rPr>
        <w:t>мочевого</w:t>
      </w:r>
      <w:r>
        <w:rPr>
          <w:color w:val="212121"/>
          <w:spacing w:val="-9"/>
        </w:rPr>
        <w:t> </w:t>
      </w:r>
      <w:r>
        <w:rPr>
          <w:color w:val="212121"/>
        </w:rPr>
        <w:t>пузыря УД – уровень доказательности</w:t>
      </w:r>
    </w:p>
    <w:p>
      <w:pPr>
        <w:pStyle w:val="BodyText"/>
        <w:spacing w:line="302" w:lineRule="auto"/>
        <w:ind w:left="115" w:right="6839"/>
      </w:pPr>
      <w:r>
        <w:rPr>
          <w:color w:val="212121"/>
          <w:spacing w:val="-2"/>
        </w:rPr>
        <w:t>УЗИ</w:t>
      </w:r>
      <w:r>
        <w:rPr>
          <w:color w:val="212121"/>
          <w:spacing w:val="-9"/>
        </w:rPr>
        <w:t> </w:t>
      </w:r>
      <w:r>
        <w:rPr>
          <w:color w:val="212121"/>
          <w:spacing w:val="-2"/>
        </w:rPr>
        <w:t>–</w:t>
      </w:r>
      <w:r>
        <w:rPr>
          <w:color w:val="212121"/>
          <w:spacing w:val="-9"/>
        </w:rPr>
        <w:t> </w:t>
      </w:r>
      <w:r>
        <w:rPr>
          <w:color w:val="212121"/>
          <w:spacing w:val="-2"/>
        </w:rPr>
        <w:t>ультразвуковое</w:t>
      </w:r>
      <w:r>
        <w:rPr>
          <w:color w:val="212121"/>
          <w:spacing w:val="-9"/>
        </w:rPr>
        <w:t> </w:t>
      </w:r>
      <w:r>
        <w:rPr>
          <w:color w:val="212121"/>
          <w:spacing w:val="-2"/>
        </w:rPr>
        <w:t>исследование </w:t>
      </w:r>
      <w:r>
        <w:rPr>
          <w:color w:val="212121"/>
        </w:rPr>
        <w:t>ФД – флюоресцентная диагностика ХТ – химиотерапия</w:t>
      </w:r>
    </w:p>
    <w:p>
      <w:pPr>
        <w:pStyle w:val="BodyText"/>
        <w:spacing w:line="511" w:lineRule="auto"/>
        <w:ind w:left="115" w:right="6839"/>
      </w:pPr>
      <w:r>
        <w:rPr>
          <w:color w:val="212121"/>
        </w:rPr>
        <w:t>ЦИ</w:t>
      </w:r>
      <w:r>
        <w:rPr>
          <w:color w:val="212121"/>
          <w:spacing w:val="-17"/>
        </w:rPr>
        <w:t> </w:t>
      </w:r>
      <w:r>
        <w:rPr>
          <w:color w:val="212121"/>
        </w:rPr>
        <w:t>–</w:t>
      </w:r>
      <w:r>
        <w:rPr>
          <w:color w:val="212121"/>
          <w:spacing w:val="-17"/>
        </w:rPr>
        <w:t> </w:t>
      </w:r>
      <w:r>
        <w:rPr>
          <w:color w:val="212121"/>
        </w:rPr>
        <w:t>цитологическое</w:t>
      </w:r>
      <w:r>
        <w:rPr>
          <w:color w:val="212121"/>
          <w:spacing w:val="-17"/>
        </w:rPr>
        <w:t> </w:t>
      </w:r>
      <w:r>
        <w:rPr>
          <w:color w:val="212121"/>
        </w:rPr>
        <w:t>исследование ЦЭ - цистэктомия</w:t>
      </w:r>
    </w:p>
    <w:p>
      <w:pPr>
        <w:pStyle w:val="BodyText"/>
        <w:spacing w:line="302" w:lineRule="auto"/>
        <w:ind w:left="115" w:right="112"/>
        <w:jc w:val="both"/>
      </w:pPr>
      <w:r>
        <w:rPr>
          <w:color w:val="212121"/>
        </w:rPr>
        <w:t>AUC – areaundercurve – площадь под фармакологической кривой, расчет дозы карбоплатина по площади под фармакологической кривой производится по формуле Calvert (1989): доза карбоплатина= AUC х (клиренс креатинина+25).</w:t>
      </w:r>
    </w:p>
    <w:p>
      <w:pPr>
        <w:pStyle w:val="BodyText"/>
        <w:spacing w:line="307" w:lineRule="exact"/>
        <w:ind w:left="115"/>
        <w:jc w:val="both"/>
      </w:pPr>
      <w:r>
        <w:rPr>
          <w:color w:val="212121"/>
        </w:rPr>
        <w:t>BTA</w:t>
      </w:r>
      <w:r>
        <w:rPr>
          <w:color w:val="212121"/>
          <w:spacing w:val="-17"/>
        </w:rPr>
        <w:t> </w:t>
      </w:r>
      <w:r>
        <w:rPr>
          <w:color w:val="212121"/>
        </w:rPr>
        <w:t>–</w:t>
      </w:r>
      <w:r>
        <w:rPr>
          <w:color w:val="212121"/>
          <w:spacing w:val="-13"/>
        </w:rPr>
        <w:t> </w:t>
      </w:r>
      <w:r>
        <w:rPr>
          <w:color w:val="212121"/>
        </w:rPr>
        <w:t>bladdertumorantigen</w:t>
      </w:r>
      <w:r>
        <w:rPr>
          <w:color w:val="212121"/>
          <w:spacing w:val="-8"/>
        </w:rPr>
        <w:t> </w:t>
      </w:r>
      <w:r>
        <w:rPr>
          <w:color w:val="212121"/>
        </w:rPr>
        <w:t>(антиген</w:t>
      </w:r>
      <w:r>
        <w:rPr>
          <w:color w:val="212121"/>
          <w:spacing w:val="-8"/>
        </w:rPr>
        <w:t> </w:t>
      </w:r>
      <w:r>
        <w:rPr>
          <w:color w:val="212121"/>
        </w:rPr>
        <w:t>рака</w:t>
      </w:r>
      <w:r>
        <w:rPr>
          <w:color w:val="212121"/>
          <w:spacing w:val="-8"/>
        </w:rPr>
        <w:t> </w:t>
      </w:r>
      <w:r>
        <w:rPr>
          <w:color w:val="212121"/>
        </w:rPr>
        <w:t>мочевого</w:t>
      </w:r>
      <w:r>
        <w:rPr>
          <w:color w:val="212121"/>
          <w:spacing w:val="-8"/>
        </w:rPr>
        <w:t> </w:t>
      </w:r>
      <w:r>
        <w:rPr>
          <w:color w:val="212121"/>
          <w:spacing w:val="-2"/>
        </w:rPr>
        <w:t>пузыря)</w:t>
      </w:r>
    </w:p>
    <w:p>
      <w:pPr>
        <w:spacing w:after="0" w:line="307" w:lineRule="exact"/>
        <w:jc w:val="both"/>
        <w:sectPr>
          <w:pgSz w:w="11900" w:h="16840"/>
          <w:pgMar w:top="0" w:bottom="0" w:left="260" w:right="260"/>
        </w:sectPr>
      </w:pPr>
    </w:p>
    <w:p>
      <w:pPr>
        <w:pStyle w:val="BodyText"/>
        <w:spacing w:before="14"/>
        <w:ind w:left="115"/>
      </w:pPr>
      <w:r>
        <w:rPr/>
        <w:pict>
          <v:line style="position:absolute;mso-position-horizontal-relative:page;mso-position-vertical-relative:page;z-index:15740928" from="585.621033pt,-.000118pt" to="585.621033pt,841.853752pt" stroked="true" strokeweight="3.751576pt" strokecolor="#ededed">
            <v:stroke dashstyle="solid"/>
            <w10:wrap type="none"/>
          </v:line>
        </w:pict>
      </w:r>
      <w:r>
        <w:rPr/>
        <w:pict>
          <v:line style="position:absolute;mso-position-horizontal-relative:page;mso-position-vertical-relative:page;z-index:15741440" from="9.37894pt,841.853752pt" to="9.37894pt,-.000118pt" stroked="true" strokeweight="3.751576pt" strokecolor="#ededed">
            <v:stroke dashstyle="solid"/>
            <w10:wrap type="none"/>
          </v:line>
        </w:pict>
      </w:r>
      <w:r>
        <w:rPr>
          <w:color w:val="212121"/>
        </w:rPr>
        <w:t>CIS</w:t>
      </w:r>
      <w:r>
        <w:rPr>
          <w:color w:val="212121"/>
          <w:spacing w:val="-5"/>
        </w:rPr>
        <w:t> </w:t>
      </w:r>
      <w:r>
        <w:rPr>
          <w:color w:val="212121"/>
        </w:rPr>
        <w:t>–</w:t>
      </w:r>
      <w:r>
        <w:rPr>
          <w:color w:val="212121"/>
          <w:spacing w:val="-4"/>
        </w:rPr>
        <w:t> </w:t>
      </w:r>
      <w:r>
        <w:rPr>
          <w:color w:val="212121"/>
        </w:rPr>
        <w:t>карцинома</w:t>
      </w:r>
      <w:r>
        <w:rPr>
          <w:color w:val="212121"/>
          <w:spacing w:val="-4"/>
        </w:rPr>
        <w:t> </w:t>
      </w:r>
      <w:r>
        <w:rPr>
          <w:color w:val="212121"/>
          <w:spacing w:val="-2"/>
        </w:rPr>
        <w:t>insitu</w:t>
      </w:r>
    </w:p>
    <w:p>
      <w:pPr>
        <w:pStyle w:val="BodyText"/>
        <w:spacing w:before="5"/>
        <w:rPr>
          <w:sz w:val="30"/>
        </w:rPr>
      </w:pPr>
    </w:p>
    <w:p>
      <w:pPr>
        <w:pStyle w:val="BodyText"/>
        <w:spacing w:line="302" w:lineRule="auto"/>
        <w:ind w:left="115" w:right="115"/>
        <w:jc w:val="both"/>
      </w:pPr>
      <w:r>
        <w:rPr>
          <w:color w:val="212121"/>
        </w:rPr>
        <w:t>PUNLMP – papillaryurothelialneoplasm of lowmalignant (папиллярная неоплазияуротелияс</w:t>
      </w:r>
      <w:r>
        <w:rPr>
          <w:color w:val="212121"/>
          <w:spacing w:val="40"/>
        </w:rPr>
        <w:t> </w:t>
      </w:r>
      <w:r>
        <w:rPr>
          <w:color w:val="212121"/>
        </w:rPr>
        <w:t>низким злокачественным потенциалом)</w:t>
      </w:r>
    </w:p>
    <w:p>
      <w:pPr>
        <w:pStyle w:val="BodyText"/>
        <w:tabs>
          <w:tab w:pos="1843" w:val="left" w:leader="none"/>
          <w:tab w:pos="2781" w:val="left" w:leader="none"/>
          <w:tab w:pos="4529" w:val="left" w:leader="none"/>
          <w:tab w:pos="6457" w:val="left" w:leader="none"/>
          <w:tab w:pos="8024" w:val="left" w:leader="none"/>
          <w:tab w:pos="9037" w:val="left" w:leader="none"/>
          <w:tab w:pos="10365" w:val="left" w:leader="none"/>
        </w:tabs>
        <w:spacing w:line="302" w:lineRule="auto" w:before="268"/>
        <w:ind w:left="115" w:right="125"/>
        <w:jc w:val="both"/>
      </w:pPr>
      <w:r>
        <w:rPr>
          <w:color w:val="212121"/>
          <w:spacing w:val="-2"/>
        </w:rPr>
        <w:t>RECIST</w:t>
      </w:r>
      <w:r>
        <w:rPr>
          <w:color w:val="212121"/>
        </w:rPr>
        <w:tab/>
      </w:r>
      <w:r>
        <w:rPr>
          <w:color w:val="212121"/>
          <w:spacing w:val="-10"/>
        </w:rPr>
        <w:t>–</w:t>
      </w:r>
      <w:r>
        <w:rPr>
          <w:color w:val="212121"/>
        </w:rPr>
        <w:tab/>
      </w:r>
      <w:r>
        <w:rPr>
          <w:color w:val="212121"/>
          <w:spacing w:val="-2"/>
        </w:rPr>
        <w:t>response</w:t>
      </w:r>
      <w:r>
        <w:rPr>
          <w:color w:val="212121"/>
        </w:rPr>
        <w:tab/>
      </w:r>
      <w:r>
        <w:rPr>
          <w:color w:val="212121"/>
          <w:spacing w:val="-2"/>
        </w:rPr>
        <w:t>evaluation</w:t>
      </w:r>
      <w:r>
        <w:rPr>
          <w:color w:val="212121"/>
        </w:rPr>
        <w:tab/>
      </w:r>
      <w:r>
        <w:rPr>
          <w:color w:val="212121"/>
          <w:spacing w:val="-2"/>
        </w:rPr>
        <w:t>criteria</w:t>
      </w:r>
      <w:r>
        <w:rPr>
          <w:color w:val="212121"/>
        </w:rPr>
        <w:tab/>
      </w:r>
      <w:r>
        <w:rPr>
          <w:color w:val="212121"/>
          <w:spacing w:val="-6"/>
        </w:rPr>
        <w:t>in</w:t>
      </w:r>
      <w:r>
        <w:rPr>
          <w:color w:val="212121"/>
        </w:rPr>
        <w:tab/>
      </w:r>
      <w:r>
        <w:rPr>
          <w:color w:val="212121"/>
          <w:spacing w:val="-2"/>
        </w:rPr>
        <w:t>solid</w:t>
      </w:r>
      <w:r>
        <w:rPr>
          <w:color w:val="212121"/>
        </w:rPr>
        <w:tab/>
      </w:r>
      <w:r>
        <w:rPr>
          <w:color w:val="212121"/>
          <w:spacing w:val="-2"/>
        </w:rPr>
        <w:t>tumours (критерииответасолидныхопухолейнатерапию)</w:t>
      </w:r>
    </w:p>
    <w:p>
      <w:pPr>
        <w:pStyle w:val="BodyText"/>
        <w:spacing w:before="268"/>
        <w:ind w:left="115"/>
      </w:pPr>
      <w:r>
        <w:rPr>
          <w:color w:val="212121"/>
        </w:rPr>
        <w:t>UBC – urinary bladder cancer </w:t>
      </w:r>
      <w:r>
        <w:rPr>
          <w:color w:val="212121"/>
          <w:spacing w:val="-2"/>
        </w:rPr>
        <w:t>(ракмочевогопузыря)</w:t>
      </w:r>
    </w:p>
    <w:p>
      <w:pPr>
        <w:pStyle w:val="BodyText"/>
        <w:spacing w:before="5"/>
        <w:rPr>
          <w:sz w:val="30"/>
        </w:rPr>
      </w:pPr>
    </w:p>
    <w:p>
      <w:pPr>
        <w:pStyle w:val="BodyText"/>
        <w:ind w:left="115"/>
      </w:pPr>
      <w:r>
        <w:rPr>
          <w:color w:val="212121"/>
        </w:rPr>
        <w:t>рчГ-КСФ</w:t>
      </w:r>
      <w:r>
        <w:rPr>
          <w:color w:val="212121"/>
          <w:spacing w:val="-15"/>
        </w:rPr>
        <w:t> </w:t>
      </w:r>
      <w:r>
        <w:rPr>
          <w:color w:val="212121"/>
        </w:rPr>
        <w:t>–</w:t>
      </w:r>
      <w:r>
        <w:rPr>
          <w:color w:val="212121"/>
          <w:spacing w:val="-15"/>
        </w:rPr>
        <w:t> </w:t>
      </w:r>
      <w:r>
        <w:rPr>
          <w:color w:val="212121"/>
        </w:rPr>
        <w:t>рекомбинантныйчеловеческий</w:t>
      </w:r>
      <w:r>
        <w:rPr>
          <w:color w:val="212121"/>
          <w:spacing w:val="-15"/>
        </w:rPr>
        <w:t> </w:t>
      </w:r>
      <w:r>
        <w:rPr>
          <w:color w:val="212121"/>
        </w:rPr>
        <w:t>гранулоцитарный</w:t>
      </w:r>
      <w:r>
        <w:rPr>
          <w:color w:val="212121"/>
          <w:spacing w:val="-15"/>
        </w:rPr>
        <w:t> </w:t>
      </w:r>
      <w:r>
        <w:rPr>
          <w:color w:val="212121"/>
        </w:rPr>
        <w:t>колониестимулирующий</w:t>
      </w:r>
      <w:r>
        <w:rPr>
          <w:color w:val="212121"/>
          <w:spacing w:val="-14"/>
        </w:rPr>
        <w:t> </w:t>
      </w:r>
      <w:r>
        <w:rPr>
          <w:color w:val="212121"/>
          <w:spacing w:val="-2"/>
        </w:rPr>
        <w:t>фактор</w:t>
      </w:r>
    </w:p>
    <w:p>
      <w:pPr>
        <w:pStyle w:val="BodyText"/>
        <w:spacing w:before="5"/>
        <w:rPr>
          <w:sz w:val="30"/>
        </w:rPr>
      </w:pPr>
    </w:p>
    <w:p>
      <w:pPr>
        <w:pStyle w:val="BodyText"/>
        <w:ind w:left="115"/>
      </w:pPr>
      <w:r>
        <w:rPr>
          <w:color w:val="212121"/>
        </w:rPr>
        <w:t>**</w:t>
      </w:r>
      <w:r>
        <w:rPr>
          <w:color w:val="212121"/>
          <w:spacing w:val="-6"/>
        </w:rPr>
        <w:t> </w:t>
      </w:r>
      <w:r>
        <w:rPr>
          <w:color w:val="212121"/>
        </w:rPr>
        <w:t>–</w:t>
      </w:r>
      <w:r>
        <w:rPr>
          <w:color w:val="212121"/>
          <w:spacing w:val="-6"/>
        </w:rPr>
        <w:t> </w:t>
      </w:r>
      <w:r>
        <w:rPr>
          <w:color w:val="212121"/>
        </w:rPr>
        <w:t>жизненно</w:t>
      </w:r>
      <w:r>
        <w:rPr>
          <w:color w:val="212121"/>
          <w:spacing w:val="-6"/>
        </w:rPr>
        <w:t> </w:t>
      </w:r>
      <w:r>
        <w:rPr>
          <w:color w:val="212121"/>
        </w:rPr>
        <w:t>необходимые</w:t>
      </w:r>
      <w:r>
        <w:rPr>
          <w:color w:val="212121"/>
          <w:spacing w:val="-6"/>
        </w:rPr>
        <w:t> </w:t>
      </w:r>
      <w:r>
        <w:rPr>
          <w:color w:val="212121"/>
        </w:rPr>
        <w:t>и</w:t>
      </w:r>
      <w:r>
        <w:rPr>
          <w:color w:val="212121"/>
          <w:spacing w:val="-6"/>
        </w:rPr>
        <w:t> </w:t>
      </w:r>
      <w:r>
        <w:rPr>
          <w:color w:val="212121"/>
        </w:rPr>
        <w:t>важнейшие</w:t>
      </w:r>
      <w:r>
        <w:rPr>
          <w:color w:val="212121"/>
          <w:spacing w:val="-6"/>
        </w:rPr>
        <w:t> </w:t>
      </w:r>
      <w:r>
        <w:rPr>
          <w:color w:val="212121"/>
        </w:rPr>
        <w:t>лекарственные</w:t>
      </w:r>
      <w:r>
        <w:rPr>
          <w:color w:val="212121"/>
          <w:spacing w:val="-5"/>
        </w:rPr>
        <w:t> </w:t>
      </w:r>
      <w:r>
        <w:rPr>
          <w:color w:val="212121"/>
          <w:spacing w:val="-2"/>
        </w:rPr>
        <w:t>препараты</w:t>
      </w:r>
    </w:p>
    <w:p>
      <w:pPr>
        <w:pStyle w:val="BodyText"/>
        <w:spacing w:before="5"/>
        <w:rPr>
          <w:sz w:val="30"/>
        </w:rPr>
      </w:pPr>
    </w:p>
    <w:p>
      <w:pPr>
        <w:pStyle w:val="BodyText"/>
        <w:spacing w:line="302" w:lineRule="auto"/>
        <w:ind w:left="115" w:right="116"/>
        <w:jc w:val="both"/>
      </w:pPr>
      <w:r>
        <w:rPr>
          <w:color w:val="212121"/>
        </w:rPr>
        <w:t># – препарат, применяющийся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(off-label, офф-лейбл)</w:t>
      </w:r>
    </w:p>
    <w:p>
      <w:pPr>
        <w:spacing w:after="0" w:line="302" w:lineRule="auto"/>
        <w:jc w:val="both"/>
        <w:sectPr>
          <w:pgSz w:w="11900" w:h="16840"/>
          <w:pgMar w:top="0" w:bottom="0" w:left="260" w:right="260"/>
        </w:sectPr>
      </w:pPr>
    </w:p>
    <w:p>
      <w:pPr>
        <w:pStyle w:val="Heading1"/>
        <w:ind w:right="357"/>
        <w:jc w:val="center"/>
      </w:pPr>
      <w:r>
        <w:rPr/>
        <w:pict>
          <v:line style="position:absolute;mso-position-horizontal-relative:page;mso-position-vertical-relative:page;z-index:15741952" from="585.621033pt,-.000102pt" to="585.621033pt,841.853313pt" stroked="true" strokeweight="3.751576pt" strokecolor="#ededed">
            <v:stroke dashstyle="solid"/>
            <w10:wrap type="none"/>
          </v:line>
        </w:pict>
      </w:r>
      <w:r>
        <w:rPr/>
        <w:pict>
          <v:line style="position:absolute;mso-position-horizontal-relative:page;mso-position-vertical-relative:page;z-index:15742464" from="9.37894pt,841.853313pt" to="9.37894pt,-.000102pt" stroked="true" strokeweight="3.751576pt" strokecolor="#ededed">
            <v:stroke dashstyle="solid"/>
            <w10:wrap type="none"/>
          </v:line>
        </w:pict>
      </w:r>
      <w:r>
        <w:rPr/>
        <w:t>Термины</w:t>
      </w:r>
      <w:r>
        <w:rPr>
          <w:spacing w:val="-16"/>
        </w:rPr>
        <w:t> </w:t>
      </w:r>
      <w:r>
        <w:rPr/>
        <w:t>и</w:t>
      </w:r>
      <w:r>
        <w:rPr>
          <w:spacing w:val="-13"/>
        </w:rPr>
        <w:t> </w:t>
      </w:r>
      <w:r>
        <w:rPr>
          <w:spacing w:val="-2"/>
        </w:rPr>
        <w:t>определения</w:t>
      </w:r>
    </w:p>
    <w:p>
      <w:pPr>
        <w:pStyle w:val="BodyText"/>
        <w:spacing w:line="302" w:lineRule="auto" w:before="184"/>
        <w:ind w:left="115" w:right="114"/>
        <w:jc w:val="both"/>
      </w:pPr>
      <w:r>
        <w:rPr>
          <w:b/>
          <w:color w:val="212121"/>
        </w:rPr>
        <w:t>Адъювантная химиотерапия</w:t>
      </w:r>
      <w:r>
        <w:rPr>
          <w:color w:val="212121"/>
        </w:rPr>
        <w:t>– это вид химиотерапии,проводимый после полного удаления первичной опухоли для устранения возможных метастазов.</w:t>
      </w:r>
    </w:p>
    <w:p>
      <w:pPr>
        <w:pStyle w:val="BodyText"/>
        <w:spacing w:line="302" w:lineRule="auto" w:before="268"/>
        <w:ind w:left="115" w:right="116"/>
        <w:jc w:val="both"/>
      </w:pPr>
      <w:r>
        <w:rPr>
          <w:b/>
          <w:color w:val="212121"/>
        </w:rPr>
        <w:t>БЦЖ-терапия </w:t>
      </w:r>
      <w:r>
        <w:rPr>
          <w:color w:val="212121"/>
        </w:rPr>
        <w:t>– иммунотерапия неактивными бактериямитуберкулеза, которую проводят впослеоперационном периоде с цельюснизить возможность развития рецидива рака мочевого </w:t>
      </w:r>
      <w:r>
        <w:rPr>
          <w:color w:val="212121"/>
          <w:spacing w:val="-2"/>
        </w:rPr>
        <w:t>пузыря.</w:t>
      </w:r>
    </w:p>
    <w:p>
      <w:pPr>
        <w:pStyle w:val="BodyText"/>
        <w:spacing w:line="302" w:lineRule="auto" w:before="267"/>
        <w:ind w:left="115" w:right="113"/>
        <w:jc w:val="both"/>
      </w:pPr>
      <w:r>
        <w:rPr>
          <w:b/>
          <w:color w:val="212121"/>
        </w:rPr>
        <w:t>Второй этап реабилитации </w:t>
      </w:r>
      <w:r>
        <w:rPr>
          <w:color w:val="212121"/>
        </w:rPr>
        <w:t>– реабилитация в стационарных условиях медицинских организаций (реабилитационных центров, отделений реабилитации), в ранний восстановительный период течения заболевания, поздний реабилитационный период, период остаточных явлений течения заболевания.</w:t>
      </w:r>
    </w:p>
    <w:p>
      <w:pPr>
        <w:pStyle w:val="BodyText"/>
        <w:spacing w:line="302" w:lineRule="auto" w:before="266"/>
        <w:ind w:left="115" w:right="114"/>
        <w:jc w:val="both"/>
      </w:pPr>
      <w:r>
        <w:rPr>
          <w:b/>
          <w:color w:val="212121"/>
        </w:rPr>
        <w:t>Неоадъювантная химиотерапия </w:t>
      </w:r>
      <w:r>
        <w:rPr>
          <w:color w:val="212121"/>
        </w:rPr>
        <w:t>– это вид химиотерапии,проводимый непосредственно перед хирургическим удалениемпервичной опухоли для улучшения результатов операцииилилучевой терапии и для предотвращения образования метастазов.</w:t>
      </w:r>
    </w:p>
    <w:p>
      <w:pPr>
        <w:pStyle w:val="BodyText"/>
        <w:spacing w:line="302" w:lineRule="auto" w:before="267"/>
        <w:ind w:left="115" w:right="125"/>
        <w:jc w:val="both"/>
      </w:pPr>
      <w:r>
        <w:rPr>
          <w:b/>
          <w:color w:val="212121"/>
        </w:rPr>
        <w:t>Операция типа Брикера </w:t>
      </w:r>
      <w:r>
        <w:rPr>
          <w:color w:val="212121"/>
        </w:rPr>
        <w:t>– операция по отведению мочи </w:t>
      </w:r>
      <w:r>
        <w:rPr>
          <w:color w:val="212121"/>
        </w:rPr>
        <w:t>ввыделенныйучастокподвздошной кишки – создание уростомыили илеального кондуита.</w:t>
      </w:r>
    </w:p>
    <w:p>
      <w:pPr>
        <w:pStyle w:val="BodyText"/>
        <w:tabs>
          <w:tab w:pos="4789" w:val="left" w:leader="none"/>
          <w:tab w:pos="6558" w:val="left" w:leader="none"/>
          <w:tab w:pos="8489" w:val="left" w:leader="none"/>
        </w:tabs>
        <w:spacing w:line="302" w:lineRule="auto" w:before="268"/>
        <w:ind w:left="115" w:right="117"/>
        <w:jc w:val="both"/>
      </w:pPr>
      <w:r>
        <w:rPr>
          <w:b/>
          <w:color w:val="212121"/>
        </w:rPr>
        <w:t>Ортотопическая пластика мочевого пузыря</w:t>
      </w:r>
      <w:r>
        <w:rPr>
          <w:color w:val="212121"/>
        </w:rPr>
        <w:t>– операция по отведению </w:t>
      </w:r>
      <w:r>
        <w:rPr>
          <w:color w:val="212121"/>
          <w:spacing w:val="-2"/>
        </w:rPr>
        <w:t>мочичерезмочеиспускательный</w:t>
      </w:r>
      <w:r>
        <w:rPr>
          <w:color w:val="212121"/>
        </w:rPr>
        <w:tab/>
      </w:r>
      <w:r>
        <w:rPr>
          <w:color w:val="212121"/>
          <w:spacing w:val="-2"/>
        </w:rPr>
        <w:t>канал,</w:t>
      </w:r>
      <w:r>
        <w:rPr>
          <w:color w:val="212121"/>
        </w:rPr>
        <w:tab/>
      </w:r>
      <w:r>
        <w:rPr>
          <w:color w:val="212121"/>
          <w:spacing w:val="-2"/>
        </w:rPr>
        <w:t>которая</w:t>
      </w:r>
      <w:r>
        <w:rPr>
          <w:color w:val="212121"/>
        </w:rPr>
        <w:tab/>
      </w:r>
      <w:r>
        <w:rPr>
          <w:color w:val="212121"/>
          <w:spacing w:val="-2"/>
        </w:rPr>
        <w:t>включаетиспользование </w:t>
      </w:r>
      <w:r>
        <w:rPr>
          <w:color w:val="212121"/>
        </w:rPr>
        <w:t>различныхвариантовгастроинтестинальныхрезервуаров, соединяемых с мочеиспускательным каналом; ортотопическое отведение мочи (неоцистис, ортотопическаязамена мочевого пузыря).</w:t>
      </w:r>
    </w:p>
    <w:p>
      <w:pPr>
        <w:pStyle w:val="BodyText"/>
        <w:spacing w:line="302" w:lineRule="auto" w:before="266"/>
        <w:ind w:left="115" w:right="114"/>
        <w:jc w:val="both"/>
      </w:pPr>
      <w:r>
        <w:rPr>
          <w:b/>
          <w:color w:val="212121"/>
        </w:rPr>
        <w:t>Первый этап реабилитации </w:t>
      </w:r>
      <w:r>
        <w:rPr>
          <w:color w:val="212121"/>
        </w:rPr>
        <w:t>– реабилитация в период специализированного лечения</w:t>
      </w:r>
      <w:r>
        <w:rPr>
          <w:color w:val="212121"/>
          <w:spacing w:val="40"/>
        </w:rPr>
        <w:t> </w:t>
      </w:r>
      <w:r>
        <w:rPr>
          <w:color w:val="212121"/>
        </w:rPr>
        <w:t>основного заболевания (включая хирургическое лечение/химиотерапию/лучевую терапию) в отделениях медицинских организаций по профилю основного заболевания.</w:t>
      </w:r>
    </w:p>
    <w:p>
      <w:pPr>
        <w:spacing w:line="302" w:lineRule="auto" w:before="267"/>
        <w:ind w:left="115" w:right="119" w:firstLine="0"/>
        <w:jc w:val="both"/>
        <w:rPr>
          <w:sz w:val="27"/>
        </w:rPr>
      </w:pPr>
      <w:r>
        <w:rPr>
          <w:b/>
          <w:color w:val="212121"/>
          <w:sz w:val="27"/>
        </w:rPr>
        <w:t>Предреабилитация</w:t>
      </w:r>
      <w:r>
        <w:rPr>
          <w:b/>
          <w:color w:val="212121"/>
          <w:spacing w:val="-3"/>
          <w:sz w:val="27"/>
        </w:rPr>
        <w:t> </w:t>
      </w:r>
      <w:r>
        <w:rPr>
          <w:b/>
          <w:color w:val="212121"/>
          <w:sz w:val="27"/>
        </w:rPr>
        <w:t>(prehabilitation) </w:t>
      </w:r>
      <w:r>
        <w:rPr>
          <w:color w:val="212121"/>
          <w:sz w:val="27"/>
        </w:rPr>
        <w:t>– реабилитация с момента постановки диагноза до начала лечения (хирургического лечения/химиотерапии/лучевой терапии).</w:t>
      </w:r>
    </w:p>
    <w:p>
      <w:pPr>
        <w:pStyle w:val="BodyText"/>
        <w:spacing w:line="302" w:lineRule="auto" w:before="268"/>
        <w:ind w:left="115" w:right="117"/>
        <w:jc w:val="both"/>
      </w:pPr>
      <w:r>
        <w:rPr>
          <w:b/>
          <w:color w:val="212121"/>
        </w:rPr>
        <w:t>Третий этап реабилитации </w:t>
      </w:r>
      <w:r>
        <w:rPr>
          <w:color w:val="212121"/>
        </w:rPr>
        <w:t>– реабилитация в ранний и поздний реабилитационный периоды, период остаточных явлений течения заболевания в отделениях (кабинетах) реабилитации, физиотерапии, лечебной физкультуры, рефлексотерапии, мануальной терапии, психотерапии, медицинской психологии, кабинетах логопеда (учителя-дефектолога), оказывающих медицинскую помощь в амбулаторных условиях, дневных стационарах, а также выездными бригадами на дому (в том числе в условиях санаторно-курортных организаций).</w:t>
      </w:r>
    </w:p>
    <w:p>
      <w:pPr>
        <w:pStyle w:val="BodyText"/>
        <w:spacing w:line="302" w:lineRule="auto" w:before="264"/>
        <w:ind w:left="115" w:right="119"/>
        <w:jc w:val="both"/>
      </w:pPr>
      <w:r>
        <w:rPr>
          <w:b/>
          <w:color w:val="212121"/>
        </w:rPr>
        <w:t>Трехстаканная проба мочи </w:t>
      </w:r>
      <w:r>
        <w:rPr>
          <w:color w:val="212121"/>
        </w:rPr>
        <w:t>– это анализ трех порций мочи, полученных при однократном мочеиспускании, который позволяет установить локализацию патологического процесса, вызвавшего повышение количества лейкоцитов и/или эритроцитов в моче.</w:t>
      </w:r>
    </w:p>
    <w:p>
      <w:pPr>
        <w:spacing w:line="302" w:lineRule="auto" w:before="267"/>
        <w:ind w:left="115" w:right="115" w:firstLine="0"/>
        <w:jc w:val="both"/>
        <w:rPr>
          <w:sz w:val="27"/>
        </w:rPr>
      </w:pPr>
      <w:r>
        <w:rPr>
          <w:b/>
          <w:color w:val="212121"/>
          <w:sz w:val="27"/>
        </w:rPr>
        <w:t>Трансуретральная резекция мочевого пузыря </w:t>
      </w:r>
      <w:r>
        <w:rPr>
          <w:color w:val="212121"/>
          <w:sz w:val="27"/>
        </w:rPr>
        <w:t>– это эндоскопическая операция, которая выполняется</w:t>
      </w:r>
      <w:r>
        <w:rPr>
          <w:color w:val="212121"/>
          <w:spacing w:val="45"/>
          <w:sz w:val="27"/>
        </w:rPr>
        <w:t>  </w:t>
      </w:r>
      <w:r>
        <w:rPr>
          <w:color w:val="212121"/>
          <w:sz w:val="27"/>
        </w:rPr>
        <w:t>с</w:t>
      </w:r>
      <w:r>
        <w:rPr>
          <w:color w:val="212121"/>
          <w:spacing w:val="48"/>
          <w:sz w:val="27"/>
        </w:rPr>
        <w:t>  </w:t>
      </w:r>
      <w:r>
        <w:rPr>
          <w:color w:val="212121"/>
          <w:sz w:val="27"/>
        </w:rPr>
        <w:t>целью</w:t>
      </w:r>
      <w:r>
        <w:rPr>
          <w:color w:val="212121"/>
          <w:spacing w:val="48"/>
          <w:sz w:val="27"/>
        </w:rPr>
        <w:t>  </w:t>
      </w:r>
      <w:r>
        <w:rPr>
          <w:color w:val="212121"/>
          <w:sz w:val="27"/>
        </w:rPr>
        <w:t>удаления</w:t>
      </w:r>
      <w:r>
        <w:rPr>
          <w:color w:val="212121"/>
          <w:spacing w:val="48"/>
          <w:sz w:val="27"/>
        </w:rPr>
        <w:t>  </w:t>
      </w:r>
      <w:r>
        <w:rPr>
          <w:color w:val="212121"/>
          <w:sz w:val="27"/>
        </w:rPr>
        <w:t>новообразования/инородного</w:t>
      </w:r>
      <w:r>
        <w:rPr>
          <w:color w:val="212121"/>
          <w:spacing w:val="47"/>
          <w:sz w:val="27"/>
        </w:rPr>
        <w:t>  </w:t>
      </w:r>
      <w:r>
        <w:rPr>
          <w:color w:val="212121"/>
          <w:sz w:val="27"/>
        </w:rPr>
        <w:t>тела</w:t>
      </w:r>
      <w:r>
        <w:rPr>
          <w:color w:val="212121"/>
          <w:spacing w:val="48"/>
          <w:sz w:val="27"/>
        </w:rPr>
        <w:t>  </w:t>
      </w:r>
      <w:r>
        <w:rPr>
          <w:color w:val="212121"/>
          <w:sz w:val="27"/>
        </w:rPr>
        <w:t>мочевого</w:t>
      </w:r>
      <w:r>
        <w:rPr>
          <w:color w:val="212121"/>
          <w:spacing w:val="48"/>
          <w:sz w:val="27"/>
        </w:rPr>
        <w:t>  </w:t>
      </w:r>
      <w:r>
        <w:rPr>
          <w:color w:val="212121"/>
          <w:sz w:val="27"/>
        </w:rPr>
        <w:t>пузыря</w:t>
      </w:r>
      <w:r>
        <w:rPr>
          <w:color w:val="212121"/>
          <w:spacing w:val="48"/>
          <w:sz w:val="27"/>
        </w:rPr>
        <w:t>  </w:t>
      </w:r>
      <w:r>
        <w:rPr>
          <w:color w:val="212121"/>
          <w:spacing w:val="-10"/>
          <w:sz w:val="27"/>
        </w:rPr>
        <w:t>с</w:t>
      </w:r>
    </w:p>
    <w:p>
      <w:pPr>
        <w:spacing w:after="0" w:line="302" w:lineRule="auto"/>
        <w:jc w:val="both"/>
        <w:rPr>
          <w:sz w:val="27"/>
        </w:rPr>
        <w:sectPr>
          <w:pgSz w:w="11900" w:h="16840"/>
          <w:pgMar w:top="0" w:bottom="0" w:left="260" w:right="260"/>
        </w:sectPr>
      </w:pPr>
    </w:p>
    <w:p>
      <w:pPr>
        <w:pStyle w:val="BodyText"/>
        <w:spacing w:before="14"/>
        <w:ind w:left="115"/>
        <w:jc w:val="both"/>
      </w:pPr>
      <w:r>
        <w:rPr/>
        <w:pict>
          <v:line style="position:absolute;mso-position-horizontal-relative:page;mso-position-vertical-relative:page;z-index:15742976" from="585.621033pt,.000275pt" to="585.621033pt,841.854145pt" stroked="true" strokeweight="3.751576pt" strokecolor="#ededed">
            <v:stroke dashstyle="solid"/>
            <w10:wrap type="none"/>
          </v:line>
        </w:pict>
      </w:r>
      <w:r>
        <w:rPr/>
        <w:pict>
          <v:line style="position:absolute;mso-position-horizontal-relative:page;mso-position-vertical-relative:page;z-index:15743488" from="9.37894pt,841.854145pt" to="9.37894pt,.000275pt" stroked="true" strokeweight="3.751576pt" strokecolor="#ededed">
            <v:stroke dashstyle="solid"/>
            <w10:wrap type="none"/>
          </v:line>
        </w:pict>
      </w:r>
      <w:r>
        <w:rPr>
          <w:color w:val="212121"/>
        </w:rPr>
        <w:t>последующим</w:t>
      </w:r>
      <w:r>
        <w:rPr>
          <w:color w:val="212121"/>
          <w:spacing w:val="-5"/>
        </w:rPr>
        <w:t> </w:t>
      </w:r>
      <w:r>
        <w:rPr>
          <w:color w:val="212121"/>
        </w:rPr>
        <w:t>микроскопическим</w:t>
      </w:r>
      <w:r>
        <w:rPr>
          <w:color w:val="212121"/>
          <w:spacing w:val="-3"/>
        </w:rPr>
        <w:t> </w:t>
      </w:r>
      <w:r>
        <w:rPr>
          <w:color w:val="212121"/>
        </w:rPr>
        <w:t>исследованием</w:t>
      </w:r>
      <w:r>
        <w:rPr>
          <w:color w:val="212121"/>
          <w:spacing w:val="-3"/>
        </w:rPr>
        <w:t> </w:t>
      </w:r>
      <w:r>
        <w:rPr>
          <w:color w:val="212121"/>
        </w:rPr>
        <w:t>полученной</w:t>
      </w:r>
      <w:r>
        <w:rPr>
          <w:color w:val="212121"/>
          <w:spacing w:val="-3"/>
        </w:rPr>
        <w:t> </w:t>
      </w:r>
      <w:r>
        <w:rPr>
          <w:color w:val="212121"/>
          <w:spacing w:val="-2"/>
        </w:rPr>
        <w:t>ткани.</w:t>
      </w:r>
    </w:p>
    <w:p>
      <w:pPr>
        <w:pStyle w:val="BodyText"/>
        <w:spacing w:before="5"/>
        <w:rPr>
          <w:sz w:val="30"/>
        </w:rPr>
      </w:pPr>
    </w:p>
    <w:p>
      <w:pPr>
        <w:pStyle w:val="BodyText"/>
        <w:spacing w:line="302" w:lineRule="auto"/>
        <w:ind w:left="115" w:right="115"/>
        <w:jc w:val="both"/>
      </w:pPr>
      <w:r>
        <w:rPr>
          <w:b/>
          <w:color w:val="212121"/>
        </w:rPr>
        <w:t>Уретерокутанеостомия</w:t>
      </w:r>
      <w:r>
        <w:rPr>
          <w:b/>
          <w:color w:val="212121"/>
          <w:spacing w:val="-2"/>
        </w:rPr>
        <w:t> </w:t>
      </w:r>
      <w:r>
        <w:rPr>
          <w:color w:val="212121"/>
        </w:rPr>
        <w:t>–</w:t>
      </w:r>
      <w:r>
        <w:rPr>
          <w:color w:val="212121"/>
          <w:spacing w:val="-2"/>
        </w:rPr>
        <w:t> </w:t>
      </w:r>
      <w:r>
        <w:rPr>
          <w:color w:val="212121"/>
        </w:rPr>
        <w:t>хирургическая</w:t>
      </w:r>
      <w:r>
        <w:rPr>
          <w:color w:val="212121"/>
          <w:spacing w:val="-2"/>
        </w:rPr>
        <w:t> </w:t>
      </w:r>
      <w:r>
        <w:rPr>
          <w:color w:val="212121"/>
        </w:rPr>
        <w:t>операция</w:t>
      </w:r>
      <w:r>
        <w:rPr>
          <w:color w:val="212121"/>
          <w:spacing w:val="-2"/>
        </w:rPr>
        <w:t> </w:t>
      </w:r>
      <w:r>
        <w:rPr>
          <w:color w:val="212121"/>
        </w:rPr>
        <w:t>по</w:t>
      </w:r>
      <w:r>
        <w:rPr>
          <w:color w:val="212121"/>
          <w:spacing w:val="-2"/>
        </w:rPr>
        <w:t> </w:t>
      </w:r>
      <w:r>
        <w:rPr>
          <w:color w:val="212121"/>
        </w:rPr>
        <w:t>созданию</w:t>
      </w:r>
      <w:r>
        <w:rPr>
          <w:color w:val="212121"/>
          <w:spacing w:val="-2"/>
        </w:rPr>
        <w:t> </w:t>
      </w:r>
      <w:r>
        <w:rPr>
          <w:color w:val="212121"/>
        </w:rPr>
        <w:t>наружного</w:t>
      </w:r>
      <w:r>
        <w:rPr>
          <w:color w:val="212121"/>
          <w:spacing w:val="-2"/>
        </w:rPr>
        <w:t> </w:t>
      </w:r>
      <w:r>
        <w:rPr>
          <w:color w:val="212121"/>
        </w:rPr>
        <w:t>свища</w:t>
      </w:r>
      <w:r>
        <w:rPr>
          <w:color w:val="212121"/>
          <w:spacing w:val="-2"/>
        </w:rPr>
        <w:t> </w:t>
      </w:r>
      <w:r>
        <w:rPr>
          <w:color w:val="212121"/>
        </w:rPr>
        <w:t>мочеточника путем</w:t>
      </w:r>
      <w:r>
        <w:rPr>
          <w:color w:val="212121"/>
          <w:spacing w:val="-8"/>
        </w:rPr>
        <w:t> </w:t>
      </w:r>
      <w:r>
        <w:rPr>
          <w:color w:val="212121"/>
        </w:rPr>
        <w:t>выведения</w:t>
      </w:r>
      <w:r>
        <w:rPr>
          <w:color w:val="212121"/>
          <w:spacing w:val="-8"/>
        </w:rPr>
        <w:t> </w:t>
      </w:r>
      <w:r>
        <w:rPr>
          <w:color w:val="212121"/>
        </w:rPr>
        <w:t>дистального</w:t>
      </w:r>
      <w:r>
        <w:rPr>
          <w:color w:val="212121"/>
          <w:spacing w:val="-8"/>
        </w:rPr>
        <w:t> </w:t>
      </w:r>
      <w:r>
        <w:rPr>
          <w:color w:val="212121"/>
        </w:rPr>
        <w:t>отдела</w:t>
      </w:r>
      <w:r>
        <w:rPr>
          <w:color w:val="212121"/>
          <w:spacing w:val="-8"/>
        </w:rPr>
        <w:t> </w:t>
      </w:r>
      <w:r>
        <w:rPr>
          <w:color w:val="212121"/>
        </w:rPr>
        <w:t>мочеточника</w:t>
      </w:r>
      <w:r>
        <w:rPr>
          <w:color w:val="212121"/>
          <w:spacing w:val="-8"/>
        </w:rPr>
        <w:t> </w:t>
      </w:r>
      <w:r>
        <w:rPr>
          <w:color w:val="212121"/>
        </w:rPr>
        <w:t>в</w:t>
      </w:r>
      <w:r>
        <w:rPr>
          <w:color w:val="212121"/>
          <w:spacing w:val="-8"/>
        </w:rPr>
        <w:t> </w:t>
      </w:r>
      <w:r>
        <w:rPr>
          <w:color w:val="212121"/>
        </w:rPr>
        <w:t>рану</w:t>
      </w:r>
      <w:r>
        <w:rPr>
          <w:color w:val="212121"/>
          <w:spacing w:val="-8"/>
        </w:rPr>
        <w:t> </w:t>
      </w:r>
      <w:r>
        <w:rPr>
          <w:color w:val="212121"/>
        </w:rPr>
        <w:t>и</w:t>
      </w:r>
      <w:r>
        <w:rPr>
          <w:color w:val="212121"/>
          <w:spacing w:val="-8"/>
        </w:rPr>
        <w:t> </w:t>
      </w:r>
      <w:r>
        <w:rPr>
          <w:color w:val="212121"/>
        </w:rPr>
        <w:t>подшивания</w:t>
      </w:r>
      <w:r>
        <w:rPr>
          <w:color w:val="212121"/>
          <w:spacing w:val="-8"/>
        </w:rPr>
        <w:t> </w:t>
      </w:r>
      <w:r>
        <w:rPr>
          <w:color w:val="212121"/>
        </w:rPr>
        <w:t>его</w:t>
      </w:r>
      <w:r>
        <w:rPr>
          <w:color w:val="212121"/>
          <w:spacing w:val="-8"/>
        </w:rPr>
        <w:t> </w:t>
      </w:r>
      <w:r>
        <w:rPr>
          <w:color w:val="212121"/>
        </w:rPr>
        <w:t>слизистой</w:t>
      </w:r>
      <w:r>
        <w:rPr>
          <w:color w:val="212121"/>
          <w:spacing w:val="-8"/>
        </w:rPr>
        <w:t> </w:t>
      </w:r>
      <w:r>
        <w:rPr>
          <w:color w:val="212121"/>
        </w:rPr>
        <w:t>оболочки к коже.</w:t>
      </w:r>
    </w:p>
    <w:p>
      <w:pPr>
        <w:pStyle w:val="BodyText"/>
        <w:spacing w:line="302" w:lineRule="auto" w:before="267"/>
        <w:ind w:left="115" w:right="115"/>
        <w:jc w:val="both"/>
      </w:pPr>
      <w:r>
        <w:rPr>
          <w:b/>
          <w:color w:val="212121"/>
        </w:rPr>
        <w:t>Уретроцистоскопия </w:t>
      </w:r>
      <w:r>
        <w:rPr>
          <w:color w:val="212121"/>
        </w:rPr>
        <w:t>– это эндоскопическое вмешательство, которое применяется для визуальной оценки состояния просвета мочеиспускательного канала и мочевого пузыря, уточнения наличия в нем патологических образований, а также одновременного проведения эндоскопических вмешательств.</w:t>
      </w:r>
    </w:p>
    <w:p>
      <w:pPr>
        <w:pStyle w:val="BodyText"/>
        <w:spacing w:line="302" w:lineRule="auto" w:before="266"/>
        <w:ind w:left="115" w:right="116"/>
        <w:jc w:val="both"/>
        <w:rPr>
          <w:b/>
        </w:rPr>
      </w:pPr>
      <w:r>
        <w:rPr>
          <w:b/>
          <w:color w:val="212121"/>
        </w:rPr>
        <w:t>Уровни достоверности доказательств </w:t>
      </w:r>
      <w:r>
        <w:rPr>
          <w:color w:val="212121"/>
        </w:rPr>
        <w:t>–отражают степень уверенности в том, что найденный эффект от применения медицинской технологии является истинным. Согласно эпидемиологическим принципам, достоверность доказательств определяется по трем основным критериям: качественной, количественной характеристикам и согласованности доказательств</w:t>
      </w:r>
      <w:r>
        <w:rPr>
          <w:b/>
          <w:color w:val="212121"/>
        </w:rPr>
        <w:t>.</w:t>
      </w:r>
    </w:p>
    <w:p>
      <w:pPr>
        <w:pStyle w:val="BodyText"/>
        <w:spacing w:line="302" w:lineRule="auto" w:before="266"/>
        <w:ind w:left="115" w:right="112"/>
        <w:jc w:val="both"/>
      </w:pPr>
      <w:r>
        <w:rPr>
          <w:b/>
          <w:color w:val="212121"/>
        </w:rPr>
        <w:t>Уровни убедительности рекомендаций </w:t>
      </w:r>
      <w:r>
        <w:rPr>
          <w:color w:val="212121"/>
        </w:rPr>
        <w:t>– в отличие от уровней достоверности доказательств, отражают</w:t>
      </w:r>
      <w:r>
        <w:rPr>
          <w:color w:val="212121"/>
          <w:spacing w:val="-2"/>
        </w:rPr>
        <w:t> </w:t>
      </w:r>
      <w:r>
        <w:rPr>
          <w:color w:val="212121"/>
        </w:rPr>
        <w:t>не</w:t>
      </w:r>
      <w:r>
        <w:rPr>
          <w:color w:val="212121"/>
          <w:spacing w:val="-2"/>
        </w:rPr>
        <w:t> </w:t>
      </w:r>
      <w:r>
        <w:rPr>
          <w:color w:val="212121"/>
        </w:rPr>
        <w:t>только</w:t>
      </w:r>
      <w:r>
        <w:rPr>
          <w:color w:val="212121"/>
          <w:spacing w:val="-2"/>
        </w:rPr>
        <w:t> </w:t>
      </w:r>
      <w:r>
        <w:rPr>
          <w:color w:val="212121"/>
        </w:rPr>
        <w:t>степень</w:t>
      </w:r>
      <w:r>
        <w:rPr>
          <w:color w:val="212121"/>
          <w:spacing w:val="-2"/>
        </w:rPr>
        <w:t> </w:t>
      </w:r>
      <w:r>
        <w:rPr>
          <w:color w:val="212121"/>
        </w:rPr>
        <w:t>уверенности</w:t>
      </w:r>
      <w:r>
        <w:rPr>
          <w:color w:val="212121"/>
          <w:spacing w:val="-2"/>
        </w:rPr>
        <w:t> </w:t>
      </w:r>
      <w:r>
        <w:rPr>
          <w:color w:val="212121"/>
        </w:rPr>
        <w:t>в</w:t>
      </w:r>
      <w:r>
        <w:rPr>
          <w:color w:val="212121"/>
          <w:spacing w:val="-2"/>
        </w:rPr>
        <w:t> </w:t>
      </w:r>
      <w:r>
        <w:rPr>
          <w:color w:val="212121"/>
        </w:rPr>
        <w:t>достоверности</w:t>
      </w:r>
      <w:r>
        <w:rPr>
          <w:color w:val="212121"/>
          <w:spacing w:val="-2"/>
        </w:rPr>
        <w:t> </w:t>
      </w:r>
      <w:r>
        <w:rPr>
          <w:color w:val="212121"/>
        </w:rPr>
        <w:t>эффекта</w:t>
      </w:r>
      <w:r>
        <w:rPr>
          <w:color w:val="212121"/>
          <w:spacing w:val="-2"/>
        </w:rPr>
        <w:t> </w:t>
      </w:r>
      <w:r>
        <w:rPr>
          <w:color w:val="212121"/>
        </w:rPr>
        <w:t>вмешательства,</w:t>
      </w:r>
      <w:r>
        <w:rPr>
          <w:color w:val="212121"/>
          <w:spacing w:val="-2"/>
        </w:rPr>
        <w:t> </w:t>
      </w:r>
      <w:r>
        <w:rPr>
          <w:color w:val="212121"/>
        </w:rPr>
        <w:t>но</w:t>
      </w:r>
      <w:r>
        <w:rPr>
          <w:color w:val="212121"/>
          <w:spacing w:val="-2"/>
        </w:rPr>
        <w:t> </w:t>
      </w:r>
      <w:r>
        <w:rPr>
          <w:color w:val="212121"/>
        </w:rPr>
        <w:t>и</w:t>
      </w:r>
      <w:r>
        <w:rPr>
          <w:color w:val="212121"/>
          <w:spacing w:val="-2"/>
        </w:rPr>
        <w:t> </w:t>
      </w:r>
      <w:r>
        <w:rPr>
          <w:color w:val="212121"/>
        </w:rPr>
        <w:t>степень уверенности в том, что следование рекомендациям принесет в конкретной ситуации больше пользы, чем негативных последствий.</w:t>
      </w:r>
    </w:p>
    <w:p>
      <w:pPr>
        <w:pStyle w:val="BodyText"/>
        <w:spacing w:line="302" w:lineRule="auto" w:before="266"/>
        <w:ind w:left="115" w:right="113"/>
        <w:jc w:val="both"/>
      </w:pPr>
      <w:r>
        <w:rPr>
          <w:b/>
          <w:color w:val="212121"/>
        </w:rPr>
        <w:t>Фотодинамическое исследование </w:t>
      </w:r>
      <w:r>
        <w:rPr>
          <w:color w:val="212121"/>
        </w:rPr>
        <w:t>– цистоскопия (введение в мочевой пузырь тонкой металлической трубочки с видеокамерой и освещением), выполняющаяся с использованием фиолетового света после внутрипузырного введения специального препарата, который проникает в опухолевые клетки и светится ярким цветом.</w:t>
      </w:r>
    </w:p>
    <w:p>
      <w:pPr>
        <w:spacing w:after="0" w:line="302" w:lineRule="auto"/>
        <w:jc w:val="both"/>
        <w:sectPr>
          <w:pgSz w:w="11900" w:h="16840"/>
          <w:pgMar w:top="0" w:bottom="0" w:left="260" w:right="260"/>
        </w:sectPr>
      </w:pPr>
    </w:p>
    <w:p>
      <w:pPr>
        <w:pStyle w:val="Heading1"/>
        <w:numPr>
          <w:ilvl w:val="0"/>
          <w:numId w:val="2"/>
        </w:numPr>
        <w:tabs>
          <w:tab w:pos="3565" w:val="left" w:leader="none"/>
        </w:tabs>
        <w:spacing w:line="446" w:lineRule="exact" w:before="0" w:after="0"/>
        <w:ind w:left="3564" w:right="0" w:hanging="481"/>
        <w:jc w:val="left"/>
      </w:pPr>
      <w:r>
        <w:rPr/>
        <w:pict>
          <v:line style="position:absolute;mso-position-horizontal-relative:page;mso-position-vertical-relative:page;z-index:15744000" from="585.621033pt,-.000239pt" to="585.621033pt,841.853175pt" stroked="true" strokeweight="3.751576pt" strokecolor="#ededed">
            <v:stroke dashstyle="solid"/>
            <w10:wrap type="none"/>
          </v:line>
        </w:pict>
      </w:r>
      <w:r>
        <w:rPr/>
        <w:pict>
          <v:line style="position:absolute;mso-position-horizontal-relative:page;mso-position-vertical-relative:page;z-index:15744512" from="9.37894pt,841.853175pt" to="9.37894pt,-.000239pt" stroked="true" strokeweight="3.751576pt" strokecolor="#ededed">
            <v:stroke dashstyle="solid"/>
            <w10:wrap type="none"/>
          </v:line>
        </w:pict>
      </w:r>
      <w:r>
        <w:rPr/>
        <w:t>Краткая</w:t>
      </w:r>
      <w:r>
        <w:rPr>
          <w:spacing w:val="-21"/>
        </w:rPr>
        <w:t> </w:t>
      </w:r>
      <w:r>
        <w:rPr>
          <w:spacing w:val="-2"/>
        </w:rPr>
        <w:t>информация</w:t>
      </w:r>
    </w:p>
    <w:p>
      <w:pPr>
        <w:pStyle w:val="BodyText"/>
        <w:spacing w:before="8"/>
        <w:rPr>
          <w:b/>
          <w:sz w:val="77"/>
        </w:rPr>
      </w:pPr>
    </w:p>
    <w:p>
      <w:pPr>
        <w:pStyle w:val="Heading2"/>
        <w:numPr>
          <w:ilvl w:val="1"/>
          <w:numId w:val="2"/>
        </w:numPr>
        <w:tabs>
          <w:tab w:pos="916" w:val="left" w:leader="none"/>
        </w:tabs>
        <w:spacing w:line="247" w:lineRule="auto" w:before="0" w:after="0"/>
        <w:ind w:left="4873" w:right="417" w:hanging="4453"/>
        <w:jc w:val="left"/>
      </w:pPr>
      <w:r>
        <w:rPr>
          <w:color w:val="212121"/>
        </w:rPr>
        <w:t>Определение</w:t>
      </w:r>
      <w:r>
        <w:rPr>
          <w:color w:val="212121"/>
          <w:spacing w:val="-12"/>
        </w:rPr>
        <w:t> </w:t>
      </w:r>
      <w:r>
        <w:rPr>
          <w:color w:val="212121"/>
        </w:rPr>
        <w:t>заболевания</w:t>
      </w:r>
      <w:r>
        <w:rPr>
          <w:color w:val="212121"/>
          <w:spacing w:val="-12"/>
        </w:rPr>
        <w:t> </w:t>
      </w:r>
      <w:r>
        <w:rPr>
          <w:color w:val="212121"/>
        </w:rPr>
        <w:t>или</w:t>
      </w:r>
      <w:r>
        <w:rPr>
          <w:color w:val="212121"/>
          <w:spacing w:val="-12"/>
        </w:rPr>
        <w:t> </w:t>
      </w:r>
      <w:r>
        <w:rPr>
          <w:color w:val="212121"/>
        </w:rPr>
        <w:t>состояния</w:t>
      </w:r>
      <w:r>
        <w:rPr>
          <w:color w:val="212121"/>
          <w:spacing w:val="-12"/>
        </w:rPr>
        <w:t> </w:t>
      </w:r>
      <w:r>
        <w:rPr>
          <w:color w:val="212121"/>
        </w:rPr>
        <w:t>(группы</w:t>
      </w:r>
      <w:r>
        <w:rPr>
          <w:color w:val="212121"/>
          <w:spacing w:val="-12"/>
        </w:rPr>
        <w:t> </w:t>
      </w:r>
      <w:r>
        <w:rPr>
          <w:color w:val="212121"/>
        </w:rPr>
        <w:t>заболеваний</w:t>
      </w:r>
      <w:r>
        <w:rPr>
          <w:color w:val="212121"/>
          <w:spacing w:val="-12"/>
        </w:rPr>
        <w:t> </w:t>
      </w:r>
      <w:r>
        <w:rPr>
          <w:color w:val="212121"/>
        </w:rPr>
        <w:t>или </w:t>
      </w:r>
      <w:r>
        <w:rPr>
          <w:color w:val="212121"/>
          <w:spacing w:val="-2"/>
        </w:rPr>
        <w:t>состояний)</w:t>
      </w:r>
    </w:p>
    <w:p>
      <w:pPr>
        <w:pStyle w:val="BodyText"/>
        <w:spacing w:before="7"/>
        <w:rPr>
          <w:b/>
          <w:sz w:val="42"/>
        </w:rPr>
      </w:pPr>
    </w:p>
    <w:p>
      <w:pPr>
        <w:pStyle w:val="BodyText"/>
        <w:spacing w:line="302" w:lineRule="auto"/>
        <w:ind w:left="115" w:right="120"/>
        <w:jc w:val="both"/>
      </w:pPr>
      <w:r>
        <w:rPr>
          <w:color w:val="212121"/>
        </w:rPr>
        <w:t>Рак мочевого пузыря (РМП) – тяжелое, в ряде случаев инвалидизирующее заболевание, для которого не разработано системы активного выявления, требующее тщательной дифференциальной диагностики, имеющее большую склонность к рецидивированию и </w:t>
      </w:r>
      <w:r>
        <w:rPr>
          <w:color w:val="212121"/>
          <w:spacing w:val="-2"/>
        </w:rPr>
        <w:t>прогрессированию.</w:t>
      </w:r>
    </w:p>
    <w:p>
      <w:pPr>
        <w:pStyle w:val="BodyText"/>
        <w:rPr>
          <w:sz w:val="30"/>
        </w:rPr>
      </w:pPr>
    </w:p>
    <w:p>
      <w:pPr>
        <w:pStyle w:val="BodyText"/>
        <w:spacing w:before="3"/>
        <w:rPr>
          <w:sz w:val="31"/>
        </w:rPr>
      </w:pPr>
    </w:p>
    <w:p>
      <w:pPr>
        <w:pStyle w:val="Heading2"/>
        <w:numPr>
          <w:ilvl w:val="1"/>
          <w:numId w:val="2"/>
        </w:numPr>
        <w:tabs>
          <w:tab w:pos="1490" w:val="left" w:leader="none"/>
        </w:tabs>
        <w:spacing w:line="247" w:lineRule="auto" w:before="1" w:after="0"/>
        <w:ind w:left="3575" w:right="991" w:hanging="2582"/>
        <w:jc w:val="left"/>
      </w:pPr>
      <w:r>
        <w:rPr>
          <w:color w:val="212121"/>
        </w:rPr>
        <w:t>Этиология</w:t>
      </w:r>
      <w:r>
        <w:rPr>
          <w:color w:val="212121"/>
          <w:spacing w:val="-14"/>
        </w:rPr>
        <w:t> </w:t>
      </w:r>
      <w:r>
        <w:rPr>
          <w:color w:val="212121"/>
        </w:rPr>
        <w:t>и</w:t>
      </w:r>
      <w:r>
        <w:rPr>
          <w:color w:val="212121"/>
          <w:spacing w:val="-14"/>
        </w:rPr>
        <w:t> </w:t>
      </w:r>
      <w:r>
        <w:rPr>
          <w:color w:val="212121"/>
        </w:rPr>
        <w:t>патогенез</w:t>
      </w:r>
      <w:r>
        <w:rPr>
          <w:color w:val="212121"/>
          <w:spacing w:val="-14"/>
        </w:rPr>
        <w:t> </w:t>
      </w:r>
      <w:r>
        <w:rPr>
          <w:color w:val="212121"/>
        </w:rPr>
        <w:t>заболевания</w:t>
      </w:r>
      <w:r>
        <w:rPr>
          <w:color w:val="212121"/>
          <w:spacing w:val="-14"/>
        </w:rPr>
        <w:t> </w:t>
      </w:r>
      <w:r>
        <w:rPr>
          <w:color w:val="212121"/>
        </w:rPr>
        <w:t>или</w:t>
      </w:r>
      <w:r>
        <w:rPr>
          <w:color w:val="212121"/>
          <w:spacing w:val="-14"/>
        </w:rPr>
        <w:t> </w:t>
      </w:r>
      <w:r>
        <w:rPr>
          <w:color w:val="212121"/>
        </w:rPr>
        <w:t>состояния</w:t>
      </w:r>
      <w:r>
        <w:rPr>
          <w:color w:val="212121"/>
          <w:spacing w:val="-14"/>
        </w:rPr>
        <w:t> </w:t>
      </w:r>
      <w:r>
        <w:rPr>
          <w:color w:val="212121"/>
        </w:rPr>
        <w:t>(группы заболеваний или состояний)</w:t>
      </w:r>
    </w:p>
    <w:p>
      <w:pPr>
        <w:pStyle w:val="BodyText"/>
        <w:spacing w:before="6"/>
        <w:rPr>
          <w:b/>
          <w:sz w:val="42"/>
        </w:rPr>
      </w:pPr>
    </w:p>
    <w:p>
      <w:pPr>
        <w:pStyle w:val="BodyText"/>
        <w:spacing w:line="302" w:lineRule="auto"/>
        <w:ind w:left="115" w:right="123"/>
        <w:jc w:val="both"/>
      </w:pPr>
      <w:r>
        <w:rPr>
          <w:color w:val="212121"/>
        </w:rPr>
        <w:t>РМП – полиэтиологическое заболевание. Значительное число случаев РМП связано с влиянием канцерогенных веществ, выделяемых с мочой, на уротелий.</w:t>
      </w:r>
    </w:p>
    <w:p>
      <w:pPr>
        <w:pStyle w:val="Heading3"/>
        <w:spacing w:before="268"/>
      </w:pPr>
      <w:r>
        <w:rPr>
          <w:color w:val="212121"/>
          <w:spacing w:val="-2"/>
        </w:rPr>
        <w:t>Курение</w:t>
      </w:r>
    </w:p>
    <w:p>
      <w:pPr>
        <w:pStyle w:val="BodyText"/>
        <w:spacing w:before="5"/>
        <w:rPr>
          <w:b/>
          <w:sz w:val="30"/>
        </w:rPr>
      </w:pPr>
    </w:p>
    <w:p>
      <w:pPr>
        <w:pStyle w:val="BodyText"/>
        <w:spacing w:line="302" w:lineRule="auto"/>
        <w:ind w:left="115" w:right="114"/>
        <w:jc w:val="both"/>
      </w:pPr>
      <w:r>
        <w:rPr>
          <w:color w:val="212121"/>
        </w:rPr>
        <w:t>Курение табака является наиболее значимым фактором риска для РМП. Табачный дым содержит ароматические амины и полициклические ароматические углеводороды, которые выводятся почками. Вероятность развития РМП у курящих мужчин выше на 50–60 %, а у женщин на 20–30 % по сравнению с некурящими [1, 2]. Имеется прямая связь между риском развития заболевания, количеством выкуриваемых сигарет, длительностью курения, видом табачной продукции [3]. Результаты мета-анализа 216 клинических наблюдений продемонстрировали достоверную взаимосвязь для тех, кто курил ранее, и тех, кто продолжает курить [4]. Продолжительность воздержания после прекращения курения пропорционально сокращает риск развития заболевания. В случае немедленного отказа риск возникновения РМП в течение первых 4-х лет снижался на 40 % и на 60 % – в течение 25 лет [3].</w:t>
      </w:r>
    </w:p>
    <w:p>
      <w:pPr>
        <w:pStyle w:val="Heading3"/>
        <w:spacing w:before="260"/>
      </w:pPr>
      <w:r>
        <w:rPr>
          <w:color w:val="212121"/>
        </w:rPr>
        <w:t>Профессиональные</w:t>
      </w:r>
      <w:r>
        <w:rPr>
          <w:color w:val="212121"/>
          <w:spacing w:val="-2"/>
        </w:rPr>
        <w:t> </w:t>
      </w:r>
      <w:r>
        <w:rPr>
          <w:color w:val="212121"/>
        </w:rPr>
        <w:t>и</w:t>
      </w:r>
      <w:r>
        <w:rPr>
          <w:color w:val="212121"/>
          <w:spacing w:val="-2"/>
        </w:rPr>
        <w:t> </w:t>
      </w:r>
      <w:r>
        <w:rPr>
          <w:color w:val="212121"/>
        </w:rPr>
        <w:t>бытовые</w:t>
      </w:r>
      <w:r>
        <w:rPr>
          <w:color w:val="212121"/>
          <w:spacing w:val="-2"/>
        </w:rPr>
        <w:t> вредности</w:t>
      </w:r>
    </w:p>
    <w:p>
      <w:pPr>
        <w:pStyle w:val="BodyText"/>
        <w:spacing w:before="5"/>
        <w:rPr>
          <w:b/>
          <w:sz w:val="30"/>
        </w:rPr>
      </w:pPr>
    </w:p>
    <w:p>
      <w:pPr>
        <w:pStyle w:val="BodyText"/>
        <w:spacing w:line="302" w:lineRule="auto"/>
        <w:ind w:left="115" w:right="112"/>
        <w:jc w:val="both"/>
      </w:pPr>
      <w:r>
        <w:rPr>
          <w:color w:val="212121"/>
        </w:rPr>
        <w:t>Взаимосвязь профессиональных вредностей с РМП известна более 100 лет. Было продемонстрировано, что у рабочих красильных и резиновых предприятий смертность от РМП в 30 раз выше, чем в популяции. Большинство канцерогенов – ароматические амины и их производные. В настоящее время установлено около 40 потенциально опасных производств: красильные, резиновые, каучуковые, нефтяные, алюминиевые, текстильные, с использованием смол, пластмасс и т.д. [5–8]. Имеются данные о повышенном риске развития РМП среди водителей автотранспорта. Так, в одном из исследований было установлено, что у водителей грузовиков относительный риск заболевания повышен в 1,17 раза, а у водителей автобусов – в 1,33 [8]. Отмечено повышение риска развития заболевания при потреблении воды с высоким содержанием</w:t>
      </w:r>
      <w:r>
        <w:rPr>
          <w:color w:val="212121"/>
          <w:spacing w:val="74"/>
        </w:rPr>
        <w:t> </w:t>
      </w:r>
      <w:r>
        <w:rPr>
          <w:color w:val="212121"/>
        </w:rPr>
        <w:t>мышьяка</w:t>
      </w:r>
      <w:r>
        <w:rPr>
          <w:color w:val="212121"/>
          <w:spacing w:val="77"/>
        </w:rPr>
        <w:t> </w:t>
      </w:r>
      <w:r>
        <w:rPr>
          <w:color w:val="212121"/>
        </w:rPr>
        <w:t>(Чили,</w:t>
      </w:r>
      <w:r>
        <w:rPr>
          <w:color w:val="212121"/>
          <w:spacing w:val="77"/>
        </w:rPr>
        <w:t> </w:t>
      </w:r>
      <w:r>
        <w:rPr>
          <w:color w:val="212121"/>
        </w:rPr>
        <w:t>Аргентина,</w:t>
      </w:r>
      <w:r>
        <w:rPr>
          <w:color w:val="212121"/>
          <w:spacing w:val="76"/>
        </w:rPr>
        <w:t> </w:t>
      </w:r>
      <w:r>
        <w:rPr>
          <w:color w:val="212121"/>
        </w:rPr>
        <w:t>Тайвань),</w:t>
      </w:r>
      <w:r>
        <w:rPr>
          <w:color w:val="212121"/>
          <w:spacing w:val="77"/>
        </w:rPr>
        <w:t> </w:t>
      </w:r>
      <w:r>
        <w:rPr>
          <w:color w:val="212121"/>
        </w:rPr>
        <w:t>побочными</w:t>
      </w:r>
      <w:r>
        <w:rPr>
          <w:color w:val="212121"/>
          <w:spacing w:val="77"/>
        </w:rPr>
        <w:t> </w:t>
      </w:r>
      <w:r>
        <w:rPr>
          <w:color w:val="212121"/>
        </w:rPr>
        <w:t>продуктами</w:t>
      </w:r>
      <w:r>
        <w:rPr>
          <w:color w:val="212121"/>
          <w:spacing w:val="77"/>
        </w:rPr>
        <w:t> </w:t>
      </w:r>
      <w:r>
        <w:rPr>
          <w:color w:val="212121"/>
          <w:spacing w:val="-2"/>
        </w:rPr>
        <w:t>хлорирования,</w:t>
      </w:r>
    </w:p>
    <w:p>
      <w:pPr>
        <w:spacing w:after="0" w:line="302" w:lineRule="auto"/>
        <w:jc w:val="both"/>
        <w:sectPr>
          <w:pgSz w:w="11900" w:h="16840"/>
          <w:pgMar w:top="0" w:bottom="0" w:left="260" w:right="260"/>
        </w:sectPr>
      </w:pPr>
    </w:p>
    <w:p>
      <w:pPr>
        <w:pStyle w:val="BodyText"/>
        <w:spacing w:line="302" w:lineRule="auto" w:before="14"/>
        <w:ind w:left="115" w:right="114"/>
        <w:jc w:val="both"/>
      </w:pPr>
      <w:r>
        <w:rPr/>
        <w:pict>
          <v:line style="position:absolute;mso-position-horizontal-relative:page;mso-position-vertical-relative:page;z-index:15745024" from="585.621033pt,-.000514pt" to="585.621033pt,841.853357pt" stroked="true" strokeweight="3.751576pt" strokecolor="#ededed">
            <v:stroke dashstyle="solid"/>
            <w10:wrap type="none"/>
          </v:line>
        </w:pict>
      </w:r>
      <w:r>
        <w:rPr/>
        <w:pict>
          <v:line style="position:absolute;mso-position-horizontal-relative:page;mso-position-vertical-relative:page;z-index:15745536" from="9.37894pt,841.853357pt" to="9.37894pt,-.000514pt" stroked="true" strokeweight="3.751576pt" strokecolor="#ededed">
            <v:stroke dashstyle="solid"/>
            <w10:wrap type="none"/>
          </v:line>
        </w:pict>
      </w:r>
      <w:r>
        <w:rPr>
          <w:color w:val="212121"/>
        </w:rPr>
        <w:t>полученными при взаимодействии хлора с органическими веществами, содержащимися в воде, которые</w:t>
      </w:r>
      <w:r>
        <w:rPr>
          <w:color w:val="212121"/>
          <w:spacing w:val="-2"/>
        </w:rPr>
        <w:t> </w:t>
      </w:r>
      <w:r>
        <w:rPr>
          <w:color w:val="212121"/>
        </w:rPr>
        <w:t>могут</w:t>
      </w:r>
      <w:r>
        <w:rPr>
          <w:color w:val="212121"/>
          <w:spacing w:val="-2"/>
        </w:rPr>
        <w:t> </w:t>
      </w:r>
      <w:r>
        <w:rPr>
          <w:color w:val="212121"/>
        </w:rPr>
        <w:t>быть</w:t>
      </w:r>
      <w:r>
        <w:rPr>
          <w:color w:val="212121"/>
          <w:spacing w:val="-2"/>
        </w:rPr>
        <w:t> </w:t>
      </w:r>
      <w:r>
        <w:rPr>
          <w:color w:val="212121"/>
        </w:rPr>
        <w:t>канцерогенами</w:t>
      </w:r>
      <w:r>
        <w:rPr>
          <w:color w:val="212121"/>
          <w:spacing w:val="-2"/>
        </w:rPr>
        <w:t> </w:t>
      </w:r>
      <w:r>
        <w:rPr>
          <w:color w:val="212121"/>
        </w:rPr>
        <w:t>[5].</w:t>
      </w:r>
      <w:r>
        <w:rPr>
          <w:color w:val="212121"/>
          <w:spacing w:val="-2"/>
        </w:rPr>
        <w:t> </w:t>
      </w:r>
      <w:r>
        <w:rPr>
          <w:color w:val="212121"/>
        </w:rPr>
        <w:t>В</w:t>
      </w:r>
      <w:r>
        <w:rPr>
          <w:color w:val="212121"/>
          <w:spacing w:val="-2"/>
        </w:rPr>
        <w:t> </w:t>
      </w:r>
      <w:r>
        <w:rPr>
          <w:color w:val="212121"/>
        </w:rPr>
        <w:t>работе</w:t>
      </w:r>
      <w:r>
        <w:rPr>
          <w:color w:val="212121"/>
          <w:spacing w:val="-2"/>
        </w:rPr>
        <w:t> </w:t>
      </w:r>
      <w:r>
        <w:rPr>
          <w:color w:val="212121"/>
        </w:rPr>
        <w:t>Steinmaus</w:t>
      </w:r>
      <w:r>
        <w:rPr>
          <w:color w:val="212121"/>
          <w:spacing w:val="-2"/>
        </w:rPr>
        <w:t> </w:t>
      </w:r>
      <w:r>
        <w:rPr>
          <w:color w:val="212121"/>
        </w:rPr>
        <w:t>и</w:t>
      </w:r>
      <w:r>
        <w:rPr>
          <w:color w:val="212121"/>
          <w:spacing w:val="-2"/>
        </w:rPr>
        <w:t> </w:t>
      </w:r>
      <w:r>
        <w:rPr>
          <w:color w:val="212121"/>
        </w:rPr>
        <w:t>соавт.</w:t>
      </w:r>
      <w:r>
        <w:rPr>
          <w:color w:val="212121"/>
          <w:spacing w:val="-2"/>
        </w:rPr>
        <w:t> </w:t>
      </w:r>
      <w:r>
        <w:rPr>
          <w:color w:val="212121"/>
        </w:rPr>
        <w:t>показано,</w:t>
      </w:r>
      <w:r>
        <w:rPr>
          <w:color w:val="212121"/>
          <w:spacing w:val="-2"/>
        </w:rPr>
        <w:t> </w:t>
      </w:r>
      <w:r>
        <w:rPr>
          <w:color w:val="212121"/>
        </w:rPr>
        <w:t>что</w:t>
      </w:r>
      <w:r>
        <w:rPr>
          <w:color w:val="212121"/>
          <w:spacing w:val="-2"/>
        </w:rPr>
        <w:t> </w:t>
      </w:r>
      <w:r>
        <w:rPr>
          <w:color w:val="212121"/>
        </w:rPr>
        <w:t>риск</w:t>
      </w:r>
      <w:r>
        <w:rPr>
          <w:color w:val="212121"/>
          <w:spacing w:val="-2"/>
        </w:rPr>
        <w:t> </w:t>
      </w:r>
      <w:r>
        <w:rPr>
          <w:color w:val="212121"/>
        </w:rPr>
        <w:t>развития заболевания при потреблении хлорированной воды у мужчин возрастает в 1,8 раза, а у женщин – в 1,6 [9]. Нет убедительных данных о достоверном влиянии различных продуктов питания </w:t>
      </w:r>
      <w:r>
        <w:rPr>
          <w:color w:val="212121"/>
          <w:spacing w:val="-2"/>
        </w:rPr>
        <w:t>[10–13].</w:t>
      </w:r>
    </w:p>
    <w:p>
      <w:pPr>
        <w:pStyle w:val="Heading3"/>
        <w:spacing w:before="265"/>
        <w:jc w:val="both"/>
      </w:pPr>
      <w:r>
        <w:rPr>
          <w:color w:val="212121"/>
        </w:rPr>
        <w:t>Лекарственные</w:t>
      </w:r>
      <w:r>
        <w:rPr>
          <w:color w:val="212121"/>
          <w:spacing w:val="-9"/>
        </w:rPr>
        <w:t> </w:t>
      </w:r>
      <w:r>
        <w:rPr>
          <w:color w:val="212121"/>
          <w:spacing w:val="-2"/>
        </w:rPr>
        <w:t>вещества</w:t>
      </w:r>
    </w:p>
    <w:p>
      <w:pPr>
        <w:pStyle w:val="BodyText"/>
        <w:spacing w:before="5"/>
        <w:rPr>
          <w:b/>
          <w:sz w:val="30"/>
        </w:rPr>
      </w:pPr>
    </w:p>
    <w:p>
      <w:pPr>
        <w:pStyle w:val="BodyText"/>
        <w:ind w:left="115"/>
        <w:jc w:val="both"/>
      </w:pPr>
      <w:r>
        <w:rPr>
          <w:color w:val="212121"/>
        </w:rPr>
        <w:t>На</w:t>
      </w:r>
      <w:r>
        <w:rPr>
          <w:color w:val="212121"/>
          <w:spacing w:val="-2"/>
        </w:rPr>
        <w:t> </w:t>
      </w:r>
      <w:r>
        <w:rPr>
          <w:color w:val="212121"/>
        </w:rPr>
        <w:t>возникновение</w:t>
      </w:r>
      <w:r>
        <w:rPr>
          <w:color w:val="212121"/>
          <w:spacing w:val="-2"/>
        </w:rPr>
        <w:t> </w:t>
      </w:r>
      <w:r>
        <w:rPr>
          <w:color w:val="212121"/>
        </w:rPr>
        <w:t>РМП</w:t>
      </w:r>
      <w:r>
        <w:rPr>
          <w:color w:val="212121"/>
          <w:spacing w:val="-2"/>
        </w:rPr>
        <w:t> </w:t>
      </w:r>
      <w:r>
        <w:rPr>
          <w:color w:val="212121"/>
        </w:rPr>
        <w:t>способны</w:t>
      </w:r>
      <w:r>
        <w:rPr>
          <w:color w:val="212121"/>
          <w:spacing w:val="-2"/>
        </w:rPr>
        <w:t> </w:t>
      </w:r>
      <w:r>
        <w:rPr>
          <w:color w:val="212121"/>
        </w:rPr>
        <w:t>влиять</w:t>
      </w:r>
      <w:r>
        <w:rPr>
          <w:color w:val="212121"/>
          <w:spacing w:val="-2"/>
        </w:rPr>
        <w:t> </w:t>
      </w:r>
      <w:r>
        <w:rPr>
          <w:color w:val="212121"/>
        </w:rPr>
        <w:t>следующие</w:t>
      </w:r>
      <w:r>
        <w:rPr>
          <w:color w:val="212121"/>
          <w:spacing w:val="-2"/>
        </w:rPr>
        <w:t> </w:t>
      </w:r>
      <w:r>
        <w:rPr>
          <w:color w:val="212121"/>
        </w:rPr>
        <w:t>лекарственные</w:t>
      </w:r>
      <w:r>
        <w:rPr>
          <w:color w:val="212121"/>
          <w:spacing w:val="-1"/>
        </w:rPr>
        <w:t> </w:t>
      </w:r>
      <w:r>
        <w:rPr>
          <w:color w:val="212121"/>
          <w:spacing w:val="-2"/>
        </w:rPr>
        <w:t>вещества:</w:t>
      </w:r>
    </w:p>
    <w:p>
      <w:pPr>
        <w:pStyle w:val="BodyText"/>
        <w:spacing w:before="8"/>
        <w:rPr>
          <w:sz w:val="22"/>
        </w:rPr>
      </w:pPr>
    </w:p>
    <w:p>
      <w:pPr>
        <w:pStyle w:val="BodyText"/>
        <w:spacing w:line="302" w:lineRule="auto" w:before="89"/>
        <w:ind w:left="430" w:right="114"/>
        <w:jc w:val="both"/>
      </w:pPr>
      <w:r>
        <w:rPr/>
        <w:pict>
          <v:shape style="position:absolute;margin-left:21.759138pt;margin-top:11.801363pt;width:3.8pt;height:3.8pt;mso-position-horizontal-relative:page;mso-position-vertical-relative:paragraph;z-index:15746048" id="docshape23" coordorigin="435,236" coordsize="76,76" path="m478,311l468,311,463,310,435,279,435,269,468,236,478,236,510,274,510,279,478,311xe" filled="true" fillcolor="#212121" stroked="false">
            <v:path arrowok="t"/>
            <v:fill type="solid"/>
            <w10:wrap type="none"/>
          </v:shape>
        </w:pict>
      </w:r>
      <w:r>
        <w:rPr>
          <w:color w:val="212121"/>
        </w:rPr>
        <w:t>анальгетики, содержащие фенацетин – было проведено несколько исследований, результаты которых доказали увеличение в 2,0–6,5 раза риска развития РМП при их постоянном применении. В настоящее время данный анальгетик и препараты, содержащие его, изъяты из обращения на территории РФ и во многих других странах [5];</w:t>
      </w:r>
    </w:p>
    <w:p>
      <w:pPr>
        <w:pStyle w:val="BodyText"/>
        <w:spacing w:line="302" w:lineRule="auto"/>
        <w:ind w:left="430" w:right="116"/>
        <w:jc w:val="both"/>
      </w:pPr>
      <w:r>
        <w:rPr/>
        <w:pict>
          <v:shape style="position:absolute;margin-left:21.759138pt;margin-top:7.351367pt;width:3.8pt;height:3.8pt;mso-position-horizontal-relative:page;mso-position-vertical-relative:paragraph;z-index:15746560" id="docshape24" coordorigin="435,147" coordsize="76,76" path="m478,222l468,222,463,221,435,190,435,180,468,147,478,147,510,185,510,190,478,222xe" filled="true" fillcolor="#212121" stroked="false">
            <v:path arrowok="t"/>
            <v:fill type="solid"/>
            <w10:wrap type="none"/>
          </v:shape>
        </w:pict>
      </w:r>
      <w:r>
        <w:rPr>
          <w:color w:val="212121"/>
        </w:rPr>
        <w:t>циклофосфамид – алкалоидное средство, применявшееся для лечения злокачественных опухолей. Результаты проведенных международных исследований продемонстрировали увеличение риска развития РМП более чем в 4,5 раза при его применении [5, 9];</w:t>
      </w:r>
    </w:p>
    <w:p>
      <w:pPr>
        <w:pStyle w:val="BodyText"/>
        <w:spacing w:line="302" w:lineRule="auto"/>
        <w:ind w:left="430" w:right="119"/>
        <w:jc w:val="both"/>
      </w:pPr>
      <w:r>
        <w:rPr/>
        <w:pict>
          <v:shape style="position:absolute;margin-left:21.759138pt;margin-top:7.351354pt;width:3.8pt;height:3.8pt;mso-position-horizontal-relative:page;mso-position-vertical-relative:paragraph;z-index:15747072" id="docshape25" coordorigin="435,147" coordsize="76,76" path="m478,222l468,222,463,221,435,190,435,180,468,147,478,147,510,185,510,190,478,222xe" filled="true" fillcolor="#212121" stroked="false">
            <v:path arrowok="t"/>
            <v:fill type="solid"/>
            <w10:wrap type="none"/>
          </v:shape>
        </w:pict>
      </w:r>
      <w:r>
        <w:rPr>
          <w:color w:val="212121"/>
        </w:rPr>
        <w:t>пиоглитазон – гипогликемическое синтетическое средство, используемое в лечении инсулинонезависимого сахарного диабета. Не применяется в ряде стран по причине достоверных данных о риске возникновения РМП уже в течение первого года [14].</w:t>
      </w:r>
    </w:p>
    <w:p>
      <w:pPr>
        <w:pStyle w:val="Heading3"/>
        <w:spacing w:before="260"/>
      </w:pPr>
      <w:r>
        <w:rPr>
          <w:color w:val="212121"/>
          <w:spacing w:val="-2"/>
        </w:rPr>
        <w:t>Радиация</w:t>
      </w:r>
    </w:p>
    <w:p>
      <w:pPr>
        <w:pStyle w:val="BodyText"/>
        <w:spacing w:before="4"/>
        <w:rPr>
          <w:b/>
          <w:sz w:val="30"/>
        </w:rPr>
      </w:pPr>
    </w:p>
    <w:p>
      <w:pPr>
        <w:pStyle w:val="BodyText"/>
        <w:spacing w:line="302" w:lineRule="auto" w:before="1"/>
        <w:ind w:left="115" w:right="114"/>
        <w:jc w:val="both"/>
      </w:pPr>
      <w:r>
        <w:rPr>
          <w:color w:val="212121"/>
        </w:rPr>
        <w:t>Радиация увеличивает риск развития РМП у пациентов, перенесших облучение области таза по поводу рака цервикального канала, яичников, предстательной железы, в 1,5–4 раза и пропорционально</w:t>
      </w:r>
      <w:r>
        <w:rPr>
          <w:color w:val="212121"/>
          <w:spacing w:val="-1"/>
        </w:rPr>
        <w:t> </w:t>
      </w:r>
      <w:r>
        <w:rPr>
          <w:color w:val="212121"/>
        </w:rPr>
        <w:t>величине</w:t>
      </w:r>
      <w:r>
        <w:rPr>
          <w:color w:val="212121"/>
          <w:spacing w:val="-1"/>
        </w:rPr>
        <w:t> </w:t>
      </w:r>
      <w:r>
        <w:rPr>
          <w:color w:val="212121"/>
        </w:rPr>
        <w:t>дозы</w:t>
      </w:r>
      <w:r>
        <w:rPr>
          <w:color w:val="212121"/>
          <w:spacing w:val="-1"/>
        </w:rPr>
        <w:t> </w:t>
      </w:r>
      <w:r>
        <w:rPr>
          <w:color w:val="212121"/>
        </w:rPr>
        <w:t>облучения.</w:t>
      </w:r>
      <w:r>
        <w:rPr>
          <w:color w:val="212121"/>
          <w:spacing w:val="-1"/>
        </w:rPr>
        <w:t> </w:t>
      </w:r>
      <w:r>
        <w:rPr>
          <w:color w:val="212121"/>
        </w:rPr>
        <w:t>Наибольший</w:t>
      </w:r>
      <w:r>
        <w:rPr>
          <w:color w:val="212121"/>
          <w:spacing w:val="-1"/>
        </w:rPr>
        <w:t> </w:t>
      </w:r>
      <w:r>
        <w:rPr>
          <w:color w:val="212121"/>
        </w:rPr>
        <w:t>риск</w:t>
      </w:r>
      <w:r>
        <w:rPr>
          <w:color w:val="212121"/>
          <w:spacing w:val="-1"/>
        </w:rPr>
        <w:t> </w:t>
      </w:r>
      <w:r>
        <w:rPr>
          <w:color w:val="212121"/>
        </w:rPr>
        <w:t>развития</w:t>
      </w:r>
      <w:r>
        <w:rPr>
          <w:color w:val="212121"/>
          <w:spacing w:val="-1"/>
        </w:rPr>
        <w:t> </w:t>
      </w:r>
      <w:r>
        <w:rPr>
          <w:color w:val="212121"/>
        </w:rPr>
        <w:t>заболевания</w:t>
      </w:r>
      <w:r>
        <w:rPr>
          <w:color w:val="212121"/>
          <w:spacing w:val="-1"/>
        </w:rPr>
        <w:t> </w:t>
      </w:r>
      <w:r>
        <w:rPr>
          <w:color w:val="212121"/>
        </w:rPr>
        <w:t>выявлен</w:t>
      </w:r>
      <w:r>
        <w:rPr>
          <w:color w:val="212121"/>
          <w:spacing w:val="-1"/>
        </w:rPr>
        <w:t> </w:t>
      </w:r>
      <w:r>
        <w:rPr>
          <w:color w:val="212121"/>
        </w:rPr>
        <w:t>у пациентов, перенесших облучение 5–10 лет назад. Для них характерно развитие высокодифференцированного инвазивного рака [15, 16]. Отмечено, что использование современных подходов облучения с модуляцией интенсивности пучка может улучшить эти показатели, однако требуются отдаленные результаты [17].</w:t>
      </w:r>
    </w:p>
    <w:p>
      <w:pPr>
        <w:pStyle w:val="Heading3"/>
        <w:spacing w:before="262"/>
      </w:pPr>
      <w:r>
        <w:rPr>
          <w:color w:val="212121"/>
          <w:spacing w:val="-2"/>
        </w:rPr>
        <w:t>Шистосоматоз</w:t>
      </w:r>
    </w:p>
    <w:p>
      <w:pPr>
        <w:pStyle w:val="BodyText"/>
        <w:spacing w:before="5"/>
        <w:rPr>
          <w:b/>
          <w:sz w:val="30"/>
        </w:rPr>
      </w:pPr>
    </w:p>
    <w:p>
      <w:pPr>
        <w:pStyle w:val="BodyText"/>
        <w:spacing w:line="302" w:lineRule="auto"/>
        <w:ind w:left="115" w:right="122"/>
        <w:jc w:val="both"/>
      </w:pPr>
      <w:r>
        <w:rPr>
          <w:color w:val="212121"/>
        </w:rPr>
        <w:t>Эндемичные районы: Ближний Восток, Юго-Восточная Азия, Северная Африка. Среди заболевших</w:t>
      </w:r>
      <w:r>
        <w:rPr>
          <w:color w:val="212121"/>
          <w:spacing w:val="-7"/>
        </w:rPr>
        <w:t> </w:t>
      </w:r>
      <w:r>
        <w:rPr>
          <w:color w:val="212121"/>
        </w:rPr>
        <w:t>шистосоматозом</w:t>
      </w:r>
      <w:r>
        <w:rPr>
          <w:color w:val="212121"/>
          <w:spacing w:val="-7"/>
        </w:rPr>
        <w:t> </w:t>
      </w:r>
      <w:r>
        <w:rPr>
          <w:color w:val="212121"/>
        </w:rPr>
        <w:t>РМП</w:t>
      </w:r>
      <w:r>
        <w:rPr>
          <w:color w:val="212121"/>
          <w:spacing w:val="-7"/>
        </w:rPr>
        <w:t> </w:t>
      </w:r>
      <w:r>
        <w:rPr>
          <w:color w:val="212121"/>
        </w:rPr>
        <w:t>развивается</w:t>
      </w:r>
      <w:r>
        <w:rPr>
          <w:color w:val="212121"/>
          <w:spacing w:val="-7"/>
        </w:rPr>
        <w:t> </w:t>
      </w:r>
      <w:r>
        <w:rPr>
          <w:color w:val="212121"/>
        </w:rPr>
        <w:t>чаще,</w:t>
      </w:r>
      <w:r>
        <w:rPr>
          <w:color w:val="212121"/>
          <w:spacing w:val="-7"/>
        </w:rPr>
        <w:t> </w:t>
      </w:r>
      <w:r>
        <w:rPr>
          <w:color w:val="212121"/>
        </w:rPr>
        <w:t>чем</w:t>
      </w:r>
      <w:r>
        <w:rPr>
          <w:color w:val="212121"/>
          <w:spacing w:val="-7"/>
        </w:rPr>
        <w:t> </w:t>
      </w:r>
      <w:r>
        <w:rPr>
          <w:color w:val="212121"/>
        </w:rPr>
        <w:t>в</w:t>
      </w:r>
      <w:r>
        <w:rPr>
          <w:color w:val="212121"/>
          <w:spacing w:val="-7"/>
        </w:rPr>
        <w:t> </w:t>
      </w:r>
      <w:r>
        <w:rPr>
          <w:color w:val="212121"/>
        </w:rPr>
        <w:t>популяции.</w:t>
      </w:r>
      <w:r>
        <w:rPr>
          <w:color w:val="212121"/>
          <w:spacing w:val="-7"/>
        </w:rPr>
        <w:t> </w:t>
      </w:r>
      <w:r>
        <w:rPr>
          <w:color w:val="212121"/>
        </w:rPr>
        <w:t>У</w:t>
      </w:r>
      <w:r>
        <w:rPr>
          <w:color w:val="212121"/>
          <w:spacing w:val="-7"/>
        </w:rPr>
        <w:t> </w:t>
      </w:r>
      <w:r>
        <w:rPr>
          <w:color w:val="212121"/>
        </w:rPr>
        <w:t>мужчин</w:t>
      </w:r>
      <w:r>
        <w:rPr>
          <w:color w:val="212121"/>
          <w:spacing w:val="-7"/>
        </w:rPr>
        <w:t> </w:t>
      </w:r>
      <w:r>
        <w:rPr>
          <w:color w:val="212121"/>
        </w:rPr>
        <w:t>риск</w:t>
      </w:r>
      <w:r>
        <w:rPr>
          <w:color w:val="212121"/>
          <w:spacing w:val="-7"/>
        </w:rPr>
        <w:t> </w:t>
      </w:r>
      <w:r>
        <w:rPr>
          <w:color w:val="212121"/>
        </w:rPr>
        <w:t>развития заболевания повышается в 3,9 раза, у женщин — в 5,7 раз. Характерно развитие плоскоклеточного рака [5].</w:t>
      </w:r>
    </w:p>
    <w:p>
      <w:pPr>
        <w:pStyle w:val="Heading3"/>
        <w:spacing w:before="266"/>
      </w:pPr>
      <w:r>
        <w:rPr>
          <w:color w:val="212121"/>
        </w:rPr>
        <w:t>Хронический</w:t>
      </w:r>
      <w:r>
        <w:rPr>
          <w:color w:val="212121"/>
          <w:spacing w:val="3"/>
        </w:rPr>
        <w:t> </w:t>
      </w:r>
      <w:r>
        <w:rPr>
          <w:color w:val="212121"/>
          <w:spacing w:val="-2"/>
        </w:rPr>
        <w:t>цистит</w:t>
      </w:r>
    </w:p>
    <w:p>
      <w:pPr>
        <w:pStyle w:val="BodyText"/>
        <w:spacing w:before="5"/>
        <w:rPr>
          <w:b/>
          <w:sz w:val="30"/>
        </w:rPr>
      </w:pPr>
    </w:p>
    <w:p>
      <w:pPr>
        <w:pStyle w:val="BodyText"/>
        <w:spacing w:line="302" w:lineRule="auto"/>
        <w:ind w:left="115" w:right="120"/>
        <w:jc w:val="both"/>
      </w:pPr>
      <w:r>
        <w:rPr>
          <w:color w:val="212121"/>
        </w:rPr>
        <w:t>Риск развития РМП повышается у пациентов с хроническим циститом, с камнями мочевого пузыря, явлениями уростаза. Для пациентов с длительно стоящими в мочевом пузыре катетерами характерно повышение риска развития аденокарциномы мочевого пузыря [18].</w:t>
      </w:r>
    </w:p>
    <w:p>
      <w:pPr>
        <w:spacing w:after="0" w:line="302" w:lineRule="auto"/>
        <w:jc w:val="both"/>
        <w:sectPr>
          <w:pgSz w:w="11900" w:h="16840"/>
          <w:pgMar w:top="0" w:bottom="0" w:left="260" w:right="260"/>
        </w:sectPr>
      </w:pPr>
    </w:p>
    <w:p>
      <w:pPr>
        <w:pStyle w:val="Heading2"/>
        <w:numPr>
          <w:ilvl w:val="1"/>
          <w:numId w:val="2"/>
        </w:numPr>
        <w:tabs>
          <w:tab w:pos="707" w:val="left" w:leader="none"/>
        </w:tabs>
        <w:spacing w:line="353" w:lineRule="exact" w:before="0" w:after="0"/>
        <w:ind w:left="706" w:right="0" w:hanging="496"/>
        <w:jc w:val="left"/>
      </w:pPr>
      <w:r>
        <w:rPr/>
        <w:pict>
          <v:line style="position:absolute;mso-position-horizontal-relative:page;mso-position-vertical-relative:page;z-index:15747584" from="585.621033pt,-.000617pt" to="585.621033pt,841.853253pt" stroked="true" strokeweight="3.751576pt" strokecolor="#ededed">
            <v:stroke dashstyle="solid"/>
            <w10:wrap type="none"/>
          </v:line>
        </w:pict>
      </w:r>
      <w:r>
        <w:rPr/>
        <w:pict>
          <v:line style="position:absolute;mso-position-horizontal-relative:page;mso-position-vertical-relative:page;z-index:15748096" from="9.37894pt,841.853253pt" to="9.37894pt,-.000617pt" stroked="true" strokeweight="3.751576pt" strokecolor="#ededed">
            <v:stroke dashstyle="solid"/>
            <w10:wrap type="none"/>
          </v:line>
        </w:pict>
      </w:r>
      <w:r>
        <w:rPr>
          <w:color w:val="212121"/>
        </w:rPr>
        <w:t>Эпидемиология</w:t>
      </w:r>
      <w:r>
        <w:rPr>
          <w:color w:val="212121"/>
          <w:spacing w:val="-7"/>
        </w:rPr>
        <w:t> </w:t>
      </w:r>
      <w:r>
        <w:rPr>
          <w:color w:val="212121"/>
        </w:rPr>
        <w:t>заболевания</w:t>
      </w:r>
      <w:r>
        <w:rPr>
          <w:color w:val="212121"/>
          <w:spacing w:val="-7"/>
        </w:rPr>
        <w:t> </w:t>
      </w:r>
      <w:r>
        <w:rPr>
          <w:color w:val="212121"/>
        </w:rPr>
        <w:t>или</w:t>
      </w:r>
      <w:r>
        <w:rPr>
          <w:color w:val="212121"/>
          <w:spacing w:val="-7"/>
        </w:rPr>
        <w:t> </w:t>
      </w:r>
      <w:r>
        <w:rPr>
          <w:color w:val="212121"/>
        </w:rPr>
        <w:t>состояния</w:t>
      </w:r>
      <w:r>
        <w:rPr>
          <w:color w:val="212121"/>
          <w:spacing w:val="-7"/>
        </w:rPr>
        <w:t> </w:t>
      </w:r>
      <w:r>
        <w:rPr>
          <w:color w:val="212121"/>
        </w:rPr>
        <w:t>(группы</w:t>
      </w:r>
      <w:r>
        <w:rPr>
          <w:color w:val="212121"/>
          <w:spacing w:val="-7"/>
        </w:rPr>
        <w:t> </w:t>
      </w:r>
      <w:r>
        <w:rPr>
          <w:color w:val="212121"/>
        </w:rPr>
        <w:t>заболеваний</w:t>
      </w:r>
      <w:r>
        <w:rPr>
          <w:color w:val="212121"/>
          <w:spacing w:val="-7"/>
        </w:rPr>
        <w:t> </w:t>
      </w:r>
      <w:r>
        <w:rPr>
          <w:color w:val="212121"/>
          <w:spacing w:val="-5"/>
        </w:rPr>
        <w:t>или</w:t>
      </w:r>
    </w:p>
    <w:p>
      <w:pPr>
        <w:spacing w:before="10"/>
        <w:ind w:left="4873" w:right="0" w:firstLine="0"/>
        <w:jc w:val="left"/>
        <w:rPr>
          <w:b/>
          <w:sz w:val="33"/>
        </w:rPr>
      </w:pPr>
      <w:r>
        <w:rPr>
          <w:b/>
          <w:color w:val="212121"/>
          <w:spacing w:val="-2"/>
          <w:sz w:val="33"/>
        </w:rPr>
        <w:t>состояний)</w:t>
      </w:r>
    </w:p>
    <w:p>
      <w:pPr>
        <w:pStyle w:val="BodyText"/>
        <w:spacing w:before="8"/>
        <w:rPr>
          <w:b/>
          <w:sz w:val="43"/>
        </w:rPr>
      </w:pPr>
    </w:p>
    <w:p>
      <w:pPr>
        <w:pStyle w:val="BodyText"/>
        <w:spacing w:line="302" w:lineRule="auto"/>
        <w:ind w:left="115" w:right="112"/>
        <w:jc w:val="both"/>
      </w:pPr>
      <w:r>
        <w:rPr>
          <w:color w:val="212121"/>
        </w:rPr>
        <w:t>РМП – наиболее часто встречаемая злокачественная опухоль мочевыводящих путей и по распространенности занимает 7-е место в структуре онкопатологии у мужчин и 17-е место у женщин [19]. В зависимости от географического положения уровень заболеваемости РМП в разных странах отличается примерно в десятки раз. Так, в Западной Европе и США заболеваемость выше, чем в Восточной Европе и в странах Азии. В Европейском союзе стандартизованный по возрасту показатель заболеваемости составляет 19,1 для мужчин и 4,0 для женщин[20]. Во всем мире стандартизованный по возрасту коэффициент смертности (на 100 тыс. населения) составляет 3,2 для мужчин и 0,9 для женщин[21]. В структуре онкологической заболеваемости населения России РМП занимает 9-е место среди мужчин и 16- е – среди женщин. Показатель заболеваемости на 100 тыс. населения составил 13,2 для мужчин и</w:t>
      </w:r>
      <w:r>
        <w:rPr>
          <w:color w:val="212121"/>
          <w:spacing w:val="12"/>
        </w:rPr>
        <w:t> </w:t>
      </w:r>
      <w:r>
        <w:rPr>
          <w:color w:val="212121"/>
        </w:rPr>
        <w:t>2,3</w:t>
      </w:r>
      <w:r>
        <w:rPr>
          <w:color w:val="212121"/>
          <w:spacing w:val="13"/>
        </w:rPr>
        <w:t> </w:t>
      </w:r>
      <w:r>
        <w:rPr>
          <w:color w:val="212121"/>
        </w:rPr>
        <w:t>для</w:t>
      </w:r>
      <w:r>
        <w:rPr>
          <w:color w:val="212121"/>
          <w:spacing w:val="12"/>
        </w:rPr>
        <w:t> </w:t>
      </w:r>
      <w:r>
        <w:rPr>
          <w:color w:val="212121"/>
        </w:rPr>
        <w:t>женщин.</w:t>
      </w:r>
      <w:r>
        <w:rPr>
          <w:color w:val="212121"/>
          <w:spacing w:val="13"/>
        </w:rPr>
        <w:t> </w:t>
      </w:r>
      <w:r>
        <w:rPr>
          <w:color w:val="212121"/>
        </w:rPr>
        <w:t>Прирост</w:t>
      </w:r>
      <w:r>
        <w:rPr>
          <w:color w:val="212121"/>
          <w:spacing w:val="12"/>
        </w:rPr>
        <w:t> </w:t>
      </w:r>
      <w:r>
        <w:rPr>
          <w:color w:val="212121"/>
        </w:rPr>
        <w:t>заболеваемости</w:t>
      </w:r>
      <w:r>
        <w:rPr>
          <w:color w:val="212121"/>
          <w:spacing w:val="13"/>
        </w:rPr>
        <w:t> </w:t>
      </w:r>
      <w:r>
        <w:rPr>
          <w:color w:val="212121"/>
        </w:rPr>
        <w:t>для</w:t>
      </w:r>
      <w:r>
        <w:rPr>
          <w:color w:val="212121"/>
          <w:spacing w:val="12"/>
        </w:rPr>
        <w:t> </w:t>
      </w:r>
      <w:r>
        <w:rPr>
          <w:color w:val="212121"/>
        </w:rPr>
        <w:t>обоих</w:t>
      </w:r>
      <w:r>
        <w:rPr>
          <w:color w:val="212121"/>
          <w:spacing w:val="13"/>
        </w:rPr>
        <w:t> </w:t>
      </w:r>
      <w:r>
        <w:rPr>
          <w:color w:val="212121"/>
        </w:rPr>
        <w:t>полов</w:t>
      </w:r>
      <w:r>
        <w:rPr>
          <w:color w:val="212121"/>
          <w:spacing w:val="12"/>
        </w:rPr>
        <w:t> </w:t>
      </w:r>
      <w:r>
        <w:rPr>
          <w:color w:val="212121"/>
        </w:rPr>
        <w:t>за</w:t>
      </w:r>
      <w:r>
        <w:rPr>
          <w:color w:val="212121"/>
          <w:spacing w:val="13"/>
        </w:rPr>
        <w:t> </w:t>
      </w:r>
      <w:r>
        <w:rPr>
          <w:color w:val="212121"/>
        </w:rPr>
        <w:t>последние</w:t>
      </w:r>
      <w:r>
        <w:rPr>
          <w:color w:val="212121"/>
          <w:spacing w:val="12"/>
        </w:rPr>
        <w:t> </w:t>
      </w:r>
      <w:r>
        <w:rPr>
          <w:color w:val="212121"/>
        </w:rPr>
        <w:t>10</w:t>
      </w:r>
      <w:r>
        <w:rPr>
          <w:color w:val="212121"/>
          <w:spacing w:val="13"/>
        </w:rPr>
        <w:t> </w:t>
      </w:r>
      <w:r>
        <w:rPr>
          <w:color w:val="212121"/>
        </w:rPr>
        <w:t>лет</w:t>
      </w:r>
      <w:r>
        <w:rPr>
          <w:color w:val="212121"/>
          <w:spacing w:val="12"/>
        </w:rPr>
        <w:t> </w:t>
      </w:r>
      <w:r>
        <w:rPr>
          <w:color w:val="212121"/>
        </w:rPr>
        <w:t>составил</w:t>
      </w:r>
      <w:r>
        <w:rPr>
          <w:color w:val="212121"/>
          <w:spacing w:val="13"/>
        </w:rPr>
        <w:t> </w:t>
      </w:r>
      <w:r>
        <w:rPr>
          <w:color w:val="212121"/>
          <w:spacing w:val="-4"/>
        </w:rPr>
        <w:t>28,3</w:t>
      </w:r>
    </w:p>
    <w:p>
      <w:pPr>
        <w:pStyle w:val="BodyText"/>
        <w:spacing w:line="302" w:lineRule="auto"/>
        <w:ind w:left="115" w:right="117"/>
        <w:jc w:val="both"/>
      </w:pPr>
      <w:r>
        <w:rPr>
          <w:color w:val="212121"/>
        </w:rPr>
        <w:t>%. Стандартизованный показатель смертности для мужчин и женщин составил 4,7 и 0,5 соответственно [22]. По возрастному составу преобладают пациенты старше 60 лет, в России они составляют 78,4 %. Средний возраст заболевших в России мужчин – 66,6 года, женщин – 69,6 [22].</w:t>
      </w:r>
    </w:p>
    <w:p>
      <w:pPr>
        <w:pStyle w:val="BodyText"/>
        <w:spacing w:line="302" w:lineRule="auto" w:before="254"/>
        <w:ind w:left="115" w:right="116" w:firstLine="103"/>
        <w:jc w:val="both"/>
      </w:pPr>
      <w:r>
        <w:rPr>
          <w:color w:val="212121"/>
        </w:rPr>
        <w:t>РМП встречается у мужчин чаще, чем у женщин (соотношение 3:1), что связано с бόльшим распространением среди мужчин курения и профессий, связанных с канцерогенными веществами, увеличивающими риск развития заболевания [23]. Имеются расовые различия в заболеваемости РМП. Так, в США среди чернокожих мужчин и американских индейцев она соответственно в 2 и 8 раз ниже, а в азиатских поселениях – на 60 % ниже, чем среди белых американцев [18].</w:t>
      </w:r>
    </w:p>
    <w:p>
      <w:pPr>
        <w:pStyle w:val="BodyText"/>
        <w:rPr>
          <w:sz w:val="30"/>
        </w:rPr>
      </w:pPr>
    </w:p>
    <w:p>
      <w:pPr>
        <w:pStyle w:val="BodyText"/>
        <w:spacing w:before="2"/>
        <w:rPr>
          <w:sz w:val="31"/>
        </w:rPr>
      </w:pPr>
    </w:p>
    <w:p>
      <w:pPr>
        <w:pStyle w:val="Heading2"/>
        <w:numPr>
          <w:ilvl w:val="1"/>
          <w:numId w:val="2"/>
        </w:numPr>
        <w:tabs>
          <w:tab w:pos="1214" w:val="left" w:leader="none"/>
        </w:tabs>
        <w:spacing w:line="247" w:lineRule="auto" w:before="0" w:after="0"/>
        <w:ind w:left="885" w:right="715" w:hanging="167"/>
        <w:jc w:val="left"/>
      </w:pPr>
      <w:r>
        <w:rPr>
          <w:color w:val="212121"/>
        </w:rPr>
        <w:t>Особенности</w:t>
      </w:r>
      <w:r>
        <w:rPr>
          <w:color w:val="212121"/>
          <w:spacing w:val="-17"/>
        </w:rPr>
        <w:t> </w:t>
      </w:r>
      <w:r>
        <w:rPr>
          <w:color w:val="212121"/>
        </w:rPr>
        <w:t>кодирования</w:t>
      </w:r>
      <w:r>
        <w:rPr>
          <w:color w:val="212121"/>
          <w:spacing w:val="-17"/>
        </w:rPr>
        <w:t> </w:t>
      </w:r>
      <w:r>
        <w:rPr>
          <w:color w:val="212121"/>
        </w:rPr>
        <w:t>заболевания</w:t>
      </w:r>
      <w:r>
        <w:rPr>
          <w:color w:val="212121"/>
          <w:spacing w:val="-17"/>
        </w:rPr>
        <w:t> </w:t>
      </w:r>
      <w:r>
        <w:rPr>
          <w:color w:val="212121"/>
        </w:rPr>
        <w:t>или</w:t>
      </w:r>
      <w:r>
        <w:rPr>
          <w:color w:val="212121"/>
          <w:spacing w:val="-17"/>
        </w:rPr>
        <w:t> </w:t>
      </w:r>
      <w:r>
        <w:rPr>
          <w:color w:val="212121"/>
        </w:rPr>
        <w:t>состояния</w:t>
      </w:r>
      <w:r>
        <w:rPr>
          <w:color w:val="212121"/>
          <w:spacing w:val="-17"/>
        </w:rPr>
        <w:t> </w:t>
      </w:r>
      <w:r>
        <w:rPr>
          <w:color w:val="212121"/>
        </w:rPr>
        <w:t>(группы заболеваний или состояний) по Международной статистической</w:t>
      </w:r>
    </w:p>
    <w:p>
      <w:pPr>
        <w:spacing w:line="378" w:lineRule="exact" w:before="0"/>
        <w:ind w:left="1124" w:right="0" w:firstLine="0"/>
        <w:jc w:val="left"/>
        <w:rPr>
          <w:b/>
          <w:sz w:val="33"/>
        </w:rPr>
      </w:pPr>
      <w:r>
        <w:rPr>
          <w:b/>
          <w:color w:val="212121"/>
          <w:sz w:val="33"/>
        </w:rPr>
        <w:t>классификации</w:t>
      </w:r>
      <w:r>
        <w:rPr>
          <w:b/>
          <w:color w:val="212121"/>
          <w:spacing w:val="-5"/>
          <w:sz w:val="33"/>
        </w:rPr>
        <w:t> </w:t>
      </w:r>
      <w:r>
        <w:rPr>
          <w:b/>
          <w:color w:val="212121"/>
          <w:sz w:val="33"/>
        </w:rPr>
        <w:t>болезней</w:t>
      </w:r>
      <w:r>
        <w:rPr>
          <w:b/>
          <w:color w:val="212121"/>
          <w:spacing w:val="-5"/>
          <w:sz w:val="33"/>
        </w:rPr>
        <w:t> </w:t>
      </w:r>
      <w:r>
        <w:rPr>
          <w:b/>
          <w:color w:val="212121"/>
          <w:sz w:val="33"/>
        </w:rPr>
        <w:t>и</w:t>
      </w:r>
      <w:r>
        <w:rPr>
          <w:b/>
          <w:color w:val="212121"/>
          <w:spacing w:val="-5"/>
          <w:sz w:val="33"/>
        </w:rPr>
        <w:t> </w:t>
      </w:r>
      <w:r>
        <w:rPr>
          <w:b/>
          <w:color w:val="212121"/>
          <w:sz w:val="33"/>
        </w:rPr>
        <w:t>проблем,</w:t>
      </w:r>
      <w:r>
        <w:rPr>
          <w:b/>
          <w:color w:val="212121"/>
          <w:spacing w:val="-5"/>
          <w:sz w:val="33"/>
        </w:rPr>
        <w:t> </w:t>
      </w:r>
      <w:r>
        <w:rPr>
          <w:b/>
          <w:color w:val="212121"/>
          <w:sz w:val="33"/>
        </w:rPr>
        <w:t>связанных</w:t>
      </w:r>
      <w:r>
        <w:rPr>
          <w:b/>
          <w:color w:val="212121"/>
          <w:spacing w:val="-5"/>
          <w:sz w:val="33"/>
        </w:rPr>
        <w:t> </w:t>
      </w:r>
      <w:r>
        <w:rPr>
          <w:b/>
          <w:color w:val="212121"/>
          <w:sz w:val="33"/>
        </w:rPr>
        <w:t>со</w:t>
      </w:r>
      <w:r>
        <w:rPr>
          <w:b/>
          <w:color w:val="212121"/>
          <w:spacing w:val="-4"/>
          <w:sz w:val="33"/>
        </w:rPr>
        <w:t> </w:t>
      </w:r>
      <w:r>
        <w:rPr>
          <w:b/>
          <w:color w:val="212121"/>
          <w:spacing w:val="-2"/>
          <w:sz w:val="33"/>
        </w:rPr>
        <w:t>здоровьем</w:t>
      </w:r>
    </w:p>
    <w:p>
      <w:pPr>
        <w:pStyle w:val="BodyText"/>
        <w:spacing w:before="7"/>
        <w:rPr>
          <w:b/>
          <w:sz w:val="43"/>
        </w:rPr>
      </w:pPr>
    </w:p>
    <w:p>
      <w:pPr>
        <w:pStyle w:val="BodyText"/>
        <w:spacing w:line="302" w:lineRule="auto" w:before="1"/>
        <w:ind w:left="115" w:right="117"/>
        <w:jc w:val="both"/>
      </w:pPr>
      <w:r>
        <w:rPr>
          <w:color w:val="212121"/>
        </w:rPr>
        <w:t>По Международной статистической классификации болезней и проблем, связанных со здоровьем (далее – МКБ-10), рак мочевого пузыря имеет код:</w:t>
      </w:r>
    </w:p>
    <w:p>
      <w:pPr>
        <w:pStyle w:val="BodyText"/>
        <w:spacing w:before="268"/>
        <w:ind w:left="115"/>
      </w:pPr>
      <w:r>
        <w:rPr>
          <w:color w:val="212121"/>
        </w:rPr>
        <w:t>C67–</w:t>
      </w:r>
      <w:r>
        <w:rPr>
          <w:color w:val="212121"/>
          <w:spacing w:val="-7"/>
        </w:rPr>
        <w:t> </w:t>
      </w:r>
      <w:r>
        <w:rPr>
          <w:color w:val="212121"/>
        </w:rPr>
        <w:t>Злокачественное</w:t>
      </w:r>
      <w:r>
        <w:rPr>
          <w:color w:val="212121"/>
          <w:spacing w:val="-7"/>
        </w:rPr>
        <w:t> </w:t>
      </w:r>
      <w:r>
        <w:rPr>
          <w:color w:val="212121"/>
        </w:rPr>
        <w:t>новообразование</w:t>
      </w:r>
      <w:r>
        <w:rPr>
          <w:color w:val="212121"/>
          <w:spacing w:val="-7"/>
        </w:rPr>
        <w:t> </w:t>
      </w:r>
      <w:r>
        <w:rPr>
          <w:color w:val="212121"/>
          <w:spacing w:val="-2"/>
        </w:rPr>
        <w:t>пузыря</w:t>
      </w:r>
    </w:p>
    <w:p>
      <w:pPr>
        <w:pStyle w:val="BodyText"/>
        <w:rPr>
          <w:sz w:val="30"/>
        </w:rPr>
      </w:pPr>
    </w:p>
    <w:p>
      <w:pPr>
        <w:pStyle w:val="BodyText"/>
        <w:spacing w:before="6"/>
        <w:rPr>
          <w:sz w:val="38"/>
        </w:rPr>
      </w:pPr>
    </w:p>
    <w:p>
      <w:pPr>
        <w:pStyle w:val="Heading2"/>
        <w:numPr>
          <w:ilvl w:val="1"/>
          <w:numId w:val="2"/>
        </w:numPr>
        <w:tabs>
          <w:tab w:pos="688" w:val="left" w:leader="none"/>
        </w:tabs>
        <w:spacing w:line="247" w:lineRule="auto" w:before="1" w:after="0"/>
        <w:ind w:left="4873" w:right="189" w:hanging="4682"/>
        <w:jc w:val="left"/>
      </w:pPr>
      <w:r>
        <w:rPr>
          <w:color w:val="212121"/>
        </w:rPr>
        <w:t>Классификация</w:t>
      </w:r>
      <w:r>
        <w:rPr>
          <w:color w:val="212121"/>
          <w:spacing w:val="-12"/>
        </w:rPr>
        <w:t> </w:t>
      </w:r>
      <w:r>
        <w:rPr>
          <w:color w:val="212121"/>
        </w:rPr>
        <w:t>заболевания</w:t>
      </w:r>
      <w:r>
        <w:rPr>
          <w:color w:val="212121"/>
          <w:spacing w:val="-12"/>
        </w:rPr>
        <w:t> </w:t>
      </w:r>
      <w:r>
        <w:rPr>
          <w:color w:val="212121"/>
        </w:rPr>
        <w:t>или</w:t>
      </w:r>
      <w:r>
        <w:rPr>
          <w:color w:val="212121"/>
          <w:spacing w:val="-12"/>
        </w:rPr>
        <w:t> </w:t>
      </w:r>
      <w:r>
        <w:rPr>
          <w:color w:val="212121"/>
        </w:rPr>
        <w:t>состояния</w:t>
      </w:r>
      <w:r>
        <w:rPr>
          <w:color w:val="212121"/>
          <w:spacing w:val="-12"/>
        </w:rPr>
        <w:t> </w:t>
      </w:r>
      <w:r>
        <w:rPr>
          <w:color w:val="212121"/>
        </w:rPr>
        <w:t>(группы</w:t>
      </w:r>
      <w:r>
        <w:rPr>
          <w:color w:val="212121"/>
          <w:spacing w:val="-12"/>
        </w:rPr>
        <w:t> </w:t>
      </w:r>
      <w:r>
        <w:rPr>
          <w:color w:val="212121"/>
        </w:rPr>
        <w:t>заболеваний</w:t>
      </w:r>
      <w:r>
        <w:rPr>
          <w:color w:val="212121"/>
          <w:spacing w:val="-12"/>
        </w:rPr>
        <w:t> </w:t>
      </w:r>
      <w:r>
        <w:rPr>
          <w:color w:val="212121"/>
        </w:rPr>
        <w:t>или </w:t>
      </w:r>
      <w:r>
        <w:rPr>
          <w:color w:val="212121"/>
          <w:spacing w:val="-2"/>
        </w:rPr>
        <w:t>состояний)</w:t>
      </w:r>
    </w:p>
    <w:p>
      <w:pPr>
        <w:pStyle w:val="BodyText"/>
        <w:spacing w:before="6"/>
        <w:rPr>
          <w:b/>
          <w:sz w:val="42"/>
        </w:rPr>
      </w:pPr>
    </w:p>
    <w:p>
      <w:pPr>
        <w:pStyle w:val="Heading3"/>
        <w:spacing w:before="1"/>
      </w:pPr>
      <w:r>
        <w:rPr>
          <w:color w:val="212121"/>
        </w:rPr>
        <w:t>Классификация</w:t>
      </w:r>
      <w:r>
        <w:rPr>
          <w:color w:val="212121"/>
          <w:spacing w:val="-5"/>
        </w:rPr>
        <w:t> </w:t>
      </w:r>
      <w:r>
        <w:rPr>
          <w:color w:val="212121"/>
        </w:rPr>
        <w:t>МКБ-</w:t>
      </w:r>
      <w:r>
        <w:rPr>
          <w:color w:val="212121"/>
          <w:spacing w:val="-10"/>
        </w:rPr>
        <w:t>О</w:t>
      </w:r>
    </w:p>
    <w:p>
      <w:pPr>
        <w:pStyle w:val="BodyText"/>
        <w:spacing w:before="4"/>
        <w:rPr>
          <w:b/>
          <w:sz w:val="30"/>
        </w:rPr>
      </w:pPr>
    </w:p>
    <w:p>
      <w:pPr>
        <w:pStyle w:val="BodyText"/>
        <w:ind w:left="115"/>
        <w:rPr>
          <w:i/>
        </w:rPr>
      </w:pPr>
      <w:r>
        <w:rPr>
          <w:color w:val="212121"/>
        </w:rPr>
        <w:t>8120/2</w:t>
      </w:r>
      <w:r>
        <w:rPr>
          <w:color w:val="212121"/>
          <w:spacing w:val="-11"/>
        </w:rPr>
        <w:t> </w:t>
      </w:r>
      <w:r>
        <w:rPr>
          <w:color w:val="212121"/>
        </w:rPr>
        <w:t>Переходно-клеточный</w:t>
      </w:r>
      <w:r>
        <w:rPr>
          <w:color w:val="212121"/>
          <w:spacing w:val="-9"/>
        </w:rPr>
        <w:t> </w:t>
      </w:r>
      <w:r>
        <w:rPr>
          <w:color w:val="212121"/>
        </w:rPr>
        <w:t>рак</w:t>
      </w:r>
      <w:r>
        <w:rPr>
          <w:color w:val="212121"/>
          <w:spacing w:val="-9"/>
        </w:rPr>
        <w:t> </w:t>
      </w:r>
      <w:r>
        <w:rPr>
          <w:i/>
          <w:color w:val="333333"/>
        </w:rPr>
        <w:t>in</w:t>
      </w:r>
      <w:r>
        <w:rPr>
          <w:i/>
          <w:color w:val="333333"/>
          <w:spacing w:val="-8"/>
        </w:rPr>
        <w:t> </w:t>
      </w:r>
      <w:r>
        <w:rPr>
          <w:i/>
          <w:color w:val="333333"/>
          <w:spacing w:val="-4"/>
        </w:rPr>
        <w:t>situ</w:t>
      </w:r>
    </w:p>
    <w:p>
      <w:pPr>
        <w:spacing w:after="0"/>
        <w:sectPr>
          <w:pgSz w:w="11900" w:h="16840"/>
          <w:pgMar w:top="0" w:bottom="0" w:left="260" w:right="260"/>
        </w:sectPr>
      </w:pPr>
    </w:p>
    <w:p>
      <w:pPr>
        <w:pStyle w:val="BodyText"/>
        <w:spacing w:before="14"/>
        <w:ind w:left="115"/>
      </w:pPr>
      <w:r>
        <w:rPr/>
        <w:pict>
          <v:line style="position:absolute;mso-position-horizontal-relative:page;mso-position-vertical-relative:page;z-index:15748608" from="585.621033pt,.00017pt" to="585.621033pt,841.853584pt" stroked="true" strokeweight="3.751576pt" strokecolor="#ededed">
            <v:stroke dashstyle="solid"/>
            <w10:wrap type="none"/>
          </v:line>
        </w:pict>
      </w:r>
      <w:r>
        <w:rPr/>
        <w:pict>
          <v:line style="position:absolute;mso-position-horizontal-relative:page;mso-position-vertical-relative:page;z-index:15749120" from="9.37894pt,841.853584pt" to="9.37894pt,.00017pt" stroked="true" strokeweight="3.751576pt" strokecolor="#ededed">
            <v:stroke dashstyle="solid"/>
            <w10:wrap type="none"/>
          </v:line>
        </w:pict>
      </w:r>
      <w:r>
        <w:rPr>
          <w:color w:val="212121"/>
        </w:rPr>
        <w:t>8120/3</w:t>
      </w:r>
      <w:r>
        <w:rPr>
          <w:color w:val="212121"/>
          <w:spacing w:val="-12"/>
        </w:rPr>
        <w:t> </w:t>
      </w:r>
      <w:r>
        <w:rPr>
          <w:color w:val="212121"/>
        </w:rPr>
        <w:t>Переходно-клеточный</w:t>
      </w:r>
      <w:r>
        <w:rPr>
          <w:color w:val="212121"/>
          <w:spacing w:val="-11"/>
        </w:rPr>
        <w:t> </w:t>
      </w:r>
      <w:r>
        <w:rPr>
          <w:color w:val="212121"/>
        </w:rPr>
        <w:t>рак,</w:t>
      </w:r>
      <w:r>
        <w:rPr>
          <w:color w:val="212121"/>
          <w:spacing w:val="-11"/>
        </w:rPr>
        <w:t> </w:t>
      </w:r>
      <w:r>
        <w:rPr>
          <w:color w:val="212121"/>
          <w:spacing w:val="-5"/>
        </w:rPr>
        <w:t>БДУ</w:t>
      </w:r>
    </w:p>
    <w:p>
      <w:pPr>
        <w:pStyle w:val="BodyText"/>
        <w:spacing w:before="5"/>
        <w:rPr>
          <w:sz w:val="30"/>
        </w:rPr>
      </w:pPr>
    </w:p>
    <w:p>
      <w:pPr>
        <w:pStyle w:val="BodyText"/>
        <w:ind w:left="115"/>
      </w:pPr>
      <w:r>
        <w:rPr>
          <w:color w:val="212121"/>
        </w:rPr>
        <w:t>8122/3</w:t>
      </w:r>
      <w:r>
        <w:rPr>
          <w:color w:val="212121"/>
          <w:spacing w:val="-14"/>
        </w:rPr>
        <w:t> </w:t>
      </w:r>
      <w:r>
        <w:rPr>
          <w:color w:val="212121"/>
        </w:rPr>
        <w:t>Переходно-клеточный</w:t>
      </w:r>
      <w:r>
        <w:rPr>
          <w:color w:val="212121"/>
          <w:spacing w:val="-12"/>
        </w:rPr>
        <w:t> </w:t>
      </w:r>
      <w:r>
        <w:rPr>
          <w:color w:val="212121"/>
        </w:rPr>
        <w:t>рак,</w:t>
      </w:r>
      <w:r>
        <w:rPr>
          <w:color w:val="212121"/>
          <w:spacing w:val="-12"/>
        </w:rPr>
        <w:t> </w:t>
      </w:r>
      <w:r>
        <w:rPr>
          <w:color w:val="212121"/>
        </w:rPr>
        <w:t>веретеноклеточный</w:t>
      </w:r>
      <w:r>
        <w:rPr>
          <w:color w:val="212121"/>
          <w:spacing w:val="-11"/>
        </w:rPr>
        <w:t> </w:t>
      </w:r>
      <w:r>
        <w:rPr>
          <w:color w:val="212121"/>
          <w:spacing w:val="-2"/>
        </w:rPr>
        <w:t>(саркомоподобный)</w:t>
      </w:r>
    </w:p>
    <w:p>
      <w:pPr>
        <w:pStyle w:val="BodyText"/>
        <w:spacing w:before="5"/>
        <w:rPr>
          <w:sz w:val="30"/>
        </w:rPr>
      </w:pPr>
    </w:p>
    <w:p>
      <w:pPr>
        <w:pStyle w:val="BodyText"/>
        <w:tabs>
          <w:tab w:pos="1198" w:val="left" w:leader="none"/>
          <w:tab w:pos="3062" w:val="left" w:leader="none"/>
          <w:tab w:pos="5837" w:val="left" w:leader="none"/>
          <w:tab w:pos="8130" w:val="left" w:leader="none"/>
          <w:tab w:pos="8583" w:val="left" w:leader="none"/>
          <w:tab w:pos="9758" w:val="left" w:leader="none"/>
        </w:tabs>
        <w:spacing w:line="302" w:lineRule="auto"/>
        <w:ind w:left="115" w:right="112"/>
      </w:pPr>
      <w:r>
        <w:rPr>
          <w:color w:val="212121"/>
          <w:spacing w:val="-2"/>
        </w:rPr>
        <w:t>8130/1</w:t>
      </w:r>
      <w:r>
        <w:rPr>
          <w:color w:val="212121"/>
        </w:rPr>
        <w:tab/>
      </w:r>
      <w:r>
        <w:rPr>
          <w:color w:val="212121"/>
          <w:spacing w:val="-2"/>
        </w:rPr>
        <w:t>Папиллярное</w:t>
      </w:r>
      <w:r>
        <w:rPr>
          <w:color w:val="212121"/>
        </w:rPr>
        <w:tab/>
      </w:r>
      <w:r>
        <w:rPr>
          <w:color w:val="212121"/>
          <w:spacing w:val="-2"/>
        </w:rPr>
        <w:t>переходно-клеточное</w:t>
      </w:r>
      <w:r>
        <w:rPr>
          <w:color w:val="212121"/>
        </w:rPr>
        <w:tab/>
      </w:r>
      <w:r>
        <w:rPr>
          <w:color w:val="212121"/>
          <w:spacing w:val="-2"/>
        </w:rPr>
        <w:t>новообразование</w:t>
      </w:r>
      <w:r>
        <w:rPr>
          <w:color w:val="212121"/>
        </w:rPr>
        <w:tab/>
      </w:r>
      <w:r>
        <w:rPr>
          <w:color w:val="212121"/>
          <w:spacing w:val="-10"/>
        </w:rPr>
        <w:t>с</w:t>
      </w:r>
      <w:r>
        <w:rPr>
          <w:color w:val="212121"/>
        </w:rPr>
        <w:tab/>
      </w:r>
      <w:r>
        <w:rPr>
          <w:color w:val="212121"/>
          <w:spacing w:val="-2"/>
        </w:rPr>
        <w:t>низким</w:t>
      </w:r>
      <w:r>
        <w:rPr>
          <w:color w:val="212121"/>
        </w:rPr>
        <w:tab/>
      </w:r>
      <w:r>
        <w:rPr>
          <w:color w:val="212121"/>
          <w:spacing w:val="-2"/>
        </w:rPr>
        <w:t>потенциалом злокачественности</w:t>
      </w:r>
    </w:p>
    <w:p>
      <w:pPr>
        <w:pStyle w:val="BodyText"/>
        <w:spacing w:line="511" w:lineRule="auto" w:before="268"/>
        <w:ind w:left="115" w:right="3641"/>
      </w:pPr>
      <w:r>
        <w:rPr>
          <w:color w:val="212121"/>
        </w:rPr>
        <w:t>8130/2</w:t>
      </w:r>
      <w:r>
        <w:rPr>
          <w:color w:val="212121"/>
          <w:spacing w:val="-17"/>
        </w:rPr>
        <w:t> </w:t>
      </w:r>
      <w:r>
        <w:rPr>
          <w:color w:val="212121"/>
        </w:rPr>
        <w:t>Папиллярный</w:t>
      </w:r>
      <w:r>
        <w:rPr>
          <w:color w:val="212121"/>
          <w:spacing w:val="-17"/>
        </w:rPr>
        <w:t> </w:t>
      </w:r>
      <w:r>
        <w:rPr>
          <w:color w:val="212121"/>
        </w:rPr>
        <w:t>переходно-клеточный</w:t>
      </w:r>
      <w:r>
        <w:rPr>
          <w:color w:val="212121"/>
          <w:spacing w:val="-17"/>
        </w:rPr>
        <w:t> </w:t>
      </w:r>
      <w:r>
        <w:rPr>
          <w:color w:val="212121"/>
        </w:rPr>
        <w:t>рак,</w:t>
      </w:r>
      <w:r>
        <w:rPr>
          <w:color w:val="212121"/>
          <w:spacing w:val="-17"/>
        </w:rPr>
        <w:t> </w:t>
      </w:r>
      <w:r>
        <w:rPr>
          <w:color w:val="212121"/>
        </w:rPr>
        <w:t>неинвазивный 8130/3 Папиллярный переходно-клеточный рак</w:t>
      </w:r>
    </w:p>
    <w:p>
      <w:pPr>
        <w:pStyle w:val="BodyText"/>
        <w:spacing w:line="308" w:lineRule="exact"/>
        <w:ind w:left="115"/>
      </w:pPr>
      <w:r>
        <w:rPr>
          <w:color w:val="212121"/>
        </w:rPr>
        <w:t>8131/3</w:t>
      </w:r>
      <w:r>
        <w:rPr>
          <w:color w:val="212121"/>
          <w:spacing w:val="-12"/>
        </w:rPr>
        <w:t> </w:t>
      </w:r>
      <w:r>
        <w:rPr>
          <w:color w:val="212121"/>
        </w:rPr>
        <w:t>Переходно-клеточный</w:t>
      </w:r>
      <w:r>
        <w:rPr>
          <w:color w:val="212121"/>
          <w:spacing w:val="-11"/>
        </w:rPr>
        <w:t> </w:t>
      </w:r>
      <w:r>
        <w:rPr>
          <w:color w:val="212121"/>
        </w:rPr>
        <w:t>рак,</w:t>
      </w:r>
      <w:r>
        <w:rPr>
          <w:color w:val="212121"/>
          <w:spacing w:val="-11"/>
        </w:rPr>
        <w:t> </w:t>
      </w:r>
      <w:r>
        <w:rPr>
          <w:color w:val="212121"/>
          <w:spacing w:val="-2"/>
        </w:rPr>
        <w:t>микропапиллярный</w:t>
      </w:r>
    </w:p>
    <w:p>
      <w:pPr>
        <w:pStyle w:val="BodyText"/>
        <w:spacing w:before="5"/>
        <w:rPr>
          <w:sz w:val="30"/>
        </w:rPr>
      </w:pPr>
    </w:p>
    <w:p>
      <w:pPr>
        <w:pStyle w:val="Heading3"/>
        <w:spacing w:before="0"/>
      </w:pPr>
      <w:r>
        <w:rPr>
          <w:color w:val="212121"/>
        </w:rPr>
        <w:t>Классификация</w:t>
      </w:r>
      <w:r>
        <w:rPr>
          <w:color w:val="212121"/>
          <w:spacing w:val="-2"/>
        </w:rPr>
        <w:t> </w:t>
      </w:r>
      <w:r>
        <w:rPr>
          <w:color w:val="212121"/>
        </w:rPr>
        <w:t>TNM</w:t>
      </w:r>
      <w:r>
        <w:rPr>
          <w:color w:val="212121"/>
          <w:spacing w:val="-2"/>
        </w:rPr>
        <w:t> </w:t>
      </w:r>
      <w:r>
        <w:rPr>
          <w:color w:val="212121"/>
        </w:rPr>
        <w:t>(8-е</w:t>
      </w:r>
      <w:r>
        <w:rPr>
          <w:color w:val="212121"/>
          <w:spacing w:val="-1"/>
        </w:rPr>
        <w:t> </w:t>
      </w:r>
      <w:r>
        <w:rPr>
          <w:color w:val="212121"/>
          <w:spacing w:val="-2"/>
        </w:rPr>
        <w:t>издание)</w:t>
      </w:r>
    </w:p>
    <w:p>
      <w:pPr>
        <w:pStyle w:val="BodyText"/>
        <w:spacing w:before="5"/>
        <w:rPr>
          <w:b/>
          <w:sz w:val="30"/>
        </w:rPr>
      </w:pPr>
    </w:p>
    <w:p>
      <w:pPr>
        <w:pStyle w:val="BodyText"/>
        <w:spacing w:line="302" w:lineRule="auto"/>
        <w:ind w:left="115" w:right="122"/>
        <w:jc w:val="both"/>
      </w:pPr>
      <w:r>
        <w:rPr>
          <w:color w:val="212121"/>
        </w:rPr>
        <w:t>Классификация TNM 2009 года, утвержденная Международным союзом по борьбе с раком (UICC), была обновлена в 2017 году (8-е издание), но без изменений в отношении опухолей мочевого пузыря[24].</w:t>
      </w:r>
    </w:p>
    <w:p>
      <w:pPr>
        <w:pStyle w:val="Heading3"/>
        <w:spacing w:before="267"/>
      </w:pPr>
      <w:r>
        <w:rPr>
          <w:color w:val="212121"/>
        </w:rPr>
        <w:t>Т</w:t>
      </w:r>
      <w:r>
        <w:rPr>
          <w:color w:val="212121"/>
          <w:spacing w:val="-1"/>
        </w:rPr>
        <w:t> </w:t>
      </w:r>
      <w:r>
        <w:rPr>
          <w:b w:val="0"/>
          <w:color w:val="212121"/>
        </w:rPr>
        <w:t>– </w:t>
      </w:r>
      <w:r>
        <w:rPr>
          <w:color w:val="212121"/>
        </w:rPr>
        <w:t>первичная </w:t>
      </w:r>
      <w:r>
        <w:rPr>
          <w:color w:val="212121"/>
          <w:spacing w:val="-2"/>
        </w:rPr>
        <w:t>опухоль</w:t>
      </w:r>
    </w:p>
    <w:p>
      <w:pPr>
        <w:pStyle w:val="BodyText"/>
        <w:spacing w:before="4"/>
        <w:rPr>
          <w:b/>
          <w:sz w:val="30"/>
        </w:rPr>
      </w:pPr>
    </w:p>
    <w:p>
      <w:pPr>
        <w:pStyle w:val="BodyText"/>
        <w:spacing w:before="1"/>
        <w:ind w:left="115"/>
      </w:pPr>
      <w:r>
        <w:rPr>
          <w:color w:val="212121"/>
        </w:rPr>
        <w:t>Добавление</w:t>
      </w:r>
      <w:r>
        <w:rPr>
          <w:color w:val="212121"/>
          <w:spacing w:val="-6"/>
        </w:rPr>
        <w:t> </w:t>
      </w:r>
      <w:r>
        <w:rPr>
          <w:color w:val="212121"/>
        </w:rPr>
        <w:t>(m)</w:t>
      </w:r>
      <w:r>
        <w:rPr>
          <w:color w:val="212121"/>
          <w:spacing w:val="-4"/>
        </w:rPr>
        <w:t> </w:t>
      </w:r>
      <w:r>
        <w:rPr>
          <w:color w:val="212121"/>
        </w:rPr>
        <w:t>должно</w:t>
      </w:r>
      <w:r>
        <w:rPr>
          <w:color w:val="212121"/>
          <w:spacing w:val="-4"/>
        </w:rPr>
        <w:t> </w:t>
      </w:r>
      <w:r>
        <w:rPr>
          <w:color w:val="212121"/>
        </w:rPr>
        <w:t>быть</w:t>
      </w:r>
      <w:r>
        <w:rPr>
          <w:color w:val="212121"/>
          <w:spacing w:val="-4"/>
        </w:rPr>
        <w:t> </w:t>
      </w:r>
      <w:r>
        <w:rPr>
          <w:color w:val="212121"/>
        </w:rPr>
        <w:t>сделано</w:t>
      </w:r>
      <w:r>
        <w:rPr>
          <w:color w:val="212121"/>
          <w:spacing w:val="-4"/>
        </w:rPr>
        <w:t> </w:t>
      </w:r>
      <w:r>
        <w:rPr>
          <w:color w:val="212121"/>
        </w:rPr>
        <w:t>к</w:t>
      </w:r>
      <w:r>
        <w:rPr>
          <w:color w:val="212121"/>
          <w:spacing w:val="-4"/>
        </w:rPr>
        <w:t> </w:t>
      </w:r>
      <w:r>
        <w:rPr>
          <w:color w:val="212121"/>
        </w:rPr>
        <w:t>соответствующей</w:t>
      </w:r>
      <w:r>
        <w:rPr>
          <w:color w:val="212121"/>
          <w:spacing w:val="-4"/>
        </w:rPr>
        <w:t> </w:t>
      </w:r>
      <w:r>
        <w:rPr>
          <w:color w:val="212121"/>
        </w:rPr>
        <w:t>категории</w:t>
      </w:r>
      <w:r>
        <w:rPr>
          <w:color w:val="212121"/>
          <w:spacing w:val="-4"/>
        </w:rPr>
        <w:t> </w:t>
      </w:r>
      <w:r>
        <w:rPr>
          <w:color w:val="212121"/>
        </w:rPr>
        <w:t>Т</w:t>
      </w:r>
      <w:r>
        <w:rPr>
          <w:color w:val="212121"/>
          <w:spacing w:val="-4"/>
        </w:rPr>
        <w:t> </w:t>
      </w:r>
      <w:r>
        <w:rPr>
          <w:color w:val="212121"/>
        </w:rPr>
        <w:t>для</w:t>
      </w:r>
      <w:r>
        <w:rPr>
          <w:color w:val="212121"/>
          <w:spacing w:val="-4"/>
        </w:rPr>
        <w:t> </w:t>
      </w:r>
      <w:r>
        <w:rPr>
          <w:color w:val="212121"/>
          <w:spacing w:val="-2"/>
        </w:rPr>
        <w:t>указания</w:t>
      </w:r>
    </w:p>
    <w:p>
      <w:pPr>
        <w:pStyle w:val="BodyText"/>
        <w:spacing w:before="4"/>
        <w:rPr>
          <w:sz w:val="30"/>
        </w:rPr>
      </w:pPr>
    </w:p>
    <w:p>
      <w:pPr>
        <w:pStyle w:val="BodyText"/>
        <w:spacing w:line="302" w:lineRule="auto"/>
        <w:ind w:left="115" w:right="122"/>
        <w:jc w:val="both"/>
      </w:pPr>
      <w:r>
        <w:rPr>
          <w:color w:val="212121"/>
        </w:rPr>
        <w:t>множественности поражения. Добавление (is) может быть сделано к категории Т для указания одновременного присутствия карциномы </w:t>
      </w:r>
      <w:r>
        <w:rPr>
          <w:i/>
          <w:color w:val="333333"/>
        </w:rPr>
        <w:t>in situ</w:t>
      </w:r>
      <w:r>
        <w:rPr>
          <w:color w:val="212121"/>
        </w:rPr>
        <w:t>.</w:t>
      </w:r>
    </w:p>
    <w:p>
      <w:pPr>
        <w:pStyle w:val="BodyText"/>
        <w:spacing w:before="7"/>
        <w:rPr>
          <w:sz w:val="15"/>
        </w:rPr>
      </w:pPr>
    </w:p>
    <w:p>
      <w:pPr>
        <w:pStyle w:val="BodyText"/>
        <w:spacing w:line="302" w:lineRule="auto" w:before="89"/>
        <w:ind w:left="430" w:right="5272"/>
      </w:pPr>
      <w:r>
        <w:rPr/>
        <w:pict>
          <v:shape style="position:absolute;margin-left:21.759138pt;margin-top:11.80137pt;width:3.8pt;height:3.8pt;mso-position-horizontal-relative:page;mso-position-vertical-relative:paragraph;z-index:15749632" id="docshape26" coordorigin="435,236" coordsize="76,76" path="m478,311l468,311,463,310,435,279,435,269,468,236,478,236,510,274,510,279,478,311xe" filled="true" fillcolor="#212121" stroked="false">
            <v:path arrowok="t"/>
            <v:fill type="solid"/>
            <w10:wrap type="none"/>
          </v:shape>
        </w:pict>
      </w:r>
      <w:r>
        <w:rPr/>
        <w:pict>
          <v:shape style="position:absolute;margin-left:21.759138pt;margin-top:31.309565pt;width:3.8pt;height:3.8pt;mso-position-horizontal-relative:page;mso-position-vertical-relative:paragraph;z-index:15750144" id="docshape27" coordorigin="435,626" coordsize="76,76" path="m478,701l468,701,463,700,435,669,435,659,468,626,478,626,510,664,510,669,478,701xe" filled="true" fillcolor="#212121" stroked="false">
            <v:path arrowok="t"/>
            <v:fill type="solid"/>
            <w10:wrap type="none"/>
          </v:shape>
        </w:pict>
      </w:r>
      <w:r>
        <w:rPr>
          <w:color w:val="212121"/>
        </w:rPr>
        <w:t>Тх</w:t>
      </w:r>
      <w:r>
        <w:rPr>
          <w:color w:val="212121"/>
          <w:spacing w:val="-11"/>
        </w:rPr>
        <w:t> </w:t>
      </w:r>
      <w:r>
        <w:rPr>
          <w:color w:val="212121"/>
        </w:rPr>
        <w:t>–</w:t>
      </w:r>
      <w:r>
        <w:rPr>
          <w:color w:val="212121"/>
          <w:spacing w:val="-11"/>
        </w:rPr>
        <w:t> </w:t>
      </w:r>
      <w:r>
        <w:rPr>
          <w:color w:val="212121"/>
        </w:rPr>
        <w:t>первичная</w:t>
      </w:r>
      <w:r>
        <w:rPr>
          <w:color w:val="212121"/>
          <w:spacing w:val="-11"/>
        </w:rPr>
        <w:t> </w:t>
      </w:r>
      <w:r>
        <w:rPr>
          <w:color w:val="212121"/>
        </w:rPr>
        <w:t>опухоль</w:t>
      </w:r>
      <w:r>
        <w:rPr>
          <w:color w:val="212121"/>
          <w:spacing w:val="-11"/>
        </w:rPr>
        <w:t> </w:t>
      </w:r>
      <w:r>
        <w:rPr>
          <w:color w:val="212121"/>
        </w:rPr>
        <w:t>не</w:t>
      </w:r>
      <w:r>
        <w:rPr>
          <w:color w:val="212121"/>
          <w:spacing w:val="-11"/>
        </w:rPr>
        <w:t> </w:t>
      </w:r>
      <w:r>
        <w:rPr>
          <w:color w:val="212121"/>
        </w:rPr>
        <w:t>может</w:t>
      </w:r>
      <w:r>
        <w:rPr>
          <w:color w:val="212121"/>
          <w:spacing w:val="-11"/>
        </w:rPr>
        <w:t> </w:t>
      </w:r>
      <w:r>
        <w:rPr>
          <w:color w:val="212121"/>
        </w:rPr>
        <w:t>быть</w:t>
      </w:r>
      <w:r>
        <w:rPr>
          <w:color w:val="212121"/>
          <w:spacing w:val="-11"/>
        </w:rPr>
        <w:t> </w:t>
      </w:r>
      <w:r>
        <w:rPr>
          <w:color w:val="212121"/>
        </w:rPr>
        <w:t>оценена Т0 – нет данных о первичной опухоли</w:t>
      </w:r>
    </w:p>
    <w:p>
      <w:pPr>
        <w:pStyle w:val="BodyText"/>
        <w:spacing w:line="302" w:lineRule="auto"/>
        <w:ind w:left="430" w:right="5763"/>
        <w:rPr>
          <w:i/>
        </w:rPr>
      </w:pPr>
      <w:r>
        <w:rPr/>
        <w:pict>
          <v:shape style="position:absolute;margin-left:21.759138pt;margin-top:7.351371pt;width:3.8pt;height:3.8pt;mso-position-horizontal-relative:page;mso-position-vertical-relative:paragraph;z-index:15750656" id="docshape28" coordorigin="435,147" coordsize="76,76" path="m478,222l468,222,463,221,435,189,435,180,468,147,478,147,510,185,510,189,478,222xe" filled="true" fillcolor="#212121" stroked="false">
            <v:path arrowok="t"/>
            <v:fill type="solid"/>
            <w10:wrap type="none"/>
          </v:shape>
        </w:pict>
      </w:r>
      <w:r>
        <w:rPr/>
        <w:pict>
          <v:shape style="position:absolute;margin-left:21.759138pt;margin-top:26.859566pt;width:3.8pt;height:3.8pt;mso-position-horizontal-relative:page;mso-position-vertical-relative:paragraph;z-index:15751168" id="docshape29" coordorigin="435,537" coordsize="76,76" path="m478,612l468,612,463,611,435,580,435,570,468,537,478,537,510,575,510,580,478,612xe" filled="true" fillcolor="#212121" stroked="false">
            <v:path arrowok="t"/>
            <v:fill type="solid"/>
            <w10:wrap type="none"/>
          </v:shape>
        </w:pict>
      </w:r>
      <w:r>
        <w:rPr>
          <w:color w:val="212121"/>
        </w:rPr>
        <w:t>Та</w:t>
      </w:r>
      <w:r>
        <w:rPr>
          <w:color w:val="212121"/>
          <w:spacing w:val="-15"/>
        </w:rPr>
        <w:t> </w:t>
      </w:r>
      <w:r>
        <w:rPr>
          <w:color w:val="212121"/>
        </w:rPr>
        <w:t>–</w:t>
      </w:r>
      <w:r>
        <w:rPr>
          <w:color w:val="212121"/>
          <w:spacing w:val="-15"/>
        </w:rPr>
        <w:t> </w:t>
      </w:r>
      <w:r>
        <w:rPr>
          <w:color w:val="212121"/>
        </w:rPr>
        <w:t>неинвазивная</w:t>
      </w:r>
      <w:r>
        <w:rPr>
          <w:color w:val="212121"/>
          <w:spacing w:val="-15"/>
        </w:rPr>
        <w:t> </w:t>
      </w:r>
      <w:r>
        <w:rPr>
          <w:color w:val="212121"/>
        </w:rPr>
        <w:t>папиллярная</w:t>
      </w:r>
      <w:r>
        <w:rPr>
          <w:color w:val="212121"/>
          <w:spacing w:val="-15"/>
        </w:rPr>
        <w:t> </w:t>
      </w:r>
      <w:r>
        <w:rPr>
          <w:color w:val="212121"/>
        </w:rPr>
        <w:t>карцинома Тis – карцинома </w:t>
      </w:r>
      <w:r>
        <w:rPr>
          <w:i/>
          <w:color w:val="333333"/>
        </w:rPr>
        <w:t>in situ</w:t>
      </w:r>
    </w:p>
    <w:p>
      <w:pPr>
        <w:pStyle w:val="BodyText"/>
        <w:spacing w:line="302" w:lineRule="auto"/>
        <w:ind w:left="430" w:right="1957"/>
      </w:pPr>
      <w:r>
        <w:rPr/>
        <w:pict>
          <v:shape style="position:absolute;margin-left:21.759138pt;margin-top:7.351373pt;width:3.8pt;height:3.8pt;mso-position-horizontal-relative:page;mso-position-vertical-relative:paragraph;z-index:15751680" id="docshape30" coordorigin="435,147" coordsize="76,76" path="m478,222l468,222,463,221,435,190,435,180,468,147,478,147,510,185,510,190,478,222xe" filled="true" fillcolor="#212121" stroked="false">
            <v:path arrowok="t"/>
            <v:fill type="solid"/>
            <w10:wrap type="none"/>
          </v:shape>
        </w:pict>
      </w:r>
      <w:r>
        <w:rPr/>
        <w:pict>
          <v:shape style="position:absolute;margin-left:21.759138pt;margin-top:26.859568pt;width:3.8pt;height:3.8pt;mso-position-horizontal-relative:page;mso-position-vertical-relative:paragraph;z-index:15752192" id="docshape31" coordorigin="435,537" coordsize="76,76" path="m478,612l468,612,463,611,435,580,435,570,468,537,478,537,510,575,510,580,478,612xe" filled="true" fillcolor="#212121" stroked="false">
            <v:path arrowok="t"/>
            <v:fill type="solid"/>
            <w10:wrap type="none"/>
          </v:shape>
        </w:pict>
      </w:r>
      <w:r>
        <w:rPr>
          <w:color w:val="212121"/>
        </w:rPr>
        <w:t>Т1</w:t>
      </w:r>
      <w:r>
        <w:rPr>
          <w:color w:val="212121"/>
          <w:spacing w:val="-7"/>
        </w:rPr>
        <w:t> </w:t>
      </w:r>
      <w:r>
        <w:rPr>
          <w:color w:val="212121"/>
        </w:rPr>
        <w:t>–</w:t>
      </w:r>
      <w:r>
        <w:rPr>
          <w:color w:val="212121"/>
          <w:spacing w:val="-7"/>
        </w:rPr>
        <w:t> </w:t>
      </w:r>
      <w:r>
        <w:rPr>
          <w:color w:val="212121"/>
        </w:rPr>
        <w:t>опухоль</w:t>
      </w:r>
      <w:r>
        <w:rPr>
          <w:color w:val="212121"/>
          <w:spacing w:val="-7"/>
        </w:rPr>
        <w:t> </w:t>
      </w:r>
      <w:r>
        <w:rPr>
          <w:color w:val="212121"/>
        </w:rPr>
        <w:t>распространяется</w:t>
      </w:r>
      <w:r>
        <w:rPr>
          <w:color w:val="212121"/>
          <w:spacing w:val="-7"/>
        </w:rPr>
        <w:t> </w:t>
      </w:r>
      <w:r>
        <w:rPr>
          <w:color w:val="212121"/>
        </w:rPr>
        <w:t>на</w:t>
      </w:r>
      <w:r>
        <w:rPr>
          <w:color w:val="212121"/>
          <w:spacing w:val="-7"/>
        </w:rPr>
        <w:t> </w:t>
      </w:r>
      <w:r>
        <w:rPr>
          <w:color w:val="212121"/>
        </w:rPr>
        <w:t>субэпителиальную</w:t>
      </w:r>
      <w:r>
        <w:rPr>
          <w:color w:val="212121"/>
          <w:spacing w:val="-7"/>
        </w:rPr>
        <w:t> </w:t>
      </w:r>
      <w:r>
        <w:rPr>
          <w:color w:val="212121"/>
        </w:rPr>
        <w:t>соединительную</w:t>
      </w:r>
      <w:r>
        <w:rPr>
          <w:color w:val="212121"/>
          <w:spacing w:val="-7"/>
        </w:rPr>
        <w:t> </w:t>
      </w:r>
      <w:r>
        <w:rPr>
          <w:color w:val="212121"/>
        </w:rPr>
        <w:t>ткань Т2 – опухолевая инвазия мышечного слоя</w:t>
      </w:r>
    </w:p>
    <w:p>
      <w:pPr>
        <w:pStyle w:val="BodyText"/>
        <w:spacing w:line="302" w:lineRule="auto"/>
        <w:ind w:left="430" w:right="4013"/>
      </w:pPr>
      <w:r>
        <w:rPr/>
        <w:pict>
          <v:shape style="position:absolute;margin-left:21.759138pt;margin-top:7.351375pt;width:3.8pt;height:3.8pt;mso-position-horizontal-relative:page;mso-position-vertical-relative:paragraph;z-index:15752704" id="docshape32" coordorigin="435,147" coordsize="76,76" path="m478,222l468,222,463,221,435,190,435,180,468,147,478,147,510,185,510,190,478,222xe" filled="true" fillcolor="#212121" stroked="false">
            <v:path arrowok="t"/>
            <v:fill type="solid"/>
            <w10:wrap type="none"/>
          </v:shape>
        </w:pict>
      </w:r>
      <w:r>
        <w:rPr/>
        <w:pict>
          <v:shape style="position:absolute;margin-left:21.759138pt;margin-top:26.85957pt;width:3.8pt;height:3.8pt;mso-position-horizontal-relative:page;mso-position-vertical-relative:paragraph;z-index:15753216" id="docshape33" coordorigin="435,537" coordsize="76,76" path="m478,612l468,612,463,611,435,580,435,570,468,537,478,537,510,575,510,580,478,612xe" filled="true" fillcolor="#212121" stroked="false">
            <v:path arrowok="t"/>
            <v:fill type="solid"/>
            <w10:wrap type="none"/>
          </v:shape>
        </w:pict>
      </w:r>
      <w:r>
        <w:rPr>
          <w:color w:val="212121"/>
        </w:rPr>
        <w:t>Т2а</w:t>
      </w:r>
      <w:r>
        <w:rPr>
          <w:color w:val="212121"/>
          <w:spacing w:val="-13"/>
        </w:rPr>
        <w:t> </w:t>
      </w:r>
      <w:r>
        <w:rPr>
          <w:color w:val="212121"/>
        </w:rPr>
        <w:t>–</w:t>
      </w:r>
      <w:r>
        <w:rPr>
          <w:color w:val="212121"/>
          <w:spacing w:val="-13"/>
        </w:rPr>
        <w:t> </w:t>
      </w:r>
      <w:r>
        <w:rPr>
          <w:color w:val="212121"/>
        </w:rPr>
        <w:t>опухолевая</w:t>
      </w:r>
      <w:r>
        <w:rPr>
          <w:color w:val="212121"/>
          <w:spacing w:val="-13"/>
        </w:rPr>
        <w:t> </w:t>
      </w:r>
      <w:r>
        <w:rPr>
          <w:color w:val="212121"/>
        </w:rPr>
        <w:t>инвазия</w:t>
      </w:r>
      <w:r>
        <w:rPr>
          <w:color w:val="212121"/>
          <w:spacing w:val="-13"/>
        </w:rPr>
        <w:t> </w:t>
      </w:r>
      <w:r>
        <w:rPr>
          <w:color w:val="212121"/>
        </w:rPr>
        <w:t>поверхностного</w:t>
      </w:r>
      <w:r>
        <w:rPr>
          <w:color w:val="212121"/>
          <w:spacing w:val="-13"/>
        </w:rPr>
        <w:t> </w:t>
      </w:r>
      <w:r>
        <w:rPr>
          <w:color w:val="212121"/>
        </w:rPr>
        <w:t>мышечного</w:t>
      </w:r>
      <w:r>
        <w:rPr>
          <w:color w:val="212121"/>
          <w:spacing w:val="-13"/>
        </w:rPr>
        <w:t> </w:t>
      </w:r>
      <w:r>
        <w:rPr>
          <w:color w:val="212121"/>
        </w:rPr>
        <w:t>слоя Т2b – опухолевая инвазия глубокого мышечного слоя</w:t>
      </w:r>
    </w:p>
    <w:p>
      <w:pPr>
        <w:pStyle w:val="BodyText"/>
        <w:spacing w:line="302" w:lineRule="auto"/>
        <w:ind w:left="430" w:right="3641"/>
      </w:pPr>
      <w:r>
        <w:rPr/>
        <w:pict>
          <v:shape style="position:absolute;margin-left:21.759138pt;margin-top:7.351362pt;width:3.8pt;height:3.8pt;mso-position-horizontal-relative:page;mso-position-vertical-relative:paragraph;z-index:15753728" id="docshape34" coordorigin="435,147" coordsize="76,76" path="m478,222l468,222,463,221,435,190,435,180,468,147,478,147,510,185,510,190,478,222xe" filled="true" fillcolor="#212121" stroked="false">
            <v:path arrowok="t"/>
            <v:fill type="solid"/>
            <w10:wrap type="none"/>
          </v:shape>
        </w:pict>
      </w:r>
      <w:r>
        <w:rPr/>
        <w:pict>
          <v:shape style="position:absolute;margin-left:21.759138pt;margin-top:26.859556pt;width:3.8pt;height:3.8pt;mso-position-horizontal-relative:page;mso-position-vertical-relative:paragraph;z-index:15754240" id="docshape35" coordorigin="435,537" coordsize="76,76" path="m478,612l468,612,463,611,435,580,435,570,468,537,478,537,510,575,510,580,478,612xe" filled="true" fillcolor="#212121" stroked="false">
            <v:path arrowok="t"/>
            <v:fill type="solid"/>
            <w10:wrap type="none"/>
          </v:shape>
        </w:pict>
      </w:r>
      <w:r>
        <w:rPr>
          <w:color w:val="212121"/>
        </w:rPr>
        <w:t>Т3</w:t>
      </w:r>
      <w:r>
        <w:rPr>
          <w:color w:val="212121"/>
          <w:spacing w:val="-8"/>
        </w:rPr>
        <w:t> </w:t>
      </w:r>
      <w:r>
        <w:rPr>
          <w:color w:val="212121"/>
        </w:rPr>
        <w:t>–</w:t>
      </w:r>
      <w:r>
        <w:rPr>
          <w:color w:val="212121"/>
          <w:spacing w:val="-8"/>
        </w:rPr>
        <w:t> </w:t>
      </w:r>
      <w:r>
        <w:rPr>
          <w:color w:val="212121"/>
        </w:rPr>
        <w:t>опухоль</w:t>
      </w:r>
      <w:r>
        <w:rPr>
          <w:color w:val="212121"/>
          <w:spacing w:val="-8"/>
        </w:rPr>
        <w:t> </w:t>
      </w:r>
      <w:r>
        <w:rPr>
          <w:color w:val="212121"/>
        </w:rPr>
        <w:t>распространяется</w:t>
      </w:r>
      <w:r>
        <w:rPr>
          <w:color w:val="212121"/>
          <w:spacing w:val="-8"/>
        </w:rPr>
        <w:t> </w:t>
      </w:r>
      <w:r>
        <w:rPr>
          <w:color w:val="212121"/>
        </w:rPr>
        <w:t>на</w:t>
      </w:r>
      <w:r>
        <w:rPr>
          <w:color w:val="212121"/>
          <w:spacing w:val="-8"/>
        </w:rPr>
        <w:t> </w:t>
      </w:r>
      <w:r>
        <w:rPr>
          <w:color w:val="212121"/>
        </w:rPr>
        <w:t>паравезикальную</w:t>
      </w:r>
      <w:r>
        <w:rPr>
          <w:color w:val="212121"/>
          <w:spacing w:val="-8"/>
        </w:rPr>
        <w:t> </w:t>
      </w:r>
      <w:r>
        <w:rPr>
          <w:color w:val="212121"/>
        </w:rPr>
        <w:t>клетчатку Т3а – микроскопически</w:t>
      </w:r>
    </w:p>
    <w:p>
      <w:pPr>
        <w:pStyle w:val="BodyText"/>
        <w:spacing w:line="308" w:lineRule="exact"/>
        <w:ind w:left="430"/>
      </w:pPr>
      <w:r>
        <w:rPr/>
        <w:pict>
          <v:shape style="position:absolute;margin-left:21.759138pt;margin-top:7.248074pt;width:3.8pt;height:3.8pt;mso-position-horizontal-relative:page;mso-position-vertical-relative:paragraph;z-index:15754752" id="docshape36" coordorigin="435,145" coordsize="76,76" path="m478,220l468,220,463,219,435,187,435,177,468,145,478,145,510,182,510,187,478,220xe" filled="true" fillcolor="#212121" stroked="false">
            <v:path arrowok="t"/>
            <v:fill type="solid"/>
            <w10:wrap type="none"/>
          </v:shape>
        </w:pict>
      </w:r>
      <w:r>
        <w:rPr>
          <w:color w:val="212121"/>
        </w:rPr>
        <w:t>Т3b – </w:t>
      </w:r>
      <w:r>
        <w:rPr>
          <w:color w:val="212121"/>
          <w:spacing w:val="-2"/>
        </w:rPr>
        <w:t>макроскопически</w:t>
      </w:r>
    </w:p>
    <w:p>
      <w:pPr>
        <w:pStyle w:val="BodyText"/>
        <w:spacing w:line="302" w:lineRule="auto" w:before="71"/>
        <w:ind w:left="430"/>
      </w:pPr>
      <w:r>
        <w:rPr/>
        <w:pict>
          <v:shape style="position:absolute;margin-left:21.759138pt;margin-top:10.901365pt;width:3.8pt;height:3.8pt;mso-position-horizontal-relative:page;mso-position-vertical-relative:paragraph;z-index:15755264" id="docshape37" coordorigin="435,218" coordsize="76,76" path="m478,293l468,293,463,292,435,260,435,251,468,218,478,218,510,256,510,260,478,293xe" filled="true" fillcolor="#212121" stroked="false">
            <v:path arrowok="t"/>
            <v:fill type="solid"/>
            <w10:wrap type="none"/>
          </v:shape>
        </w:pict>
      </w:r>
      <w:r>
        <w:rPr>
          <w:color w:val="212121"/>
        </w:rPr>
        <w:t>Т4</w:t>
      </w:r>
      <w:r>
        <w:rPr>
          <w:color w:val="212121"/>
          <w:spacing w:val="34"/>
        </w:rPr>
        <w:t> </w:t>
      </w:r>
      <w:r>
        <w:rPr>
          <w:color w:val="212121"/>
        </w:rPr>
        <w:t>–</w:t>
      </w:r>
      <w:r>
        <w:rPr>
          <w:color w:val="212121"/>
          <w:spacing w:val="34"/>
        </w:rPr>
        <w:t> </w:t>
      </w:r>
      <w:r>
        <w:rPr>
          <w:color w:val="212121"/>
        </w:rPr>
        <w:t>опухоль</w:t>
      </w:r>
      <w:r>
        <w:rPr>
          <w:color w:val="212121"/>
          <w:spacing w:val="34"/>
        </w:rPr>
        <w:t> </w:t>
      </w:r>
      <w:r>
        <w:rPr>
          <w:color w:val="212121"/>
        </w:rPr>
        <w:t>распространяется</w:t>
      </w:r>
      <w:r>
        <w:rPr>
          <w:color w:val="212121"/>
          <w:spacing w:val="34"/>
        </w:rPr>
        <w:t> </w:t>
      </w:r>
      <w:r>
        <w:rPr>
          <w:color w:val="212121"/>
        </w:rPr>
        <w:t>на</w:t>
      </w:r>
      <w:r>
        <w:rPr>
          <w:color w:val="212121"/>
          <w:spacing w:val="34"/>
        </w:rPr>
        <w:t> </w:t>
      </w:r>
      <w:r>
        <w:rPr>
          <w:color w:val="212121"/>
        </w:rPr>
        <w:t>любой</w:t>
      </w:r>
      <w:r>
        <w:rPr>
          <w:color w:val="212121"/>
          <w:spacing w:val="34"/>
        </w:rPr>
        <w:t> </w:t>
      </w:r>
      <w:r>
        <w:rPr>
          <w:color w:val="212121"/>
        </w:rPr>
        <w:t>из</w:t>
      </w:r>
      <w:r>
        <w:rPr>
          <w:color w:val="212121"/>
          <w:spacing w:val="34"/>
        </w:rPr>
        <w:t> </w:t>
      </w:r>
      <w:r>
        <w:rPr>
          <w:color w:val="212121"/>
        </w:rPr>
        <w:t>этих</w:t>
      </w:r>
      <w:r>
        <w:rPr>
          <w:color w:val="212121"/>
          <w:spacing w:val="34"/>
        </w:rPr>
        <w:t> </w:t>
      </w:r>
      <w:r>
        <w:rPr>
          <w:color w:val="212121"/>
        </w:rPr>
        <w:t>органов:</w:t>
      </w:r>
      <w:r>
        <w:rPr>
          <w:color w:val="212121"/>
          <w:spacing w:val="34"/>
        </w:rPr>
        <w:t> </w:t>
      </w:r>
      <w:r>
        <w:rPr>
          <w:color w:val="212121"/>
        </w:rPr>
        <w:t>предстательную</w:t>
      </w:r>
      <w:r>
        <w:rPr>
          <w:color w:val="212121"/>
          <w:spacing w:val="34"/>
        </w:rPr>
        <w:t> </w:t>
      </w:r>
      <w:r>
        <w:rPr>
          <w:color w:val="212121"/>
        </w:rPr>
        <w:t>железу,</w:t>
      </w:r>
      <w:r>
        <w:rPr>
          <w:color w:val="212121"/>
          <w:spacing w:val="34"/>
        </w:rPr>
        <w:t> </w:t>
      </w:r>
      <w:r>
        <w:rPr>
          <w:color w:val="212121"/>
        </w:rPr>
        <w:t>матку, влагалище, стенку таза, брюшную стенку</w:t>
      </w:r>
    </w:p>
    <w:p>
      <w:pPr>
        <w:pStyle w:val="BodyText"/>
        <w:spacing w:line="302" w:lineRule="auto"/>
        <w:ind w:left="430" w:right="1957"/>
      </w:pPr>
      <w:r>
        <w:rPr/>
        <w:pict>
          <v:shape style="position:absolute;margin-left:21.759138pt;margin-top:7.351367pt;width:3.8pt;height:3.8pt;mso-position-horizontal-relative:page;mso-position-vertical-relative:paragraph;z-index:15755776" id="docshape38" coordorigin="435,147" coordsize="76,76" path="m478,222l468,222,463,221,435,190,435,180,468,147,478,147,510,185,510,190,478,222xe" filled="true" fillcolor="#212121" stroked="false">
            <v:path arrowok="t"/>
            <v:fill type="solid"/>
            <w10:wrap type="none"/>
          </v:shape>
        </w:pict>
      </w:r>
      <w:r>
        <w:rPr/>
        <w:pict>
          <v:shape style="position:absolute;margin-left:21.759138pt;margin-top:26.859562pt;width:3.8pt;height:3.8pt;mso-position-horizontal-relative:page;mso-position-vertical-relative:paragraph;z-index:15756288" id="docshape39" coordorigin="435,537" coordsize="76,76" path="m478,612l468,612,463,611,435,580,435,570,468,537,478,537,510,575,510,580,478,612xe" filled="true" fillcolor="#212121" stroked="false">
            <v:path arrowok="t"/>
            <v:fill type="solid"/>
            <w10:wrap type="none"/>
          </v:shape>
        </w:pict>
      </w:r>
      <w:r>
        <w:rPr>
          <w:color w:val="212121"/>
        </w:rPr>
        <w:t>Т4а</w:t>
      </w:r>
      <w:r>
        <w:rPr>
          <w:color w:val="212121"/>
          <w:spacing w:val="-8"/>
        </w:rPr>
        <w:t> </w:t>
      </w:r>
      <w:r>
        <w:rPr>
          <w:color w:val="212121"/>
        </w:rPr>
        <w:t>–</w:t>
      </w:r>
      <w:r>
        <w:rPr>
          <w:color w:val="212121"/>
          <w:spacing w:val="-8"/>
        </w:rPr>
        <w:t> </w:t>
      </w:r>
      <w:r>
        <w:rPr>
          <w:color w:val="212121"/>
        </w:rPr>
        <w:t>опухолевая</w:t>
      </w:r>
      <w:r>
        <w:rPr>
          <w:color w:val="212121"/>
          <w:spacing w:val="-8"/>
        </w:rPr>
        <w:t> </w:t>
      </w:r>
      <w:r>
        <w:rPr>
          <w:color w:val="212121"/>
        </w:rPr>
        <w:t>инвазия</w:t>
      </w:r>
      <w:r>
        <w:rPr>
          <w:color w:val="212121"/>
          <w:spacing w:val="-8"/>
        </w:rPr>
        <w:t> </w:t>
      </w:r>
      <w:r>
        <w:rPr>
          <w:color w:val="212121"/>
        </w:rPr>
        <w:t>предстательной</w:t>
      </w:r>
      <w:r>
        <w:rPr>
          <w:color w:val="212121"/>
          <w:spacing w:val="-8"/>
        </w:rPr>
        <w:t> </w:t>
      </w:r>
      <w:r>
        <w:rPr>
          <w:color w:val="212121"/>
        </w:rPr>
        <w:t>железы,</w:t>
      </w:r>
      <w:r>
        <w:rPr>
          <w:color w:val="212121"/>
          <w:spacing w:val="-8"/>
        </w:rPr>
        <w:t> </w:t>
      </w:r>
      <w:r>
        <w:rPr>
          <w:color w:val="212121"/>
        </w:rPr>
        <w:t>или</w:t>
      </w:r>
      <w:r>
        <w:rPr>
          <w:color w:val="212121"/>
          <w:spacing w:val="-8"/>
        </w:rPr>
        <w:t> </w:t>
      </w:r>
      <w:r>
        <w:rPr>
          <w:color w:val="212121"/>
        </w:rPr>
        <w:t>матки,</w:t>
      </w:r>
      <w:r>
        <w:rPr>
          <w:color w:val="212121"/>
          <w:spacing w:val="-8"/>
        </w:rPr>
        <w:t> </w:t>
      </w:r>
      <w:r>
        <w:rPr>
          <w:color w:val="212121"/>
        </w:rPr>
        <w:t>или</w:t>
      </w:r>
      <w:r>
        <w:rPr>
          <w:color w:val="212121"/>
          <w:spacing w:val="-8"/>
        </w:rPr>
        <w:t> </w:t>
      </w:r>
      <w:r>
        <w:rPr>
          <w:color w:val="212121"/>
        </w:rPr>
        <w:t>влагалища Т4b – опухолевая инвазия стенки таза или брюшной стенки</w:t>
      </w:r>
    </w:p>
    <w:p>
      <w:pPr>
        <w:pStyle w:val="Heading3"/>
        <w:spacing w:before="266"/>
      </w:pPr>
      <w:r>
        <w:rPr>
          <w:color w:val="212121"/>
        </w:rPr>
        <w:t>N</w:t>
      </w:r>
      <w:r>
        <w:rPr>
          <w:color w:val="212121"/>
          <w:spacing w:val="-2"/>
        </w:rPr>
        <w:t> </w:t>
      </w:r>
      <w:r>
        <w:rPr>
          <w:b w:val="0"/>
          <w:color w:val="212121"/>
        </w:rPr>
        <w:t>–</w:t>
      </w:r>
      <w:r>
        <w:rPr>
          <w:b w:val="0"/>
          <w:color w:val="212121"/>
          <w:spacing w:val="-1"/>
        </w:rPr>
        <w:t> </w:t>
      </w:r>
      <w:r>
        <w:rPr>
          <w:color w:val="212121"/>
        </w:rPr>
        <w:t>регионарные</w:t>
      </w:r>
      <w:r>
        <w:rPr>
          <w:color w:val="212121"/>
          <w:spacing w:val="-1"/>
        </w:rPr>
        <w:t> </w:t>
      </w:r>
      <w:r>
        <w:rPr>
          <w:color w:val="212121"/>
        </w:rPr>
        <w:t>лимфатические</w:t>
      </w:r>
      <w:r>
        <w:rPr>
          <w:color w:val="212121"/>
          <w:spacing w:val="-1"/>
        </w:rPr>
        <w:t> </w:t>
      </w:r>
      <w:r>
        <w:rPr>
          <w:color w:val="212121"/>
        </w:rPr>
        <w:t>узлы </w:t>
      </w:r>
      <w:r>
        <w:rPr>
          <w:color w:val="212121"/>
          <w:spacing w:val="-4"/>
        </w:rPr>
        <w:t>(ЛУ)</w:t>
      </w:r>
    </w:p>
    <w:p>
      <w:pPr>
        <w:pStyle w:val="BodyText"/>
        <w:spacing w:before="8"/>
        <w:rPr>
          <w:b/>
          <w:sz w:val="22"/>
        </w:rPr>
      </w:pPr>
    </w:p>
    <w:p>
      <w:pPr>
        <w:pStyle w:val="BodyText"/>
        <w:spacing w:line="302" w:lineRule="auto" w:before="89"/>
        <w:ind w:left="430" w:right="5389"/>
      </w:pPr>
      <w:r>
        <w:rPr/>
        <w:pict>
          <v:shape style="position:absolute;margin-left:21.759138pt;margin-top:11.801368pt;width:3.8pt;height:3.8pt;mso-position-horizontal-relative:page;mso-position-vertical-relative:paragraph;z-index:15756800" id="docshape40" coordorigin="435,236" coordsize="76,76" path="m478,311l468,311,463,310,435,279,435,269,468,236,478,236,510,274,510,279,478,311xe" filled="true" fillcolor="#212121" stroked="false">
            <v:path arrowok="t"/>
            <v:fill type="solid"/>
            <w10:wrap type="none"/>
          </v:shape>
        </w:pict>
      </w:r>
      <w:r>
        <w:rPr/>
        <w:pict>
          <v:shape style="position:absolute;margin-left:21.759138pt;margin-top:31.309563pt;width:3.8pt;height:3.8pt;mso-position-horizontal-relative:page;mso-position-vertical-relative:paragraph;z-index:15757312" id="docshape41" coordorigin="435,626" coordsize="76,76" path="m478,701l468,701,463,700,435,669,435,659,468,626,478,626,510,664,510,669,478,701xe" filled="true" fillcolor="#212121" stroked="false">
            <v:path arrowok="t"/>
            <v:fill type="solid"/>
            <w10:wrap type="none"/>
          </v:shape>
        </w:pict>
      </w:r>
      <w:r>
        <w:rPr>
          <w:color w:val="212121"/>
        </w:rPr>
        <w:t>Nх</w:t>
      </w:r>
      <w:r>
        <w:rPr>
          <w:color w:val="212121"/>
          <w:spacing w:val="-5"/>
        </w:rPr>
        <w:t> </w:t>
      </w:r>
      <w:r>
        <w:rPr>
          <w:color w:val="212121"/>
        </w:rPr>
        <w:t>–</w:t>
      </w:r>
      <w:r>
        <w:rPr>
          <w:color w:val="212121"/>
          <w:spacing w:val="-5"/>
        </w:rPr>
        <w:t> </w:t>
      </w:r>
      <w:r>
        <w:rPr>
          <w:color w:val="212121"/>
        </w:rPr>
        <w:t>регионарные</w:t>
      </w:r>
      <w:r>
        <w:rPr>
          <w:color w:val="212121"/>
          <w:spacing w:val="-5"/>
        </w:rPr>
        <w:t> </w:t>
      </w:r>
      <w:r>
        <w:rPr>
          <w:color w:val="212121"/>
        </w:rPr>
        <w:t>ЛУ</w:t>
      </w:r>
      <w:r>
        <w:rPr>
          <w:color w:val="212121"/>
          <w:spacing w:val="-5"/>
        </w:rPr>
        <w:t> </w:t>
      </w:r>
      <w:r>
        <w:rPr>
          <w:color w:val="212121"/>
        </w:rPr>
        <w:t>не</w:t>
      </w:r>
      <w:r>
        <w:rPr>
          <w:color w:val="212121"/>
          <w:spacing w:val="-5"/>
        </w:rPr>
        <w:t> </w:t>
      </w:r>
      <w:r>
        <w:rPr>
          <w:color w:val="212121"/>
        </w:rPr>
        <w:t>могут</w:t>
      </w:r>
      <w:r>
        <w:rPr>
          <w:color w:val="212121"/>
          <w:spacing w:val="-5"/>
        </w:rPr>
        <w:t> </w:t>
      </w:r>
      <w:r>
        <w:rPr>
          <w:color w:val="212121"/>
        </w:rPr>
        <w:t>быть</w:t>
      </w:r>
      <w:r>
        <w:rPr>
          <w:color w:val="212121"/>
          <w:spacing w:val="-5"/>
        </w:rPr>
        <w:t> </w:t>
      </w:r>
      <w:r>
        <w:rPr>
          <w:color w:val="212121"/>
        </w:rPr>
        <w:t>оценены N0 – нет метастазов в регионарных ЛУ</w:t>
      </w:r>
    </w:p>
    <w:p>
      <w:pPr>
        <w:spacing w:after="0" w:line="302" w:lineRule="auto"/>
        <w:sectPr>
          <w:pgSz w:w="11900" w:h="16840"/>
          <w:pgMar w:top="0" w:bottom="0" w:left="260" w:right="260"/>
        </w:sectPr>
      </w:pPr>
    </w:p>
    <w:p>
      <w:pPr>
        <w:pStyle w:val="BodyText"/>
        <w:spacing w:line="302" w:lineRule="auto" w:before="14"/>
        <w:ind w:left="430"/>
      </w:pPr>
      <w:r>
        <w:rPr/>
        <w:pict>
          <v:line style="position:absolute;mso-position-horizontal-relative:page;mso-position-vertical-relative:page;z-index:15757824" from="585.621033pt,-.000104pt" to="585.621033pt,841.85331pt" stroked="true" strokeweight="3.751576pt" strokecolor="#ededed">
            <v:stroke dashstyle="solid"/>
            <w10:wrap type="none"/>
          </v:line>
        </w:pict>
      </w:r>
      <w:r>
        <w:rPr/>
        <w:pict>
          <v:line style="position:absolute;mso-position-horizontal-relative:page;mso-position-vertical-relative:page;z-index:15758336" from="9.37894pt,841.85331pt" to="9.37894pt,-.000104pt" stroked="true" strokeweight="3.751576pt" strokecolor="#ededed">
            <v:stroke dashstyle="solid"/>
            <w10:wrap type="none"/>
          </v:line>
        </w:pict>
      </w:r>
      <w:r>
        <w:rPr/>
        <w:pict>
          <v:shape style="position:absolute;margin-left:21.759138pt;margin-top:8.051376pt;width:3.8pt;height:3.8pt;mso-position-horizontal-relative:page;mso-position-vertical-relative:paragraph;z-index:15758848" id="docshape42" coordorigin="435,161" coordsize="76,76" path="m478,236l468,236,463,235,435,204,435,194,468,161,478,161,510,199,510,204,478,236xe" filled="true" fillcolor="#212121" stroked="false">
            <v:path arrowok="t"/>
            <v:fill type="solid"/>
            <w10:wrap type="none"/>
          </v:shape>
        </w:pict>
      </w:r>
      <w:r>
        <w:rPr>
          <w:color w:val="212121"/>
        </w:rPr>
        <w:t>N1 – метастаз в одном регионарном ЛУ малого таза (подчревный, обтураторный, наружный подвздошный или пресакральный)</w:t>
      </w:r>
    </w:p>
    <w:p>
      <w:pPr>
        <w:pStyle w:val="BodyText"/>
        <w:spacing w:line="302" w:lineRule="auto"/>
        <w:ind w:left="430"/>
      </w:pPr>
      <w:r>
        <w:rPr/>
        <w:pict>
          <v:shape style="position:absolute;margin-left:21.759138pt;margin-top:7.351348pt;width:3.8pt;height:3.8pt;mso-position-horizontal-relative:page;mso-position-vertical-relative:paragraph;z-index:15759360" id="docshape43" coordorigin="435,147" coordsize="76,76" path="m478,222l468,222,463,221,435,190,435,180,468,147,478,147,510,185,510,190,478,222xe" filled="true" fillcolor="#212121" stroked="false">
            <v:path arrowok="t"/>
            <v:fill type="solid"/>
            <w10:wrap type="none"/>
          </v:shape>
        </w:pict>
      </w:r>
      <w:r>
        <w:rPr>
          <w:color w:val="212121"/>
        </w:rPr>
        <w:t>N2</w:t>
      </w:r>
      <w:r>
        <w:rPr>
          <w:color w:val="212121"/>
          <w:spacing w:val="80"/>
        </w:rPr>
        <w:t> </w:t>
      </w:r>
      <w:r>
        <w:rPr>
          <w:color w:val="212121"/>
        </w:rPr>
        <w:t>–</w:t>
      </w:r>
      <w:r>
        <w:rPr>
          <w:color w:val="212121"/>
          <w:spacing w:val="80"/>
        </w:rPr>
        <w:t> </w:t>
      </w:r>
      <w:r>
        <w:rPr>
          <w:color w:val="212121"/>
        </w:rPr>
        <w:t>метастазы</w:t>
      </w:r>
      <w:r>
        <w:rPr>
          <w:color w:val="212121"/>
          <w:spacing w:val="80"/>
        </w:rPr>
        <w:t> </w:t>
      </w:r>
      <w:r>
        <w:rPr>
          <w:color w:val="212121"/>
        </w:rPr>
        <w:t>в</w:t>
      </w:r>
      <w:r>
        <w:rPr>
          <w:color w:val="212121"/>
          <w:spacing w:val="80"/>
        </w:rPr>
        <w:t> </w:t>
      </w:r>
      <w:r>
        <w:rPr>
          <w:color w:val="212121"/>
        </w:rPr>
        <w:t>нескольких</w:t>
      </w:r>
      <w:r>
        <w:rPr>
          <w:color w:val="212121"/>
          <w:spacing w:val="80"/>
        </w:rPr>
        <w:t> </w:t>
      </w:r>
      <w:r>
        <w:rPr>
          <w:color w:val="212121"/>
        </w:rPr>
        <w:t>ЛУ</w:t>
      </w:r>
      <w:r>
        <w:rPr>
          <w:color w:val="212121"/>
          <w:spacing w:val="80"/>
        </w:rPr>
        <w:t> </w:t>
      </w:r>
      <w:r>
        <w:rPr>
          <w:color w:val="212121"/>
        </w:rPr>
        <w:t>малого</w:t>
      </w:r>
      <w:r>
        <w:rPr>
          <w:color w:val="212121"/>
          <w:spacing w:val="80"/>
        </w:rPr>
        <w:t> </w:t>
      </w:r>
      <w:r>
        <w:rPr>
          <w:color w:val="212121"/>
        </w:rPr>
        <w:t>таза</w:t>
      </w:r>
      <w:r>
        <w:rPr>
          <w:color w:val="212121"/>
          <w:spacing w:val="80"/>
        </w:rPr>
        <w:t> </w:t>
      </w:r>
      <w:r>
        <w:rPr>
          <w:color w:val="212121"/>
        </w:rPr>
        <w:t>(подчревный,</w:t>
      </w:r>
      <w:r>
        <w:rPr>
          <w:color w:val="212121"/>
          <w:spacing w:val="80"/>
        </w:rPr>
        <w:t> </w:t>
      </w:r>
      <w:r>
        <w:rPr>
          <w:color w:val="212121"/>
        </w:rPr>
        <w:t>обтураторный,</w:t>
      </w:r>
      <w:r>
        <w:rPr>
          <w:color w:val="212121"/>
          <w:spacing w:val="80"/>
        </w:rPr>
        <w:t> </w:t>
      </w:r>
      <w:r>
        <w:rPr>
          <w:color w:val="212121"/>
        </w:rPr>
        <w:t>наружный подвздошный или пресакральный)</w:t>
      </w:r>
    </w:p>
    <w:p>
      <w:pPr>
        <w:pStyle w:val="BodyText"/>
        <w:spacing w:line="308" w:lineRule="exact"/>
        <w:ind w:left="430"/>
      </w:pPr>
      <w:r>
        <w:rPr/>
        <w:pict>
          <v:shape style="position:absolute;margin-left:21.759138pt;margin-top:7.24806pt;width:3.8pt;height:3.8pt;mso-position-horizontal-relative:page;mso-position-vertical-relative:paragraph;z-index:15759872" id="docshape44" coordorigin="435,145" coordsize="76,76" path="m478,220l468,220,463,219,435,187,435,177,468,145,478,145,510,182,510,187,478,220xe" filled="true" fillcolor="#212121" stroked="false">
            <v:path arrowok="t"/>
            <v:fill type="solid"/>
            <w10:wrap type="none"/>
          </v:shape>
        </w:pict>
      </w:r>
      <w:r>
        <w:rPr>
          <w:color w:val="212121"/>
        </w:rPr>
        <w:t>N3</w:t>
      </w:r>
      <w:r>
        <w:rPr>
          <w:color w:val="212121"/>
          <w:spacing w:val="-3"/>
        </w:rPr>
        <w:t> </w:t>
      </w:r>
      <w:r>
        <w:rPr>
          <w:color w:val="212121"/>
        </w:rPr>
        <w:t>–</w:t>
      </w:r>
      <w:r>
        <w:rPr>
          <w:color w:val="212121"/>
          <w:spacing w:val="-2"/>
        </w:rPr>
        <w:t> </w:t>
      </w:r>
      <w:r>
        <w:rPr>
          <w:color w:val="212121"/>
        </w:rPr>
        <w:t>метастазы</w:t>
      </w:r>
      <w:r>
        <w:rPr>
          <w:color w:val="212121"/>
          <w:spacing w:val="-2"/>
        </w:rPr>
        <w:t> </w:t>
      </w:r>
      <w:r>
        <w:rPr>
          <w:color w:val="212121"/>
        </w:rPr>
        <w:t>в</w:t>
      </w:r>
      <w:r>
        <w:rPr>
          <w:color w:val="212121"/>
          <w:spacing w:val="-3"/>
        </w:rPr>
        <w:t> </w:t>
      </w:r>
      <w:r>
        <w:rPr>
          <w:color w:val="212121"/>
        </w:rPr>
        <w:t>общих</w:t>
      </w:r>
      <w:r>
        <w:rPr>
          <w:color w:val="212121"/>
          <w:spacing w:val="-2"/>
        </w:rPr>
        <w:t> </w:t>
      </w:r>
      <w:r>
        <w:rPr>
          <w:color w:val="212121"/>
        </w:rPr>
        <w:t>подвздошных</w:t>
      </w:r>
      <w:r>
        <w:rPr>
          <w:color w:val="212121"/>
          <w:spacing w:val="-2"/>
        </w:rPr>
        <w:t> </w:t>
      </w:r>
      <w:r>
        <w:rPr>
          <w:color w:val="212121"/>
        </w:rPr>
        <w:t>ЛУ</w:t>
      </w:r>
      <w:r>
        <w:rPr>
          <w:color w:val="212121"/>
          <w:spacing w:val="-3"/>
        </w:rPr>
        <w:t> </w:t>
      </w:r>
      <w:r>
        <w:rPr>
          <w:color w:val="212121"/>
        </w:rPr>
        <w:t>(одном</w:t>
      </w:r>
      <w:r>
        <w:rPr>
          <w:color w:val="212121"/>
          <w:spacing w:val="-2"/>
        </w:rPr>
        <w:t> </w:t>
      </w:r>
      <w:r>
        <w:rPr>
          <w:color w:val="212121"/>
        </w:rPr>
        <w:t>или</w:t>
      </w:r>
      <w:r>
        <w:rPr>
          <w:color w:val="212121"/>
          <w:spacing w:val="-2"/>
        </w:rPr>
        <w:t> более)</w:t>
      </w:r>
    </w:p>
    <w:p>
      <w:pPr>
        <w:pStyle w:val="BodyText"/>
        <w:spacing w:before="3"/>
        <w:rPr>
          <w:sz w:val="30"/>
        </w:rPr>
      </w:pPr>
    </w:p>
    <w:p>
      <w:pPr>
        <w:pStyle w:val="Heading3"/>
        <w:spacing w:before="0"/>
      </w:pPr>
      <w:r>
        <w:rPr>
          <w:color w:val="212121"/>
        </w:rPr>
        <w:t>М</w:t>
      </w:r>
      <w:r>
        <w:rPr>
          <w:color w:val="212121"/>
          <w:spacing w:val="-3"/>
        </w:rPr>
        <w:t> </w:t>
      </w:r>
      <w:r>
        <w:rPr>
          <w:b w:val="0"/>
          <w:color w:val="212121"/>
        </w:rPr>
        <w:t>–</w:t>
      </w:r>
      <w:r>
        <w:rPr>
          <w:b w:val="0"/>
          <w:color w:val="212121"/>
          <w:spacing w:val="-2"/>
        </w:rPr>
        <w:t> </w:t>
      </w:r>
      <w:r>
        <w:rPr>
          <w:color w:val="212121"/>
        </w:rPr>
        <w:t>отдаленные</w:t>
      </w:r>
      <w:r>
        <w:rPr>
          <w:color w:val="212121"/>
          <w:spacing w:val="-2"/>
        </w:rPr>
        <w:t> метастазы</w:t>
      </w:r>
    </w:p>
    <w:p>
      <w:pPr>
        <w:pStyle w:val="BodyText"/>
        <w:spacing w:before="8"/>
        <w:rPr>
          <w:b/>
          <w:sz w:val="22"/>
        </w:rPr>
      </w:pPr>
    </w:p>
    <w:p>
      <w:pPr>
        <w:pStyle w:val="BodyText"/>
        <w:spacing w:line="302" w:lineRule="auto" w:before="89"/>
        <w:ind w:left="745" w:right="6839"/>
      </w:pPr>
      <w:r>
        <w:rPr/>
        <w:pict>
          <v:shape style="position:absolute;margin-left:37.515755pt;margin-top:11.801346pt;width:3.8pt;height:3.8pt;mso-position-horizontal-relative:page;mso-position-vertical-relative:paragraph;z-index:15760384" id="docshape45" coordorigin="750,236" coordsize="76,76" path="m825,274l825,278,824,283,822,288,821,292,802,308,798,310,793,311,788,311,783,311,778,310,773,308,769,306,750,278,750,274,750,269,761,247,765,243,769,241,773,239,778,237,783,236,788,236,793,236,814,247,818,251,821,255,822,259,824,264,825,269,825,274xe" filled="false" stroked="true" strokeweight=".750315pt" strokecolor="#212121">
            <v:path arrowok="t"/>
            <v:stroke dashstyle="solid"/>
            <w10:wrap type="none"/>
          </v:shape>
        </w:pict>
      </w:r>
      <w:r>
        <w:rPr/>
        <w:pict>
          <v:shape style="position:absolute;margin-left:37.515755pt;margin-top:31.309542pt;width:3.8pt;height:3.8pt;mso-position-horizontal-relative:page;mso-position-vertical-relative:paragraph;z-index:15760896" id="docshape46" coordorigin="750,626" coordsize="76,76" path="m825,664l825,669,824,673,822,678,821,683,802,698,798,700,793,701,788,701,783,701,778,700,773,698,769,696,753,678,751,673,750,669,750,664,750,659,751,654,753,649,755,645,758,641,761,637,765,634,769,631,773,629,778,627,783,626,788,626,793,626,814,637,818,641,821,645,822,649,824,654,825,659,825,664xe" filled="false" stroked="true" strokeweight=".750315pt" strokecolor="#212121">
            <v:path arrowok="t"/>
            <v:stroke dashstyle="solid"/>
            <w10:wrap type="none"/>
          </v:shape>
        </w:pict>
      </w:r>
      <w:r>
        <w:rPr>
          <w:color w:val="212121"/>
        </w:rPr>
        <w:t>М0</w:t>
      </w:r>
      <w:r>
        <w:rPr>
          <w:color w:val="212121"/>
          <w:spacing w:val="-9"/>
        </w:rPr>
        <w:t> </w:t>
      </w:r>
      <w:r>
        <w:rPr>
          <w:color w:val="212121"/>
        </w:rPr>
        <w:t>–</w:t>
      </w:r>
      <w:r>
        <w:rPr>
          <w:color w:val="212121"/>
          <w:spacing w:val="-9"/>
        </w:rPr>
        <w:t> </w:t>
      </w:r>
      <w:r>
        <w:rPr>
          <w:color w:val="212121"/>
        </w:rPr>
        <w:t>нет</w:t>
      </w:r>
      <w:r>
        <w:rPr>
          <w:color w:val="212121"/>
          <w:spacing w:val="-9"/>
        </w:rPr>
        <w:t> </w:t>
      </w:r>
      <w:r>
        <w:rPr>
          <w:color w:val="212121"/>
        </w:rPr>
        <w:t>отдаленных</w:t>
      </w:r>
      <w:r>
        <w:rPr>
          <w:color w:val="212121"/>
          <w:spacing w:val="-9"/>
        </w:rPr>
        <w:t> </w:t>
      </w:r>
      <w:r>
        <w:rPr>
          <w:color w:val="212121"/>
        </w:rPr>
        <w:t>метастазов М1 – отдаленные метастазы</w:t>
      </w:r>
    </w:p>
    <w:p>
      <w:pPr>
        <w:pStyle w:val="BodyText"/>
        <w:spacing w:before="7"/>
        <w:rPr>
          <w:sz w:val="15"/>
        </w:rPr>
      </w:pPr>
    </w:p>
    <w:p>
      <w:pPr>
        <w:pStyle w:val="BodyText"/>
        <w:spacing w:line="302" w:lineRule="auto" w:before="89"/>
        <w:ind w:left="430" w:right="6698"/>
      </w:pPr>
      <w:r>
        <w:rPr/>
        <w:pict>
          <v:shape style="position:absolute;margin-left:21.759138pt;margin-top:11.801375pt;width:3.8pt;height:3.8pt;mso-position-horizontal-relative:page;mso-position-vertical-relative:paragraph;z-index:15761408" id="docshape47" coordorigin="435,236" coordsize="76,76" path="m478,311l468,311,463,310,435,279,435,269,468,236,478,236,510,274,510,279,478,311xe" filled="true" fillcolor="#212121" stroked="false">
            <v:path arrowok="t"/>
            <v:fill type="solid"/>
            <w10:wrap type="none"/>
          </v:shape>
        </w:pict>
      </w:r>
      <w:r>
        <w:rPr/>
        <w:pict>
          <v:shape style="position:absolute;margin-left:21.759138pt;margin-top:31.30957pt;width:3.8pt;height:3.8pt;mso-position-horizontal-relative:page;mso-position-vertical-relative:paragraph;z-index:15761920" id="docshape48" coordorigin="435,626" coordsize="76,76" path="m478,701l468,701,463,700,435,669,435,659,468,626,478,626,510,664,510,669,478,701xe" filled="true" fillcolor="#212121" stroked="false">
            <v:path arrowok="t"/>
            <v:fill type="solid"/>
            <w10:wrap type="none"/>
          </v:shape>
        </w:pict>
      </w:r>
      <w:r>
        <w:rPr>
          <w:color w:val="212121"/>
        </w:rPr>
        <w:t>М1а – нерегионарные метастазы М1b</w:t>
      </w:r>
      <w:r>
        <w:rPr>
          <w:color w:val="212121"/>
          <w:spacing w:val="-10"/>
        </w:rPr>
        <w:t> </w:t>
      </w:r>
      <w:r>
        <w:rPr>
          <w:color w:val="212121"/>
        </w:rPr>
        <w:t>–</w:t>
      </w:r>
      <w:r>
        <w:rPr>
          <w:color w:val="212121"/>
          <w:spacing w:val="-10"/>
        </w:rPr>
        <w:t> </w:t>
      </w:r>
      <w:r>
        <w:rPr>
          <w:color w:val="212121"/>
        </w:rPr>
        <w:t>другие</w:t>
      </w:r>
      <w:r>
        <w:rPr>
          <w:color w:val="212121"/>
          <w:spacing w:val="-10"/>
        </w:rPr>
        <w:t> </w:t>
      </w:r>
      <w:r>
        <w:rPr>
          <w:color w:val="212121"/>
        </w:rPr>
        <w:t>отдаленные</w:t>
      </w:r>
      <w:r>
        <w:rPr>
          <w:color w:val="212121"/>
          <w:spacing w:val="-10"/>
        </w:rPr>
        <w:t> </w:t>
      </w:r>
      <w:r>
        <w:rPr>
          <w:color w:val="212121"/>
        </w:rPr>
        <w:t>метастазы</w:t>
      </w:r>
    </w:p>
    <w:p>
      <w:pPr>
        <w:pStyle w:val="BodyText"/>
        <w:spacing w:line="302" w:lineRule="auto" w:before="268"/>
        <w:ind w:left="115" w:right="112"/>
        <w:jc w:val="both"/>
      </w:pPr>
      <w:r>
        <w:rPr>
          <w:color w:val="212121"/>
        </w:rPr>
        <w:t>Наличие лимфоваскулярной инвазии, а также инфильтрация ЛУ имеют независимое прогностическое значение [25,26]. Предполагается, что категория pN напрямую связана с количеством</w:t>
      </w:r>
      <w:r>
        <w:rPr>
          <w:color w:val="212121"/>
          <w:spacing w:val="-13"/>
        </w:rPr>
        <w:t> </w:t>
      </w:r>
      <w:r>
        <w:rPr>
          <w:color w:val="212121"/>
        </w:rPr>
        <w:t>удаленных</w:t>
      </w:r>
      <w:r>
        <w:rPr>
          <w:color w:val="212121"/>
          <w:spacing w:val="-13"/>
        </w:rPr>
        <w:t> </w:t>
      </w:r>
      <w:r>
        <w:rPr>
          <w:color w:val="212121"/>
        </w:rPr>
        <w:t>ЛУ,</w:t>
      </w:r>
      <w:r>
        <w:rPr>
          <w:color w:val="212121"/>
          <w:spacing w:val="-13"/>
        </w:rPr>
        <w:t> </w:t>
      </w:r>
      <w:r>
        <w:rPr>
          <w:color w:val="212121"/>
        </w:rPr>
        <w:t>правильной</w:t>
      </w:r>
      <w:r>
        <w:rPr>
          <w:color w:val="212121"/>
          <w:spacing w:val="-13"/>
        </w:rPr>
        <w:t> </w:t>
      </w:r>
      <w:r>
        <w:rPr>
          <w:color w:val="212121"/>
        </w:rPr>
        <w:t>регистрацией</w:t>
      </w:r>
      <w:r>
        <w:rPr>
          <w:color w:val="212121"/>
          <w:spacing w:val="-13"/>
        </w:rPr>
        <w:t> </w:t>
      </w:r>
      <w:r>
        <w:rPr>
          <w:color w:val="212121"/>
        </w:rPr>
        <w:t>относительно</w:t>
      </w:r>
      <w:r>
        <w:rPr>
          <w:color w:val="212121"/>
          <w:spacing w:val="-13"/>
        </w:rPr>
        <w:t> </w:t>
      </w:r>
      <w:r>
        <w:rPr>
          <w:color w:val="212121"/>
        </w:rPr>
        <w:t>анатомических</w:t>
      </w:r>
      <w:r>
        <w:rPr>
          <w:color w:val="212121"/>
          <w:spacing w:val="-13"/>
        </w:rPr>
        <w:t> </w:t>
      </w:r>
      <w:r>
        <w:rPr>
          <w:color w:val="212121"/>
        </w:rPr>
        <w:t>структур</w:t>
      </w:r>
      <w:r>
        <w:rPr>
          <w:color w:val="212121"/>
          <w:spacing w:val="-13"/>
        </w:rPr>
        <w:t> </w:t>
      </w:r>
      <w:r>
        <w:rPr>
          <w:color w:val="212121"/>
        </w:rPr>
        <w:t>во время лимфаденэктомии, а также подробным изучением их патологом [28].</w:t>
      </w:r>
    </w:p>
    <w:p>
      <w:pPr>
        <w:pStyle w:val="BodyText"/>
        <w:spacing w:line="302" w:lineRule="auto" w:before="266"/>
        <w:ind w:left="115" w:right="124"/>
        <w:jc w:val="both"/>
      </w:pPr>
      <w:r>
        <w:rPr>
          <w:b/>
          <w:color w:val="212121"/>
        </w:rPr>
        <w:t>рTNM </w:t>
      </w:r>
      <w:r>
        <w:rPr>
          <w:color w:val="212121"/>
        </w:rPr>
        <w:t>– патологоанатомическая классификация Категории рТ, рN, рМ соответствуют категориям T, N, M.</w:t>
      </w:r>
    </w:p>
    <w:p>
      <w:pPr>
        <w:pStyle w:val="BodyText"/>
        <w:spacing w:before="268"/>
        <w:ind w:left="115"/>
        <w:jc w:val="both"/>
      </w:pPr>
      <w:r>
        <w:rPr>
          <w:color w:val="212121"/>
        </w:rPr>
        <w:t>Группировка</w:t>
      </w:r>
      <w:r>
        <w:rPr>
          <w:color w:val="212121"/>
          <w:spacing w:val="-6"/>
        </w:rPr>
        <w:t> </w:t>
      </w:r>
      <w:r>
        <w:rPr>
          <w:color w:val="212121"/>
        </w:rPr>
        <w:t>рака</w:t>
      </w:r>
      <w:r>
        <w:rPr>
          <w:color w:val="212121"/>
          <w:spacing w:val="-6"/>
        </w:rPr>
        <w:t> </w:t>
      </w:r>
      <w:r>
        <w:rPr>
          <w:color w:val="212121"/>
        </w:rPr>
        <w:t>мочевого</w:t>
      </w:r>
      <w:r>
        <w:rPr>
          <w:color w:val="212121"/>
          <w:spacing w:val="-6"/>
        </w:rPr>
        <w:t> </w:t>
      </w:r>
      <w:r>
        <w:rPr>
          <w:color w:val="212121"/>
        </w:rPr>
        <w:t>пузыря</w:t>
      </w:r>
      <w:r>
        <w:rPr>
          <w:color w:val="212121"/>
          <w:spacing w:val="-6"/>
        </w:rPr>
        <w:t> </w:t>
      </w:r>
      <w:r>
        <w:rPr>
          <w:color w:val="212121"/>
        </w:rPr>
        <w:t>по</w:t>
      </w:r>
      <w:r>
        <w:rPr>
          <w:color w:val="212121"/>
          <w:spacing w:val="-6"/>
        </w:rPr>
        <w:t> </w:t>
      </w:r>
      <w:r>
        <w:rPr>
          <w:color w:val="212121"/>
        </w:rPr>
        <w:t>стадиям</w:t>
      </w:r>
      <w:r>
        <w:rPr>
          <w:color w:val="212121"/>
          <w:spacing w:val="-6"/>
        </w:rPr>
        <w:t> </w:t>
      </w:r>
      <w:r>
        <w:rPr>
          <w:color w:val="212121"/>
        </w:rPr>
        <w:t>представлена</w:t>
      </w:r>
      <w:r>
        <w:rPr>
          <w:color w:val="212121"/>
          <w:spacing w:val="-6"/>
        </w:rPr>
        <w:t> </w:t>
      </w:r>
      <w:r>
        <w:rPr>
          <w:color w:val="212121"/>
        </w:rPr>
        <w:t>в</w:t>
      </w:r>
      <w:r>
        <w:rPr>
          <w:color w:val="212121"/>
          <w:spacing w:val="-6"/>
        </w:rPr>
        <w:t> </w:t>
      </w:r>
      <w:r>
        <w:rPr>
          <w:color w:val="212121"/>
        </w:rPr>
        <w:t>табл.</w:t>
      </w:r>
      <w:r>
        <w:rPr>
          <w:color w:val="212121"/>
          <w:spacing w:val="-6"/>
        </w:rPr>
        <w:t> </w:t>
      </w:r>
      <w:r>
        <w:rPr>
          <w:color w:val="212121"/>
          <w:spacing w:val="-5"/>
        </w:rPr>
        <w:t>1.</w:t>
      </w:r>
    </w:p>
    <w:p>
      <w:pPr>
        <w:pStyle w:val="BodyText"/>
        <w:spacing w:before="4"/>
        <w:rPr>
          <w:sz w:val="30"/>
        </w:rPr>
      </w:pPr>
    </w:p>
    <w:p>
      <w:pPr>
        <w:spacing w:before="0"/>
        <w:ind w:left="115" w:right="0" w:firstLine="0"/>
        <w:jc w:val="both"/>
        <w:rPr>
          <w:sz w:val="27"/>
        </w:rPr>
      </w:pPr>
      <w:r>
        <w:rPr>
          <w:b/>
          <w:color w:val="212121"/>
          <w:sz w:val="27"/>
        </w:rPr>
        <w:t>Таблица</w:t>
      </w:r>
      <w:r>
        <w:rPr>
          <w:b/>
          <w:color w:val="212121"/>
          <w:spacing w:val="-11"/>
          <w:sz w:val="27"/>
        </w:rPr>
        <w:t> </w:t>
      </w:r>
      <w:r>
        <w:rPr>
          <w:b/>
          <w:color w:val="212121"/>
          <w:sz w:val="27"/>
        </w:rPr>
        <w:t>1.</w:t>
      </w:r>
      <w:r>
        <w:rPr>
          <w:b/>
          <w:color w:val="212121"/>
          <w:spacing w:val="-10"/>
          <w:sz w:val="27"/>
        </w:rPr>
        <w:t> </w:t>
      </w:r>
      <w:r>
        <w:rPr>
          <w:color w:val="212121"/>
          <w:sz w:val="27"/>
        </w:rPr>
        <w:t>Группировка</w:t>
      </w:r>
      <w:r>
        <w:rPr>
          <w:color w:val="212121"/>
          <w:spacing w:val="-9"/>
          <w:sz w:val="27"/>
        </w:rPr>
        <w:t> </w:t>
      </w:r>
      <w:r>
        <w:rPr>
          <w:color w:val="212121"/>
          <w:sz w:val="27"/>
        </w:rPr>
        <w:t>рака</w:t>
      </w:r>
      <w:r>
        <w:rPr>
          <w:color w:val="212121"/>
          <w:spacing w:val="-9"/>
          <w:sz w:val="27"/>
        </w:rPr>
        <w:t> </w:t>
      </w:r>
      <w:r>
        <w:rPr>
          <w:color w:val="212121"/>
          <w:sz w:val="27"/>
        </w:rPr>
        <w:t>мочевого</w:t>
      </w:r>
      <w:r>
        <w:rPr>
          <w:color w:val="212121"/>
          <w:spacing w:val="-9"/>
          <w:sz w:val="27"/>
        </w:rPr>
        <w:t> </w:t>
      </w:r>
      <w:r>
        <w:rPr>
          <w:color w:val="212121"/>
          <w:sz w:val="27"/>
        </w:rPr>
        <w:t>пузыря</w:t>
      </w:r>
      <w:r>
        <w:rPr>
          <w:color w:val="212121"/>
          <w:spacing w:val="-9"/>
          <w:sz w:val="27"/>
        </w:rPr>
        <w:t> </w:t>
      </w:r>
      <w:r>
        <w:rPr>
          <w:color w:val="212121"/>
          <w:sz w:val="27"/>
        </w:rPr>
        <w:t>по</w:t>
      </w:r>
      <w:r>
        <w:rPr>
          <w:color w:val="212121"/>
          <w:spacing w:val="-8"/>
          <w:sz w:val="27"/>
        </w:rPr>
        <w:t> </w:t>
      </w:r>
      <w:r>
        <w:rPr>
          <w:color w:val="212121"/>
          <w:spacing w:val="-2"/>
          <w:sz w:val="27"/>
        </w:rPr>
        <w:t>стадиям</w:t>
      </w:r>
    </w:p>
    <w:p>
      <w:pPr>
        <w:pStyle w:val="BodyText"/>
        <w:spacing w:before="7"/>
      </w:pPr>
    </w:p>
    <w:tbl>
      <w:tblPr>
        <w:tblW w:w="0" w:type="auto"/>
        <w:jc w:val="left"/>
        <w:tblInd w:w="1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776"/>
        <w:gridCol w:w="2776"/>
        <w:gridCol w:w="2791"/>
        <w:gridCol w:w="2791"/>
      </w:tblGrid>
      <w:tr>
        <w:trPr>
          <w:trHeight w:val="465" w:hRule="atLeast"/>
        </w:trPr>
        <w:tc>
          <w:tcPr>
            <w:tcW w:w="2776" w:type="dxa"/>
          </w:tcPr>
          <w:p>
            <w:pPr>
              <w:pStyle w:val="TableParagraph"/>
              <w:rPr>
                <w:b/>
                <w:sz w:val="16"/>
              </w:rPr>
            </w:pPr>
            <w:r>
              <w:rPr>
                <w:b/>
                <w:color w:val="212121"/>
                <w:spacing w:val="-2"/>
                <w:w w:val="105"/>
                <w:sz w:val="16"/>
              </w:rPr>
              <w:t>Стадия</w:t>
            </w:r>
          </w:p>
        </w:tc>
        <w:tc>
          <w:tcPr>
            <w:tcW w:w="2776" w:type="dxa"/>
          </w:tcPr>
          <w:p>
            <w:pPr>
              <w:pStyle w:val="TableParagraph"/>
              <w:rPr>
                <w:b/>
                <w:sz w:val="16"/>
              </w:rPr>
            </w:pPr>
            <w:r>
              <w:rPr>
                <w:b/>
                <w:color w:val="212121"/>
                <w:w w:val="103"/>
                <w:sz w:val="16"/>
              </w:rPr>
              <w:t>Т</w:t>
            </w:r>
          </w:p>
        </w:tc>
        <w:tc>
          <w:tcPr>
            <w:tcW w:w="2791" w:type="dxa"/>
          </w:tcPr>
          <w:p>
            <w:pPr>
              <w:pStyle w:val="TableParagraph"/>
              <w:rPr>
                <w:b/>
                <w:sz w:val="16"/>
              </w:rPr>
            </w:pPr>
            <w:r>
              <w:rPr>
                <w:b/>
                <w:color w:val="212121"/>
                <w:w w:val="103"/>
                <w:sz w:val="16"/>
              </w:rPr>
              <w:t>N</w:t>
            </w:r>
          </w:p>
        </w:tc>
        <w:tc>
          <w:tcPr>
            <w:tcW w:w="2791" w:type="dxa"/>
          </w:tcPr>
          <w:p>
            <w:pPr>
              <w:pStyle w:val="TableParagraph"/>
              <w:ind w:left="158"/>
              <w:rPr>
                <w:b/>
                <w:sz w:val="16"/>
              </w:rPr>
            </w:pPr>
            <w:r>
              <w:rPr>
                <w:b/>
                <w:color w:val="212121"/>
                <w:w w:val="103"/>
                <w:sz w:val="16"/>
              </w:rPr>
              <w:t>M</w:t>
            </w:r>
          </w:p>
        </w:tc>
      </w:tr>
      <w:tr>
        <w:trPr>
          <w:trHeight w:val="465" w:hRule="atLeast"/>
        </w:trPr>
        <w:tc>
          <w:tcPr>
            <w:tcW w:w="2776" w:type="dxa"/>
          </w:tcPr>
          <w:p>
            <w:pPr>
              <w:pStyle w:val="TableParagraph"/>
              <w:rPr>
                <w:sz w:val="16"/>
              </w:rPr>
            </w:pPr>
            <w:r>
              <w:rPr>
                <w:color w:val="212121"/>
                <w:w w:val="103"/>
                <w:sz w:val="16"/>
              </w:rPr>
              <w:t>0</w:t>
            </w:r>
          </w:p>
        </w:tc>
        <w:tc>
          <w:tcPr>
            <w:tcW w:w="2776" w:type="dxa"/>
          </w:tcPr>
          <w:p>
            <w:pPr>
              <w:pStyle w:val="TableParagraph"/>
              <w:rPr>
                <w:sz w:val="16"/>
              </w:rPr>
            </w:pPr>
            <w:r>
              <w:rPr>
                <w:color w:val="212121"/>
                <w:w w:val="105"/>
                <w:sz w:val="16"/>
              </w:rPr>
              <w:t>a,</w:t>
            </w:r>
            <w:r>
              <w:rPr>
                <w:color w:val="212121"/>
                <w:spacing w:val="-5"/>
                <w:w w:val="105"/>
                <w:sz w:val="16"/>
              </w:rPr>
              <w:t> </w:t>
            </w:r>
            <w:r>
              <w:rPr>
                <w:color w:val="212121"/>
                <w:spacing w:val="-7"/>
                <w:w w:val="105"/>
                <w:sz w:val="16"/>
              </w:rPr>
              <w:t>is</w:t>
            </w:r>
          </w:p>
        </w:tc>
        <w:tc>
          <w:tcPr>
            <w:tcW w:w="2791" w:type="dxa"/>
          </w:tcPr>
          <w:p>
            <w:pPr>
              <w:pStyle w:val="TableParagraph"/>
              <w:rPr>
                <w:sz w:val="16"/>
              </w:rPr>
            </w:pPr>
            <w:r>
              <w:rPr>
                <w:color w:val="212121"/>
                <w:w w:val="103"/>
                <w:sz w:val="16"/>
              </w:rPr>
              <w:t>0</w:t>
            </w:r>
          </w:p>
        </w:tc>
        <w:tc>
          <w:tcPr>
            <w:tcW w:w="2791" w:type="dxa"/>
          </w:tcPr>
          <w:p>
            <w:pPr>
              <w:pStyle w:val="TableParagraph"/>
              <w:ind w:left="158"/>
              <w:rPr>
                <w:sz w:val="16"/>
              </w:rPr>
            </w:pPr>
            <w:r>
              <w:rPr>
                <w:color w:val="212121"/>
                <w:w w:val="103"/>
                <w:sz w:val="16"/>
              </w:rPr>
              <w:t>0</w:t>
            </w:r>
          </w:p>
        </w:tc>
      </w:tr>
      <w:tr>
        <w:trPr>
          <w:trHeight w:val="465" w:hRule="atLeast"/>
        </w:trPr>
        <w:tc>
          <w:tcPr>
            <w:tcW w:w="2776" w:type="dxa"/>
          </w:tcPr>
          <w:p>
            <w:pPr>
              <w:pStyle w:val="TableParagraph"/>
              <w:rPr>
                <w:sz w:val="16"/>
              </w:rPr>
            </w:pPr>
            <w:r>
              <w:rPr>
                <w:color w:val="212121"/>
                <w:w w:val="103"/>
                <w:sz w:val="16"/>
              </w:rPr>
              <w:t>I</w:t>
            </w:r>
          </w:p>
        </w:tc>
        <w:tc>
          <w:tcPr>
            <w:tcW w:w="2776" w:type="dxa"/>
          </w:tcPr>
          <w:p>
            <w:pPr>
              <w:pStyle w:val="TableParagraph"/>
              <w:rPr>
                <w:sz w:val="16"/>
              </w:rPr>
            </w:pPr>
            <w:r>
              <w:rPr>
                <w:color w:val="212121"/>
                <w:w w:val="103"/>
                <w:sz w:val="16"/>
              </w:rPr>
              <w:t>1</w:t>
            </w:r>
          </w:p>
        </w:tc>
        <w:tc>
          <w:tcPr>
            <w:tcW w:w="2791" w:type="dxa"/>
          </w:tcPr>
          <w:p>
            <w:pPr>
              <w:pStyle w:val="TableParagraph"/>
              <w:rPr>
                <w:sz w:val="16"/>
              </w:rPr>
            </w:pPr>
            <w:r>
              <w:rPr>
                <w:color w:val="212121"/>
                <w:w w:val="103"/>
                <w:sz w:val="16"/>
              </w:rPr>
              <w:t>0</w:t>
            </w:r>
          </w:p>
        </w:tc>
        <w:tc>
          <w:tcPr>
            <w:tcW w:w="2791" w:type="dxa"/>
          </w:tcPr>
          <w:p>
            <w:pPr>
              <w:pStyle w:val="TableParagraph"/>
              <w:ind w:left="158"/>
              <w:rPr>
                <w:sz w:val="16"/>
              </w:rPr>
            </w:pPr>
            <w:r>
              <w:rPr>
                <w:color w:val="212121"/>
                <w:w w:val="103"/>
                <w:sz w:val="16"/>
              </w:rPr>
              <w:t>0</w:t>
            </w:r>
          </w:p>
        </w:tc>
      </w:tr>
      <w:tr>
        <w:trPr>
          <w:trHeight w:val="465" w:hRule="atLeast"/>
        </w:trPr>
        <w:tc>
          <w:tcPr>
            <w:tcW w:w="2776" w:type="dxa"/>
          </w:tcPr>
          <w:p>
            <w:pPr>
              <w:pStyle w:val="TableParagraph"/>
              <w:rPr>
                <w:sz w:val="16"/>
              </w:rPr>
            </w:pPr>
            <w:r>
              <w:rPr>
                <w:color w:val="212121"/>
                <w:spacing w:val="-5"/>
                <w:w w:val="105"/>
                <w:sz w:val="16"/>
              </w:rPr>
              <w:t>II</w:t>
            </w:r>
          </w:p>
        </w:tc>
        <w:tc>
          <w:tcPr>
            <w:tcW w:w="2776" w:type="dxa"/>
          </w:tcPr>
          <w:p>
            <w:pPr>
              <w:pStyle w:val="TableParagraph"/>
              <w:rPr>
                <w:sz w:val="16"/>
              </w:rPr>
            </w:pPr>
            <w:r>
              <w:rPr>
                <w:color w:val="212121"/>
                <w:spacing w:val="-2"/>
                <w:w w:val="105"/>
                <w:sz w:val="16"/>
              </w:rPr>
              <w:t>2a–2b</w:t>
            </w:r>
          </w:p>
        </w:tc>
        <w:tc>
          <w:tcPr>
            <w:tcW w:w="2791" w:type="dxa"/>
          </w:tcPr>
          <w:p>
            <w:pPr>
              <w:pStyle w:val="TableParagraph"/>
              <w:rPr>
                <w:sz w:val="16"/>
              </w:rPr>
            </w:pPr>
            <w:r>
              <w:rPr>
                <w:color w:val="212121"/>
                <w:w w:val="103"/>
                <w:sz w:val="16"/>
              </w:rPr>
              <w:t>0</w:t>
            </w:r>
          </w:p>
        </w:tc>
        <w:tc>
          <w:tcPr>
            <w:tcW w:w="2791" w:type="dxa"/>
          </w:tcPr>
          <w:p>
            <w:pPr>
              <w:pStyle w:val="TableParagraph"/>
              <w:ind w:left="158"/>
              <w:rPr>
                <w:sz w:val="16"/>
              </w:rPr>
            </w:pPr>
            <w:r>
              <w:rPr>
                <w:color w:val="212121"/>
                <w:w w:val="103"/>
                <w:sz w:val="16"/>
              </w:rPr>
              <w:t>0</w:t>
            </w:r>
          </w:p>
        </w:tc>
      </w:tr>
      <w:tr>
        <w:trPr>
          <w:trHeight w:val="465" w:hRule="atLeast"/>
        </w:trPr>
        <w:tc>
          <w:tcPr>
            <w:tcW w:w="2776" w:type="dxa"/>
          </w:tcPr>
          <w:p>
            <w:pPr>
              <w:pStyle w:val="TableParagraph"/>
              <w:rPr>
                <w:sz w:val="16"/>
              </w:rPr>
            </w:pPr>
            <w:r>
              <w:rPr>
                <w:color w:val="212121"/>
                <w:spacing w:val="-5"/>
                <w:w w:val="105"/>
                <w:sz w:val="16"/>
              </w:rPr>
              <w:t>III</w:t>
            </w:r>
          </w:p>
        </w:tc>
        <w:tc>
          <w:tcPr>
            <w:tcW w:w="2776" w:type="dxa"/>
          </w:tcPr>
          <w:p>
            <w:pPr>
              <w:pStyle w:val="TableParagraph"/>
              <w:rPr>
                <w:sz w:val="16"/>
              </w:rPr>
            </w:pPr>
            <w:r>
              <w:rPr>
                <w:color w:val="212121"/>
                <w:spacing w:val="-2"/>
                <w:w w:val="105"/>
                <w:sz w:val="16"/>
              </w:rPr>
              <w:t>3a–4a</w:t>
            </w:r>
          </w:p>
        </w:tc>
        <w:tc>
          <w:tcPr>
            <w:tcW w:w="2791" w:type="dxa"/>
          </w:tcPr>
          <w:p>
            <w:pPr>
              <w:pStyle w:val="TableParagraph"/>
              <w:rPr>
                <w:sz w:val="16"/>
              </w:rPr>
            </w:pPr>
            <w:r>
              <w:rPr>
                <w:color w:val="212121"/>
                <w:w w:val="103"/>
                <w:sz w:val="16"/>
              </w:rPr>
              <w:t>0</w:t>
            </w:r>
          </w:p>
        </w:tc>
        <w:tc>
          <w:tcPr>
            <w:tcW w:w="2791" w:type="dxa"/>
          </w:tcPr>
          <w:p>
            <w:pPr>
              <w:pStyle w:val="TableParagraph"/>
              <w:ind w:left="158"/>
              <w:rPr>
                <w:sz w:val="16"/>
              </w:rPr>
            </w:pPr>
            <w:r>
              <w:rPr>
                <w:color w:val="212121"/>
                <w:w w:val="103"/>
                <w:sz w:val="16"/>
              </w:rPr>
              <w:t>0</w:t>
            </w:r>
          </w:p>
        </w:tc>
      </w:tr>
      <w:tr>
        <w:trPr>
          <w:trHeight w:val="465" w:hRule="atLeast"/>
        </w:trPr>
        <w:tc>
          <w:tcPr>
            <w:tcW w:w="2776" w:type="dxa"/>
            <w:vMerge w:val="restart"/>
          </w:tcPr>
          <w:p>
            <w:pPr>
              <w:pStyle w:val="TableParagraph"/>
              <w:rPr>
                <w:sz w:val="16"/>
              </w:rPr>
            </w:pPr>
            <w:r>
              <w:rPr>
                <w:color w:val="212121"/>
                <w:spacing w:val="-5"/>
                <w:w w:val="105"/>
                <w:sz w:val="16"/>
              </w:rPr>
              <w:t>IV</w:t>
            </w:r>
          </w:p>
        </w:tc>
        <w:tc>
          <w:tcPr>
            <w:tcW w:w="2776" w:type="dxa"/>
          </w:tcPr>
          <w:p>
            <w:pPr>
              <w:pStyle w:val="TableParagraph"/>
              <w:rPr>
                <w:sz w:val="16"/>
              </w:rPr>
            </w:pPr>
            <w:r>
              <w:rPr>
                <w:color w:val="212121"/>
                <w:spacing w:val="-5"/>
                <w:w w:val="105"/>
                <w:sz w:val="16"/>
              </w:rPr>
              <w:t>4b</w:t>
            </w:r>
          </w:p>
        </w:tc>
        <w:tc>
          <w:tcPr>
            <w:tcW w:w="2791" w:type="dxa"/>
          </w:tcPr>
          <w:p>
            <w:pPr>
              <w:pStyle w:val="TableParagraph"/>
              <w:rPr>
                <w:sz w:val="16"/>
              </w:rPr>
            </w:pPr>
            <w:r>
              <w:rPr>
                <w:color w:val="212121"/>
                <w:w w:val="103"/>
                <w:sz w:val="16"/>
              </w:rPr>
              <w:t>0</w:t>
            </w:r>
          </w:p>
        </w:tc>
        <w:tc>
          <w:tcPr>
            <w:tcW w:w="2791" w:type="dxa"/>
          </w:tcPr>
          <w:p>
            <w:pPr>
              <w:pStyle w:val="TableParagraph"/>
              <w:ind w:left="158"/>
              <w:rPr>
                <w:sz w:val="16"/>
              </w:rPr>
            </w:pPr>
            <w:r>
              <w:rPr>
                <w:color w:val="212121"/>
                <w:w w:val="103"/>
                <w:sz w:val="16"/>
              </w:rPr>
              <w:t>0</w:t>
            </w:r>
          </w:p>
        </w:tc>
      </w:tr>
      <w:tr>
        <w:trPr>
          <w:trHeight w:val="465" w:hRule="atLeast"/>
        </w:trPr>
        <w:tc>
          <w:tcPr>
            <w:tcW w:w="2776" w:type="dxa"/>
            <w:vMerge/>
            <w:tcBorders>
              <w:top w:val="nil"/>
            </w:tcBorders>
          </w:tcPr>
          <w:p>
            <w:pPr>
              <w:rPr>
                <w:sz w:val="2"/>
                <w:szCs w:val="2"/>
              </w:rPr>
            </w:pPr>
          </w:p>
        </w:tc>
        <w:tc>
          <w:tcPr>
            <w:tcW w:w="2776" w:type="dxa"/>
          </w:tcPr>
          <w:p>
            <w:pPr>
              <w:pStyle w:val="TableParagraph"/>
              <w:rPr>
                <w:sz w:val="16"/>
              </w:rPr>
            </w:pPr>
            <w:r>
              <w:rPr>
                <w:color w:val="212121"/>
                <w:spacing w:val="-4"/>
                <w:w w:val="105"/>
                <w:sz w:val="16"/>
              </w:rPr>
              <w:t>Любая</w:t>
            </w:r>
          </w:p>
        </w:tc>
        <w:tc>
          <w:tcPr>
            <w:tcW w:w="2791" w:type="dxa"/>
          </w:tcPr>
          <w:p>
            <w:pPr>
              <w:pStyle w:val="TableParagraph"/>
              <w:rPr>
                <w:sz w:val="16"/>
              </w:rPr>
            </w:pPr>
            <w:r>
              <w:rPr>
                <w:color w:val="212121"/>
                <w:spacing w:val="-5"/>
                <w:w w:val="105"/>
                <w:sz w:val="16"/>
              </w:rPr>
              <w:t>1–3</w:t>
            </w:r>
          </w:p>
        </w:tc>
        <w:tc>
          <w:tcPr>
            <w:tcW w:w="2791" w:type="dxa"/>
          </w:tcPr>
          <w:p>
            <w:pPr>
              <w:pStyle w:val="TableParagraph"/>
              <w:ind w:left="158"/>
              <w:rPr>
                <w:sz w:val="16"/>
              </w:rPr>
            </w:pPr>
            <w:r>
              <w:rPr>
                <w:color w:val="212121"/>
                <w:w w:val="103"/>
                <w:sz w:val="16"/>
              </w:rPr>
              <w:t>0</w:t>
            </w:r>
          </w:p>
        </w:tc>
      </w:tr>
      <w:tr>
        <w:trPr>
          <w:trHeight w:val="465" w:hRule="atLeast"/>
        </w:trPr>
        <w:tc>
          <w:tcPr>
            <w:tcW w:w="2776" w:type="dxa"/>
            <w:vMerge/>
            <w:tcBorders>
              <w:top w:val="nil"/>
            </w:tcBorders>
          </w:tcPr>
          <w:p>
            <w:pPr>
              <w:rPr>
                <w:sz w:val="2"/>
                <w:szCs w:val="2"/>
              </w:rPr>
            </w:pPr>
          </w:p>
        </w:tc>
        <w:tc>
          <w:tcPr>
            <w:tcW w:w="2776" w:type="dxa"/>
          </w:tcPr>
          <w:p>
            <w:pPr>
              <w:pStyle w:val="TableParagraph"/>
              <w:rPr>
                <w:sz w:val="16"/>
              </w:rPr>
            </w:pPr>
            <w:r>
              <w:rPr>
                <w:color w:val="212121"/>
                <w:spacing w:val="-4"/>
                <w:w w:val="105"/>
                <w:sz w:val="16"/>
              </w:rPr>
              <w:t>Любая</w:t>
            </w:r>
          </w:p>
        </w:tc>
        <w:tc>
          <w:tcPr>
            <w:tcW w:w="2791" w:type="dxa"/>
          </w:tcPr>
          <w:p>
            <w:pPr>
              <w:pStyle w:val="TableParagraph"/>
              <w:rPr>
                <w:sz w:val="16"/>
              </w:rPr>
            </w:pPr>
            <w:r>
              <w:rPr>
                <w:color w:val="212121"/>
                <w:spacing w:val="-4"/>
                <w:w w:val="105"/>
                <w:sz w:val="16"/>
              </w:rPr>
              <w:t>Любая</w:t>
            </w:r>
          </w:p>
        </w:tc>
        <w:tc>
          <w:tcPr>
            <w:tcW w:w="2791" w:type="dxa"/>
          </w:tcPr>
          <w:p>
            <w:pPr>
              <w:pStyle w:val="TableParagraph"/>
              <w:ind w:left="158"/>
              <w:rPr>
                <w:sz w:val="16"/>
              </w:rPr>
            </w:pPr>
            <w:r>
              <w:rPr>
                <w:color w:val="212121"/>
                <w:w w:val="103"/>
                <w:sz w:val="16"/>
              </w:rPr>
              <w:t>1</w:t>
            </w:r>
          </w:p>
        </w:tc>
      </w:tr>
    </w:tbl>
    <w:p>
      <w:pPr>
        <w:pStyle w:val="BodyText"/>
        <w:spacing w:line="302" w:lineRule="auto" w:before="34"/>
        <w:ind w:left="115" w:right="114"/>
        <w:jc w:val="both"/>
      </w:pPr>
      <w:r>
        <w:rPr>
          <w:color w:val="212121"/>
        </w:rPr>
        <w:t>Наличие инвазии опухоли в собственную пластинку слизистой оболочки имеет важное прогностическое значение [28, 29]. И тот факт, что в классификации ВОЗ от 2016 года также активно обсуждается внедрение новых подстадий (Т1а–Т1b), является прямым тому доказательством [27, 30]. Однако оптимального решения по этому вопросу не принято [27, 31].</w:t>
      </w:r>
    </w:p>
    <w:p>
      <w:pPr>
        <w:pStyle w:val="BodyText"/>
        <w:spacing w:before="5"/>
        <w:rPr>
          <w:sz w:val="15"/>
        </w:rPr>
      </w:pPr>
    </w:p>
    <w:p>
      <w:pPr>
        <w:pStyle w:val="Heading3"/>
        <w:spacing w:line="511" w:lineRule="auto"/>
        <w:ind w:right="5272"/>
      </w:pPr>
      <w:r>
        <w:rPr>
          <w:color w:val="212121"/>
          <w:spacing w:val="-2"/>
          <w:u w:val="single" w:color="212121"/>
        </w:rPr>
        <w:t>Гистологическая </w:t>
      </w:r>
      <w:r>
        <w:rPr>
          <w:color w:val="212121"/>
          <w:spacing w:val="-2"/>
          <w:u w:val="single" w:color="212121"/>
        </w:rPr>
        <w:t>классификация</w:t>
      </w:r>
      <w:r>
        <w:rPr>
          <w:color w:val="212121"/>
          <w:spacing w:val="-2"/>
        </w:rPr>
        <w:t> </w:t>
      </w:r>
      <w:r>
        <w:rPr>
          <w:color w:val="212121"/>
        </w:rPr>
        <w:t>Классификация ВОЗ (1973 г.)</w:t>
      </w:r>
    </w:p>
    <w:p>
      <w:pPr>
        <w:pStyle w:val="BodyText"/>
        <w:spacing w:line="309" w:lineRule="exact"/>
        <w:ind w:left="430"/>
      </w:pPr>
      <w:r>
        <w:rPr/>
        <w:pict>
          <v:shape style="position:absolute;margin-left:21.759138pt;margin-top:7.256102pt;width:3.8pt;height:3.8pt;mso-position-horizontal-relative:page;mso-position-vertical-relative:paragraph;z-index:15762432" id="docshape49" coordorigin="435,145" coordsize="76,76" path="m478,220l468,220,463,219,435,188,435,178,468,145,478,145,510,183,510,188,478,220xe" filled="true" fillcolor="#212121" stroked="false">
            <v:path arrowok="t"/>
            <v:fill type="solid"/>
            <w10:wrap type="none"/>
          </v:shape>
        </w:pict>
      </w:r>
      <w:r>
        <w:rPr>
          <w:color w:val="212121"/>
        </w:rPr>
        <w:t>G1:</w:t>
      </w:r>
      <w:r>
        <w:rPr>
          <w:color w:val="212121"/>
          <w:spacing w:val="-14"/>
        </w:rPr>
        <w:t> </w:t>
      </w:r>
      <w:r>
        <w:rPr>
          <w:color w:val="212121"/>
        </w:rPr>
        <w:t>высокодифференцированная</w:t>
      </w:r>
      <w:r>
        <w:rPr>
          <w:color w:val="212121"/>
          <w:spacing w:val="-14"/>
        </w:rPr>
        <w:t> </w:t>
      </w:r>
      <w:r>
        <w:rPr>
          <w:color w:val="212121"/>
          <w:spacing w:val="-2"/>
        </w:rPr>
        <w:t>опухоль</w:t>
      </w:r>
    </w:p>
    <w:p>
      <w:pPr>
        <w:spacing w:after="0" w:line="309" w:lineRule="exact"/>
        <w:sectPr>
          <w:pgSz w:w="11900" w:h="16840"/>
          <w:pgMar w:top="0" w:bottom="0" w:left="260" w:right="260"/>
        </w:sectPr>
      </w:pPr>
    </w:p>
    <w:p>
      <w:pPr>
        <w:pStyle w:val="BodyText"/>
        <w:spacing w:line="302" w:lineRule="auto" w:before="14"/>
        <w:ind w:left="430" w:right="5763"/>
      </w:pPr>
      <w:r>
        <w:rPr/>
        <w:pict>
          <v:line style="position:absolute;mso-position-horizontal-relative:page;mso-position-vertical-relative:page;z-index:15762944" from="585.621033pt,-.000379pt" to="585.621033pt,841.853036pt" stroked="true" strokeweight="3.751576pt" strokecolor="#ededed">
            <v:stroke dashstyle="solid"/>
            <w10:wrap type="none"/>
          </v:line>
        </w:pict>
      </w:r>
      <w:r>
        <w:rPr/>
        <w:pict>
          <v:line style="position:absolute;mso-position-horizontal-relative:page;mso-position-vertical-relative:page;z-index:15763456" from="9.37894pt,841.853036pt" to="9.37894pt,-.000379pt" stroked="true" strokeweight="3.751576pt" strokecolor="#ededed">
            <v:stroke dashstyle="solid"/>
            <w10:wrap type="none"/>
          </v:line>
        </w:pict>
      </w:r>
      <w:r>
        <w:rPr/>
        <w:pict>
          <v:shape style="position:absolute;margin-left:21.759138pt;margin-top:8.051351pt;width:3.8pt;height:3.8pt;mso-position-horizontal-relative:page;mso-position-vertical-relative:paragraph;z-index:15763968" id="docshape50" coordorigin="435,161" coordsize="76,76" path="m478,236l468,236,463,235,435,204,435,194,468,161,478,161,510,199,510,204,478,236xe" filled="true" fillcolor="#212121" stroked="false">
            <v:path arrowok="t"/>
            <v:fill type="solid"/>
            <w10:wrap type="none"/>
          </v:shape>
        </w:pict>
      </w:r>
      <w:r>
        <w:rPr/>
        <w:pict>
          <v:shape style="position:absolute;margin-left:21.759138pt;margin-top:27.559546pt;width:3.8pt;height:3.8pt;mso-position-horizontal-relative:page;mso-position-vertical-relative:paragraph;z-index:15764480" id="docshape51" coordorigin="435,551" coordsize="76,76" path="m478,626l468,626,463,625,435,594,435,584,468,551,478,551,510,589,510,594,478,626xe" filled="true" fillcolor="#212121" stroked="false">
            <v:path arrowok="t"/>
            <v:fill type="solid"/>
            <w10:wrap type="none"/>
          </v:shape>
        </w:pict>
      </w:r>
      <w:r>
        <w:rPr>
          <w:color w:val="212121"/>
        </w:rPr>
        <w:t>G2:</w:t>
      </w:r>
      <w:r>
        <w:rPr>
          <w:color w:val="212121"/>
          <w:spacing w:val="-17"/>
        </w:rPr>
        <w:t> </w:t>
      </w:r>
      <w:r>
        <w:rPr>
          <w:color w:val="212121"/>
        </w:rPr>
        <w:t>умеренно</w:t>
      </w:r>
      <w:r>
        <w:rPr>
          <w:color w:val="212121"/>
          <w:spacing w:val="-17"/>
        </w:rPr>
        <w:t> </w:t>
      </w:r>
      <w:r>
        <w:rPr>
          <w:color w:val="212121"/>
        </w:rPr>
        <w:t>дифференцированная</w:t>
      </w:r>
      <w:r>
        <w:rPr>
          <w:color w:val="212121"/>
          <w:spacing w:val="-17"/>
        </w:rPr>
        <w:t> </w:t>
      </w:r>
      <w:r>
        <w:rPr>
          <w:color w:val="212121"/>
        </w:rPr>
        <w:t>опухоль G3: низкодифференцированная опухоль</w:t>
      </w:r>
    </w:p>
    <w:p>
      <w:pPr>
        <w:pStyle w:val="Heading3"/>
        <w:spacing w:before="268"/>
      </w:pPr>
      <w:r>
        <w:rPr>
          <w:color w:val="212121"/>
        </w:rPr>
        <w:t>Классификация</w:t>
      </w:r>
      <w:r>
        <w:rPr>
          <w:color w:val="212121"/>
          <w:spacing w:val="-10"/>
        </w:rPr>
        <w:t> </w:t>
      </w:r>
      <w:r>
        <w:rPr>
          <w:color w:val="212121"/>
        </w:rPr>
        <w:t>ВОЗ</w:t>
      </w:r>
      <w:r>
        <w:rPr>
          <w:color w:val="212121"/>
          <w:spacing w:val="-8"/>
        </w:rPr>
        <w:t> </w:t>
      </w:r>
      <w:r>
        <w:rPr>
          <w:color w:val="212121"/>
        </w:rPr>
        <w:t>(2004</w:t>
      </w:r>
      <w:r>
        <w:rPr>
          <w:color w:val="212121"/>
          <w:spacing w:val="-8"/>
        </w:rPr>
        <w:t> </w:t>
      </w:r>
      <w:r>
        <w:rPr>
          <w:color w:val="212121"/>
        </w:rPr>
        <w:t>г.):</w:t>
      </w:r>
      <w:r>
        <w:rPr>
          <w:color w:val="212121"/>
          <w:spacing w:val="-8"/>
        </w:rPr>
        <w:t> </w:t>
      </w:r>
      <w:r>
        <w:rPr>
          <w:color w:val="212121"/>
        </w:rPr>
        <w:t>папиллярные</w:t>
      </w:r>
      <w:r>
        <w:rPr>
          <w:color w:val="212121"/>
          <w:spacing w:val="-8"/>
        </w:rPr>
        <w:t> </w:t>
      </w:r>
      <w:r>
        <w:rPr>
          <w:color w:val="212121"/>
          <w:spacing w:val="-2"/>
        </w:rPr>
        <w:t>новообразования</w:t>
      </w:r>
    </w:p>
    <w:p>
      <w:pPr>
        <w:pStyle w:val="BodyText"/>
        <w:spacing w:before="8"/>
        <w:rPr>
          <w:b/>
          <w:sz w:val="22"/>
        </w:rPr>
      </w:pPr>
    </w:p>
    <w:p>
      <w:pPr>
        <w:pStyle w:val="BodyText"/>
        <w:spacing w:line="302" w:lineRule="auto" w:before="89"/>
        <w:ind w:left="430" w:right="951"/>
      </w:pPr>
      <w:r>
        <w:rPr/>
        <w:pict>
          <v:shape style="position:absolute;margin-left:21.759138pt;margin-top:11.801394pt;width:3.8pt;height:3.8pt;mso-position-horizontal-relative:page;mso-position-vertical-relative:paragraph;z-index:15764992" id="docshape52" coordorigin="435,236" coordsize="76,76" path="m478,311l468,311,463,310,435,279,435,269,468,236,478,236,510,274,510,279,478,311xe" filled="true" fillcolor="#212121" stroked="false">
            <v:path arrowok="t"/>
            <v:fill type="solid"/>
            <w10:wrap type="none"/>
          </v:shape>
        </w:pict>
      </w:r>
      <w:r>
        <w:rPr/>
        <w:pict>
          <v:shape style="position:absolute;margin-left:21.759138pt;margin-top:31.309589pt;width:3.8pt;height:3.8pt;mso-position-horizontal-relative:page;mso-position-vertical-relative:paragraph;z-index:15765504" id="docshape53" coordorigin="435,626" coordsize="76,76" path="m478,701l468,701,463,700,435,669,435,659,468,626,478,626,510,664,510,669,478,701xe" filled="true" fillcolor="#212121" stroked="false">
            <v:path arrowok="t"/>
            <v:fill type="solid"/>
            <w10:wrap type="none"/>
          </v:shape>
        </w:pict>
      </w:r>
      <w:r>
        <w:rPr/>
        <w:pict>
          <v:shape style="position:absolute;margin-left:21.759138pt;margin-top:50.817783pt;width:3.8pt;height:3.8pt;mso-position-horizontal-relative:page;mso-position-vertical-relative:paragraph;z-index:15766016" id="docshape54" coordorigin="435,1016" coordsize="76,76" path="m478,1091l468,1091,463,1090,435,1059,435,1049,468,1016,478,1016,510,1054,510,1059,478,1091xe" filled="true" fillcolor="#212121" stroked="false">
            <v:path arrowok="t"/>
            <v:fill type="solid"/>
            <w10:wrap type="none"/>
          </v:shape>
        </w:pict>
      </w:r>
      <w:r>
        <w:rPr>
          <w:color w:val="212121"/>
        </w:rPr>
        <w:t>Папиллярная</w:t>
      </w:r>
      <w:r>
        <w:rPr>
          <w:color w:val="212121"/>
          <w:spacing w:val="-10"/>
        </w:rPr>
        <w:t> </w:t>
      </w:r>
      <w:r>
        <w:rPr>
          <w:color w:val="212121"/>
        </w:rPr>
        <w:t>опухоль</w:t>
      </w:r>
      <w:r>
        <w:rPr>
          <w:color w:val="212121"/>
          <w:spacing w:val="-10"/>
        </w:rPr>
        <w:t> </w:t>
      </w:r>
      <w:r>
        <w:rPr>
          <w:color w:val="212121"/>
        </w:rPr>
        <w:t>уротелия</w:t>
      </w:r>
      <w:r>
        <w:rPr>
          <w:color w:val="212121"/>
          <w:spacing w:val="-10"/>
        </w:rPr>
        <w:t> </w:t>
      </w:r>
      <w:r>
        <w:rPr>
          <w:color w:val="212121"/>
        </w:rPr>
        <w:t>с</w:t>
      </w:r>
      <w:r>
        <w:rPr>
          <w:color w:val="212121"/>
          <w:spacing w:val="-10"/>
        </w:rPr>
        <w:t> </w:t>
      </w:r>
      <w:r>
        <w:rPr>
          <w:color w:val="212121"/>
        </w:rPr>
        <w:t>низким</w:t>
      </w:r>
      <w:r>
        <w:rPr>
          <w:color w:val="212121"/>
          <w:spacing w:val="-10"/>
        </w:rPr>
        <w:t> </w:t>
      </w:r>
      <w:r>
        <w:rPr>
          <w:color w:val="212121"/>
        </w:rPr>
        <w:t>злокачественным</w:t>
      </w:r>
      <w:r>
        <w:rPr>
          <w:color w:val="212121"/>
          <w:spacing w:val="-10"/>
        </w:rPr>
        <w:t> </w:t>
      </w:r>
      <w:r>
        <w:rPr>
          <w:color w:val="212121"/>
        </w:rPr>
        <w:t>потенциалом</w:t>
      </w:r>
      <w:r>
        <w:rPr>
          <w:color w:val="212121"/>
          <w:spacing w:val="-10"/>
        </w:rPr>
        <w:t> </w:t>
      </w:r>
      <w:r>
        <w:rPr>
          <w:color w:val="212121"/>
        </w:rPr>
        <w:t>(PUNLMP) Папиллярная уротелиальная карцинома низкой степени злокачественности Папиллярная уротелиальная карцинома высокой степени злокачественности</w:t>
      </w:r>
    </w:p>
    <w:p>
      <w:pPr>
        <w:pStyle w:val="Heading3"/>
        <w:spacing w:before="267"/>
      </w:pPr>
      <w:r>
        <w:rPr>
          <w:color w:val="212121"/>
        </w:rPr>
        <w:t>Классификация</w:t>
      </w:r>
      <w:r>
        <w:rPr>
          <w:color w:val="212121"/>
          <w:spacing w:val="-10"/>
        </w:rPr>
        <w:t> </w:t>
      </w:r>
      <w:r>
        <w:rPr>
          <w:color w:val="212121"/>
        </w:rPr>
        <w:t>ВОЗ</w:t>
      </w:r>
      <w:r>
        <w:rPr>
          <w:color w:val="212121"/>
          <w:spacing w:val="-7"/>
        </w:rPr>
        <w:t> </w:t>
      </w:r>
      <w:r>
        <w:rPr>
          <w:color w:val="212121"/>
        </w:rPr>
        <w:t>(2004</w:t>
      </w:r>
      <w:r>
        <w:rPr>
          <w:color w:val="212121"/>
          <w:spacing w:val="-7"/>
        </w:rPr>
        <w:t> </w:t>
      </w:r>
      <w:r>
        <w:rPr>
          <w:color w:val="212121"/>
        </w:rPr>
        <w:t>г.):</w:t>
      </w:r>
      <w:r>
        <w:rPr>
          <w:color w:val="212121"/>
          <w:spacing w:val="-7"/>
        </w:rPr>
        <w:t> </w:t>
      </w:r>
      <w:r>
        <w:rPr>
          <w:color w:val="212121"/>
        </w:rPr>
        <w:t>плоские</w:t>
      </w:r>
      <w:r>
        <w:rPr>
          <w:color w:val="212121"/>
          <w:spacing w:val="-7"/>
        </w:rPr>
        <w:t> </w:t>
      </w:r>
      <w:r>
        <w:rPr>
          <w:color w:val="212121"/>
          <w:spacing w:val="-2"/>
        </w:rPr>
        <w:t>новообразования</w:t>
      </w:r>
    </w:p>
    <w:p>
      <w:pPr>
        <w:pStyle w:val="BodyText"/>
        <w:spacing w:before="8"/>
        <w:rPr>
          <w:b/>
          <w:sz w:val="22"/>
        </w:rPr>
      </w:pPr>
    </w:p>
    <w:p>
      <w:pPr>
        <w:pStyle w:val="BodyText"/>
        <w:tabs>
          <w:tab w:pos="2377" w:val="left" w:leader="none"/>
          <w:tab w:pos="4257" w:val="left" w:leader="none"/>
          <w:tab w:pos="6454" w:val="left" w:leader="none"/>
          <w:tab w:pos="8703" w:val="left" w:leader="none"/>
          <w:tab w:pos="10254" w:val="left" w:leader="none"/>
        </w:tabs>
        <w:spacing w:line="302" w:lineRule="auto" w:before="89"/>
        <w:ind w:left="430" w:right="115"/>
      </w:pPr>
      <w:r>
        <w:rPr/>
        <w:pict>
          <v:shape style="position:absolute;margin-left:21.759138pt;margin-top:11.801392pt;width:3.8pt;height:3.8pt;mso-position-horizontal-relative:page;mso-position-vertical-relative:paragraph;z-index:15766528" id="docshape55" coordorigin="435,236" coordsize="76,76" path="m478,311l468,311,463,310,435,279,435,269,468,236,478,236,510,274,510,279,478,311xe" filled="true" fillcolor="#212121" stroked="false">
            <v:path arrowok="t"/>
            <v:fill type="solid"/>
            <w10:wrap type="none"/>
          </v:shape>
        </w:pict>
      </w:r>
      <w:r>
        <w:rPr>
          <w:color w:val="212121"/>
          <w:spacing w:val="-2"/>
        </w:rPr>
        <w:t>Уротелиальная</w:t>
      </w:r>
      <w:r>
        <w:rPr>
          <w:color w:val="212121"/>
        </w:rPr>
        <w:tab/>
      </w:r>
      <w:r>
        <w:rPr>
          <w:color w:val="212121"/>
          <w:spacing w:val="-2"/>
        </w:rPr>
        <w:t>пролиферация</w:t>
      </w:r>
      <w:r>
        <w:rPr>
          <w:color w:val="212121"/>
        </w:rPr>
        <w:tab/>
      </w:r>
      <w:r>
        <w:rPr>
          <w:color w:val="212121"/>
          <w:spacing w:val="-2"/>
        </w:rPr>
        <w:t>неопределенного</w:t>
      </w:r>
      <w:r>
        <w:rPr>
          <w:color w:val="212121"/>
        </w:rPr>
        <w:tab/>
      </w:r>
      <w:r>
        <w:rPr>
          <w:color w:val="212121"/>
          <w:spacing w:val="-2"/>
        </w:rPr>
        <w:t>злокачественного</w:t>
      </w:r>
      <w:r>
        <w:rPr>
          <w:color w:val="212121"/>
        </w:rPr>
        <w:tab/>
      </w:r>
      <w:r>
        <w:rPr>
          <w:color w:val="212121"/>
          <w:spacing w:val="-2"/>
        </w:rPr>
        <w:t>потенциала</w:t>
      </w:r>
      <w:r>
        <w:rPr>
          <w:color w:val="212121"/>
        </w:rPr>
        <w:tab/>
      </w:r>
      <w:r>
        <w:rPr>
          <w:color w:val="212121"/>
          <w:spacing w:val="-2"/>
        </w:rPr>
        <w:t>(плоское </w:t>
      </w:r>
      <w:r>
        <w:rPr>
          <w:color w:val="212121"/>
        </w:rPr>
        <w:t>новообразование без атипии или папиллярных элементов)</w:t>
      </w:r>
    </w:p>
    <w:p>
      <w:pPr>
        <w:pStyle w:val="BodyText"/>
        <w:spacing w:line="302" w:lineRule="auto"/>
        <w:ind w:left="430" w:right="3641"/>
      </w:pPr>
      <w:r>
        <w:rPr/>
        <w:pict>
          <v:shape style="position:absolute;margin-left:21.759138pt;margin-top:7.351363pt;width:3.8pt;height:3.8pt;mso-position-horizontal-relative:page;mso-position-vertical-relative:paragraph;z-index:15767040" id="docshape56" coordorigin="435,147" coordsize="76,76" path="m478,222l468,222,463,221,435,189,435,180,468,147,478,147,510,185,510,189,478,222xe" filled="true" fillcolor="#212121" stroked="false">
            <v:path arrowok="t"/>
            <v:fill type="solid"/>
            <w10:wrap type="none"/>
          </v:shape>
        </w:pict>
      </w:r>
      <w:r>
        <w:rPr/>
        <w:pict>
          <v:shape style="position:absolute;margin-left:21.759138pt;margin-top:26.859558pt;width:3.8pt;height:3.8pt;mso-position-horizontal-relative:page;mso-position-vertical-relative:paragraph;z-index:15767552" id="docshape57" coordorigin="435,537" coordsize="76,76" path="m478,612l468,612,463,611,435,580,435,570,468,537,478,537,510,575,510,580,478,612xe" filled="true" fillcolor="#212121" stroked="false">
            <v:path arrowok="t"/>
            <v:fill type="solid"/>
            <w10:wrap type="none"/>
          </v:shape>
        </w:pict>
      </w:r>
      <w:r>
        <w:rPr>
          <w:color w:val="212121"/>
        </w:rPr>
        <w:t>Реактивная</w:t>
      </w:r>
      <w:r>
        <w:rPr>
          <w:color w:val="212121"/>
          <w:spacing w:val="-13"/>
        </w:rPr>
        <w:t> </w:t>
      </w:r>
      <w:r>
        <w:rPr>
          <w:color w:val="212121"/>
        </w:rPr>
        <w:t>атипия</w:t>
      </w:r>
      <w:r>
        <w:rPr>
          <w:color w:val="212121"/>
          <w:spacing w:val="-13"/>
        </w:rPr>
        <w:t> </w:t>
      </w:r>
      <w:r>
        <w:rPr>
          <w:color w:val="212121"/>
        </w:rPr>
        <w:t>(плоское</w:t>
      </w:r>
      <w:r>
        <w:rPr>
          <w:color w:val="212121"/>
          <w:spacing w:val="-13"/>
        </w:rPr>
        <w:t> </w:t>
      </w:r>
      <w:r>
        <w:rPr>
          <w:color w:val="212121"/>
        </w:rPr>
        <w:t>новообразование</w:t>
      </w:r>
      <w:r>
        <w:rPr>
          <w:color w:val="212121"/>
          <w:spacing w:val="-13"/>
        </w:rPr>
        <w:t> </w:t>
      </w:r>
      <w:r>
        <w:rPr>
          <w:color w:val="212121"/>
        </w:rPr>
        <w:t>с</w:t>
      </w:r>
      <w:r>
        <w:rPr>
          <w:color w:val="212121"/>
          <w:spacing w:val="-13"/>
        </w:rPr>
        <w:t> </w:t>
      </w:r>
      <w:r>
        <w:rPr>
          <w:color w:val="212121"/>
        </w:rPr>
        <w:t>атипией) Атипия неясного генеза</w:t>
      </w:r>
    </w:p>
    <w:p>
      <w:pPr>
        <w:pStyle w:val="BodyText"/>
        <w:spacing w:line="302" w:lineRule="auto"/>
        <w:ind w:left="430" w:right="7188"/>
        <w:rPr>
          <w:i/>
        </w:rPr>
      </w:pPr>
      <w:r>
        <w:rPr/>
        <w:pict>
          <v:shape style="position:absolute;margin-left:21.759138pt;margin-top:7.351396pt;width:3.8pt;height:3.8pt;mso-position-horizontal-relative:page;mso-position-vertical-relative:paragraph;z-index:15768064" id="docshape58" coordorigin="435,147" coordsize="76,76" path="m478,222l468,222,463,221,435,189,435,180,468,147,478,147,510,185,510,189,478,222xe" filled="true" fillcolor="#212121" stroked="false">
            <v:path arrowok="t"/>
            <v:fill type="solid"/>
            <w10:wrap type="none"/>
          </v:shape>
        </w:pict>
      </w:r>
      <w:r>
        <w:rPr/>
        <w:pict>
          <v:shape style="position:absolute;margin-left:21.759138pt;margin-top:26.859591pt;width:3.8pt;height:3.8pt;mso-position-horizontal-relative:page;mso-position-vertical-relative:paragraph;z-index:15768576" id="docshape59" coordorigin="435,537" coordsize="76,76" path="m478,612l468,612,463,611,435,580,435,570,468,537,478,537,510,575,510,580,478,612xe" filled="true" fillcolor="#212121" stroked="false">
            <v:path arrowok="t"/>
            <v:fill type="solid"/>
            <w10:wrap type="none"/>
          </v:shape>
        </w:pict>
      </w:r>
      <w:r>
        <w:rPr>
          <w:color w:val="212121"/>
        </w:rPr>
        <w:t>Дисплазия уротелия Уротелиальная</w:t>
      </w:r>
      <w:r>
        <w:rPr>
          <w:color w:val="212121"/>
          <w:spacing w:val="-17"/>
        </w:rPr>
        <w:t> </w:t>
      </w:r>
      <w:r>
        <w:rPr>
          <w:color w:val="212121"/>
        </w:rPr>
        <w:t>карцинома</w:t>
      </w:r>
      <w:r>
        <w:rPr>
          <w:color w:val="212121"/>
          <w:spacing w:val="-17"/>
        </w:rPr>
        <w:t> </w:t>
      </w:r>
      <w:r>
        <w:rPr>
          <w:i/>
          <w:color w:val="333333"/>
        </w:rPr>
        <w:t>in</w:t>
      </w:r>
      <w:r>
        <w:rPr>
          <w:i/>
          <w:color w:val="333333"/>
          <w:spacing w:val="-17"/>
        </w:rPr>
        <w:t> </w:t>
      </w:r>
      <w:r>
        <w:rPr>
          <w:i/>
          <w:color w:val="333333"/>
        </w:rPr>
        <w:t>situ</w:t>
      </w:r>
    </w:p>
    <w:p>
      <w:pPr>
        <w:pStyle w:val="BodyText"/>
        <w:spacing w:line="302" w:lineRule="auto" w:before="264"/>
        <w:ind w:left="115" w:right="113"/>
        <w:jc w:val="both"/>
      </w:pPr>
      <w:r>
        <w:rPr>
          <w:color w:val="212121"/>
        </w:rPr>
        <w:t>PUNLMP – образование, у которого нет цитологических признаков малигнизации, а нормальные клетки уротелия объединяются в папиллярные структуры. Хотя эти опухоли обладают незначительным риском прогрессирования, они не являются абсолютно доброкачественными и имеют тенденцию к рецидивированию [32]. Умеренная степень дифференцировки (G2), которая была предметом дискуссий в классификации ВОЗ (1973 г.), была удалена [33]. Однако опубликованные данные систематического обзора и мета-анализа достоверно не подтвердили, что классификация 2004 года превосходит классификацию 1973 года в прогнозировании рецидивов и прогрессирования[34]. До тех пор, пока прогностическая ценность классификации 2004 года не будет подтверждена бόльшим количеством проспективных исследований, следует пользоваться обеими классификациями [34].</w:t>
      </w:r>
    </w:p>
    <w:p>
      <w:pPr>
        <w:pStyle w:val="BodyText"/>
        <w:spacing w:line="302" w:lineRule="auto" w:before="260"/>
        <w:ind w:left="115" w:right="115"/>
        <w:jc w:val="both"/>
      </w:pPr>
      <w:r>
        <w:rPr>
          <w:color w:val="212121"/>
        </w:rPr>
        <w:t>Карцинома </w:t>
      </w:r>
      <w:r>
        <w:rPr>
          <w:i/>
          <w:color w:val="333333"/>
        </w:rPr>
        <w:t>insitu </w:t>
      </w:r>
      <w:r>
        <w:rPr>
          <w:color w:val="212121"/>
        </w:rPr>
        <w:t>(CIS) – плоская неинвазивная опухоль уротелия высокой степени злокачественности, характеризующаяся своей мультифокальностью с различными локализациями (МП, верхние мочевыводящие пути, протоки предстательной железы и уретра). При цистоскопии часто выглядит как участок воспаления. В случае однозначной оценки необходима биопсия [35]. Без лечения более чем у половины пациентов с CIS отмечается прогрессирование: мышечно-инвазивный рак либо метастазы. Выделяют следующие клинические типы CIS[36]:</w:t>
      </w:r>
    </w:p>
    <w:p>
      <w:pPr>
        <w:pStyle w:val="BodyText"/>
        <w:spacing w:before="1"/>
        <w:rPr>
          <w:sz w:val="15"/>
        </w:rPr>
      </w:pPr>
    </w:p>
    <w:p>
      <w:pPr>
        <w:pStyle w:val="BodyText"/>
        <w:tabs>
          <w:tab w:pos="1922" w:val="left" w:leader="none"/>
          <w:tab w:pos="2354" w:val="left" w:leader="none"/>
          <w:tab w:pos="4358" w:val="left" w:leader="none"/>
          <w:tab w:pos="5074" w:val="left" w:leader="none"/>
          <w:tab w:pos="5735" w:val="left" w:leader="none"/>
          <w:tab w:pos="8064" w:val="left" w:leader="none"/>
          <w:tab w:pos="9864" w:val="left" w:leader="none"/>
          <w:tab w:pos="11111" w:val="left" w:leader="none"/>
        </w:tabs>
        <w:spacing w:line="302" w:lineRule="auto" w:before="89"/>
        <w:ind w:left="430" w:right="121"/>
      </w:pPr>
      <w:r>
        <w:rPr/>
        <w:pict>
          <v:shape style="position:absolute;margin-left:21.759138pt;margin-top:11.801374pt;width:3.8pt;height:3.8pt;mso-position-horizontal-relative:page;mso-position-vertical-relative:paragraph;z-index:15769088" id="docshape60" coordorigin="435,236" coordsize="76,76" path="m478,311l468,311,463,310,435,278,435,269,468,236,478,236,510,274,510,278,478,311xe" filled="true" fillcolor="#212121" stroked="false">
            <v:path arrowok="t"/>
            <v:fill type="solid"/>
            <w10:wrap type="none"/>
          </v:shape>
        </w:pict>
      </w:r>
      <w:r>
        <w:rPr>
          <w:color w:val="212121"/>
          <w:spacing w:val="-2"/>
        </w:rPr>
        <w:t>первичная</w:t>
      </w:r>
      <w:r>
        <w:rPr>
          <w:color w:val="212121"/>
        </w:rPr>
        <w:tab/>
      </w:r>
      <w:r>
        <w:rPr>
          <w:color w:val="212121"/>
          <w:spacing w:val="-10"/>
        </w:rPr>
        <w:t>–</w:t>
      </w:r>
      <w:r>
        <w:rPr>
          <w:color w:val="212121"/>
        </w:rPr>
        <w:tab/>
      </w:r>
      <w:r>
        <w:rPr>
          <w:color w:val="212121"/>
          <w:spacing w:val="-2"/>
        </w:rPr>
        <w:t>изолированная</w:t>
      </w:r>
      <w:r>
        <w:rPr>
          <w:color w:val="212121"/>
        </w:rPr>
        <w:tab/>
      </w:r>
      <w:r>
        <w:rPr>
          <w:color w:val="212121"/>
          <w:spacing w:val="-4"/>
        </w:rPr>
        <w:t>CIS</w:t>
      </w:r>
      <w:r>
        <w:rPr>
          <w:color w:val="212121"/>
        </w:rPr>
        <w:tab/>
      </w:r>
      <w:r>
        <w:rPr>
          <w:color w:val="212121"/>
          <w:spacing w:val="-4"/>
        </w:rPr>
        <w:t>без</w:t>
      </w:r>
      <w:r>
        <w:rPr>
          <w:color w:val="212121"/>
        </w:rPr>
        <w:tab/>
      </w:r>
      <w:r>
        <w:rPr>
          <w:color w:val="212121"/>
          <w:spacing w:val="-2"/>
        </w:rPr>
        <w:t>предшествующей</w:t>
      </w:r>
      <w:r>
        <w:rPr>
          <w:color w:val="212121"/>
        </w:rPr>
        <w:tab/>
      </w:r>
      <w:r>
        <w:rPr>
          <w:color w:val="212121"/>
          <w:spacing w:val="-2"/>
        </w:rPr>
        <w:t>папиллярной</w:t>
      </w:r>
      <w:r>
        <w:rPr>
          <w:color w:val="212121"/>
        </w:rPr>
        <w:tab/>
      </w:r>
      <w:r>
        <w:rPr>
          <w:color w:val="212121"/>
          <w:spacing w:val="-2"/>
        </w:rPr>
        <w:t>опухоли</w:t>
      </w:r>
      <w:r>
        <w:rPr>
          <w:color w:val="212121"/>
        </w:rPr>
        <w:tab/>
      </w:r>
      <w:r>
        <w:rPr>
          <w:color w:val="212121"/>
          <w:spacing w:val="-10"/>
        </w:rPr>
        <w:t>и </w:t>
      </w:r>
      <w:r>
        <w:rPr>
          <w:color w:val="212121"/>
          <w:spacing w:val="-2"/>
        </w:rPr>
        <w:t>предшествующейCIS;</w:t>
      </w:r>
    </w:p>
    <w:p>
      <w:pPr>
        <w:pStyle w:val="BodyText"/>
        <w:spacing w:line="302" w:lineRule="auto"/>
        <w:ind w:left="430"/>
      </w:pPr>
      <w:r>
        <w:rPr/>
        <w:pict>
          <v:shape style="position:absolute;margin-left:21.759138pt;margin-top:7.351377pt;width:3.8pt;height:3.8pt;mso-position-horizontal-relative:page;mso-position-vertical-relative:paragraph;z-index:15769600" id="docshape61" coordorigin="435,147" coordsize="76,76" path="m478,222l468,222,463,221,435,190,435,180,468,147,478,147,510,185,510,190,478,222xe" filled="true" fillcolor="#212121" stroked="false">
            <v:path arrowok="t"/>
            <v:fill type="solid"/>
            <w10:wrap type="none"/>
          </v:shape>
        </w:pict>
      </w:r>
      <w:r>
        <w:rPr>
          <w:color w:val="212121"/>
        </w:rPr>
        <w:t>вторичная</w:t>
      </w:r>
      <w:r>
        <w:rPr>
          <w:color w:val="212121"/>
          <w:spacing w:val="40"/>
        </w:rPr>
        <w:t> </w:t>
      </w:r>
      <w:r>
        <w:rPr>
          <w:color w:val="212121"/>
        </w:rPr>
        <w:t>–CIS,</w:t>
      </w:r>
      <w:r>
        <w:rPr>
          <w:color w:val="212121"/>
          <w:spacing w:val="40"/>
        </w:rPr>
        <w:t> </w:t>
      </w:r>
      <w:r>
        <w:rPr>
          <w:color w:val="212121"/>
        </w:rPr>
        <w:t>выявленная</w:t>
      </w:r>
      <w:r>
        <w:rPr>
          <w:color w:val="212121"/>
          <w:spacing w:val="40"/>
        </w:rPr>
        <w:t> </w:t>
      </w:r>
      <w:r>
        <w:rPr>
          <w:color w:val="212121"/>
        </w:rPr>
        <w:t>при</w:t>
      </w:r>
      <w:r>
        <w:rPr>
          <w:color w:val="212121"/>
          <w:spacing w:val="40"/>
        </w:rPr>
        <w:t> </w:t>
      </w:r>
      <w:r>
        <w:rPr>
          <w:color w:val="212121"/>
        </w:rPr>
        <w:t>динамическом</w:t>
      </w:r>
      <w:r>
        <w:rPr>
          <w:color w:val="212121"/>
          <w:spacing w:val="40"/>
        </w:rPr>
        <w:t> </w:t>
      </w:r>
      <w:r>
        <w:rPr>
          <w:color w:val="212121"/>
        </w:rPr>
        <w:t>наблюдении</w:t>
      </w:r>
      <w:r>
        <w:rPr>
          <w:color w:val="212121"/>
          <w:spacing w:val="40"/>
        </w:rPr>
        <w:t> </w:t>
      </w:r>
      <w:r>
        <w:rPr>
          <w:color w:val="212121"/>
        </w:rPr>
        <w:t>по</w:t>
      </w:r>
      <w:r>
        <w:rPr>
          <w:color w:val="212121"/>
          <w:spacing w:val="40"/>
        </w:rPr>
        <w:t> </w:t>
      </w:r>
      <w:r>
        <w:rPr>
          <w:color w:val="212121"/>
        </w:rPr>
        <w:t>поводу</w:t>
      </w:r>
      <w:r>
        <w:rPr>
          <w:color w:val="212121"/>
          <w:spacing w:val="40"/>
        </w:rPr>
        <w:t> </w:t>
      </w:r>
      <w:r>
        <w:rPr>
          <w:color w:val="212121"/>
        </w:rPr>
        <w:t>предшествующей папиллярной опухоли (без CIS);</w:t>
      </w:r>
    </w:p>
    <w:p>
      <w:pPr>
        <w:pStyle w:val="BodyText"/>
        <w:spacing w:line="308" w:lineRule="exact"/>
        <w:ind w:left="430"/>
      </w:pPr>
      <w:r>
        <w:rPr/>
        <w:pict>
          <v:shape style="position:absolute;margin-left:21.759138pt;margin-top:7.248089pt;width:3.8pt;height:3.8pt;mso-position-horizontal-relative:page;mso-position-vertical-relative:paragraph;z-index:15770112" id="docshape62" coordorigin="435,145" coordsize="76,76" path="m478,220l468,220,463,219,435,187,435,177,468,145,478,145,510,182,510,187,478,220xe" filled="true" fillcolor="#212121" stroked="false">
            <v:path arrowok="t"/>
            <v:fill type="solid"/>
            <w10:wrap type="none"/>
          </v:shape>
        </w:pict>
      </w:r>
      <w:r>
        <w:rPr>
          <w:color w:val="212121"/>
        </w:rPr>
        <w:t>конкурирующая</w:t>
      </w:r>
      <w:r>
        <w:rPr>
          <w:color w:val="212121"/>
          <w:spacing w:val="-6"/>
        </w:rPr>
        <w:t> </w:t>
      </w:r>
      <w:r>
        <w:rPr>
          <w:color w:val="212121"/>
        </w:rPr>
        <w:t>–</w:t>
      </w:r>
      <w:r>
        <w:rPr>
          <w:color w:val="212121"/>
          <w:spacing w:val="-5"/>
        </w:rPr>
        <w:t> </w:t>
      </w:r>
      <w:r>
        <w:rPr>
          <w:color w:val="212121"/>
        </w:rPr>
        <w:t>CIS,</w:t>
      </w:r>
      <w:r>
        <w:rPr>
          <w:color w:val="212121"/>
          <w:spacing w:val="-5"/>
        </w:rPr>
        <w:t> </w:t>
      </w:r>
      <w:r>
        <w:rPr>
          <w:color w:val="212121"/>
        </w:rPr>
        <w:t>выявленная</w:t>
      </w:r>
      <w:r>
        <w:rPr>
          <w:color w:val="212121"/>
          <w:spacing w:val="-6"/>
        </w:rPr>
        <w:t> </w:t>
      </w:r>
      <w:r>
        <w:rPr>
          <w:color w:val="212121"/>
        </w:rPr>
        <w:t>на</w:t>
      </w:r>
      <w:r>
        <w:rPr>
          <w:color w:val="212121"/>
          <w:spacing w:val="-5"/>
        </w:rPr>
        <w:t> </w:t>
      </w:r>
      <w:r>
        <w:rPr>
          <w:color w:val="212121"/>
        </w:rPr>
        <w:t>фоне</w:t>
      </w:r>
      <w:r>
        <w:rPr>
          <w:color w:val="212121"/>
          <w:spacing w:val="-5"/>
        </w:rPr>
        <w:t> </w:t>
      </w:r>
      <w:r>
        <w:rPr>
          <w:color w:val="212121"/>
        </w:rPr>
        <w:t>другой</w:t>
      </w:r>
      <w:r>
        <w:rPr>
          <w:color w:val="212121"/>
          <w:spacing w:val="-5"/>
        </w:rPr>
        <w:t> </w:t>
      </w:r>
      <w:r>
        <w:rPr>
          <w:color w:val="212121"/>
          <w:spacing w:val="-2"/>
        </w:rPr>
        <w:t>опухоли.</w:t>
      </w:r>
    </w:p>
    <w:p>
      <w:pPr>
        <w:pStyle w:val="BodyText"/>
        <w:spacing w:before="3"/>
        <w:rPr>
          <w:sz w:val="30"/>
        </w:rPr>
      </w:pPr>
    </w:p>
    <w:p>
      <w:pPr>
        <w:pStyle w:val="BodyText"/>
        <w:spacing w:line="302" w:lineRule="auto"/>
        <w:ind w:left="115"/>
      </w:pPr>
      <w:r>
        <w:rPr>
          <w:color w:val="212121"/>
        </w:rPr>
        <w:t>При</w:t>
      </w:r>
      <w:r>
        <w:rPr>
          <w:color w:val="212121"/>
          <w:spacing w:val="80"/>
        </w:rPr>
        <w:t> </w:t>
      </w:r>
      <w:r>
        <w:rPr>
          <w:color w:val="212121"/>
        </w:rPr>
        <w:t>оценке</w:t>
      </w:r>
      <w:r>
        <w:rPr>
          <w:color w:val="212121"/>
          <w:spacing w:val="80"/>
        </w:rPr>
        <w:t> </w:t>
      </w:r>
      <w:r>
        <w:rPr>
          <w:color w:val="212121"/>
        </w:rPr>
        <w:t>наличия/отсутствия</w:t>
      </w:r>
      <w:r>
        <w:rPr>
          <w:color w:val="212121"/>
          <w:spacing w:val="80"/>
        </w:rPr>
        <w:t> </w:t>
      </w:r>
      <w:r>
        <w:rPr>
          <w:color w:val="212121"/>
        </w:rPr>
        <w:t>CIS</w:t>
      </w:r>
      <w:r>
        <w:rPr>
          <w:color w:val="212121"/>
          <w:spacing w:val="80"/>
        </w:rPr>
        <w:t> </w:t>
      </w:r>
      <w:r>
        <w:rPr>
          <w:color w:val="212121"/>
        </w:rPr>
        <w:t>в</w:t>
      </w:r>
      <w:r>
        <w:rPr>
          <w:color w:val="212121"/>
          <w:spacing w:val="80"/>
        </w:rPr>
        <w:t> </w:t>
      </w:r>
      <w:r>
        <w:rPr>
          <w:color w:val="212121"/>
        </w:rPr>
        <w:t>исследуемом</w:t>
      </w:r>
      <w:r>
        <w:rPr>
          <w:color w:val="212121"/>
          <w:spacing w:val="80"/>
        </w:rPr>
        <w:t> </w:t>
      </w:r>
      <w:r>
        <w:rPr>
          <w:color w:val="212121"/>
        </w:rPr>
        <w:t>материале</w:t>
      </w:r>
      <w:r>
        <w:rPr>
          <w:color w:val="212121"/>
          <w:spacing w:val="80"/>
        </w:rPr>
        <w:t> </w:t>
      </w:r>
      <w:r>
        <w:rPr>
          <w:color w:val="212121"/>
        </w:rPr>
        <w:t>существует</w:t>
      </w:r>
      <w:r>
        <w:rPr>
          <w:color w:val="212121"/>
          <w:spacing w:val="80"/>
        </w:rPr>
        <w:t> </w:t>
      </w:r>
      <w:r>
        <w:rPr>
          <w:color w:val="212121"/>
        </w:rPr>
        <w:t>значительная</w:t>
      </w:r>
      <w:r>
        <w:rPr>
          <w:color w:val="212121"/>
          <w:spacing w:val="80"/>
        </w:rPr>
        <w:t> </w:t>
      </w:r>
      <w:r>
        <w:rPr>
          <w:color w:val="212121"/>
        </w:rPr>
        <w:t>вариабельность среди врачей-патологоанатомов (от 20 до 30 %) [37] (УД 2).</w:t>
      </w:r>
    </w:p>
    <w:p>
      <w:pPr>
        <w:spacing w:after="0" w:line="302" w:lineRule="auto"/>
        <w:sectPr>
          <w:pgSz w:w="11900" w:h="16840"/>
          <w:pgMar w:top="0" w:bottom="0" w:left="260" w:right="260"/>
        </w:sectPr>
      </w:pPr>
    </w:p>
    <w:p>
      <w:pPr>
        <w:pStyle w:val="BodyText"/>
        <w:spacing w:line="302" w:lineRule="auto" w:before="14"/>
        <w:ind w:left="115" w:right="115"/>
        <w:jc w:val="both"/>
      </w:pPr>
      <w:r>
        <w:rPr/>
        <w:pict>
          <v:line style="position:absolute;mso-position-horizontal-relative:page;mso-position-vertical-relative:page;z-index:15770624" from="585.621033pt,-.000413pt" to="585.621033pt,841.853937pt" stroked="true" strokeweight="3.751576pt" strokecolor="#ededed">
            <v:stroke dashstyle="solid"/>
            <w10:wrap type="none"/>
          </v:line>
        </w:pict>
      </w:r>
      <w:r>
        <w:rPr/>
        <w:pict>
          <v:line style="position:absolute;mso-position-horizontal-relative:page;mso-position-vertical-relative:page;z-index:15771136" from="9.37894pt,841.853937pt" to="9.37894pt,-.000413pt" stroked="true" strokeweight="3.751576pt" strokecolor="#ededed">
            <v:stroke dashstyle="solid"/>
            <w10:wrap type="none"/>
          </v:line>
        </w:pict>
      </w:r>
      <w:r>
        <w:rPr>
          <w:color w:val="212121"/>
        </w:rPr>
        <w:t>Следует учитывать наличие лимфоваскулярной инвазии после ТУР. Данная ситуация характеризуется</w:t>
      </w:r>
      <w:r>
        <w:rPr>
          <w:color w:val="212121"/>
          <w:spacing w:val="-8"/>
        </w:rPr>
        <w:t> </w:t>
      </w:r>
      <w:r>
        <w:rPr>
          <w:color w:val="212121"/>
        </w:rPr>
        <w:t>высоким</w:t>
      </w:r>
      <w:r>
        <w:rPr>
          <w:color w:val="212121"/>
          <w:spacing w:val="-8"/>
        </w:rPr>
        <w:t> </w:t>
      </w:r>
      <w:r>
        <w:rPr>
          <w:color w:val="212121"/>
        </w:rPr>
        <w:t>риском</w:t>
      </w:r>
      <w:r>
        <w:rPr>
          <w:color w:val="212121"/>
          <w:spacing w:val="-8"/>
        </w:rPr>
        <w:t> </w:t>
      </w:r>
      <w:r>
        <w:rPr>
          <w:color w:val="212121"/>
        </w:rPr>
        <w:t>прогрессирования</w:t>
      </w:r>
      <w:r>
        <w:rPr>
          <w:color w:val="212121"/>
          <w:spacing w:val="-8"/>
        </w:rPr>
        <w:t> </w:t>
      </w:r>
      <w:r>
        <w:rPr>
          <w:color w:val="212121"/>
        </w:rPr>
        <w:t>[38–41]</w:t>
      </w:r>
      <w:r>
        <w:rPr>
          <w:color w:val="212121"/>
          <w:spacing w:val="-8"/>
        </w:rPr>
        <w:t> </w:t>
      </w:r>
      <w:r>
        <w:rPr>
          <w:color w:val="212121"/>
        </w:rPr>
        <w:t>(УД</w:t>
      </w:r>
      <w:r>
        <w:rPr>
          <w:color w:val="212121"/>
          <w:spacing w:val="-8"/>
        </w:rPr>
        <w:t> </w:t>
      </w:r>
      <w:r>
        <w:rPr>
          <w:color w:val="212121"/>
        </w:rPr>
        <w:t>3).</w:t>
      </w:r>
      <w:r>
        <w:rPr>
          <w:color w:val="212121"/>
          <w:spacing w:val="-8"/>
        </w:rPr>
        <w:t> </w:t>
      </w:r>
      <w:r>
        <w:rPr>
          <w:color w:val="212121"/>
        </w:rPr>
        <w:t>Некоторые</w:t>
      </w:r>
      <w:r>
        <w:rPr>
          <w:color w:val="212121"/>
          <w:spacing w:val="-8"/>
        </w:rPr>
        <w:t> </w:t>
      </w:r>
      <w:r>
        <w:rPr>
          <w:color w:val="212121"/>
        </w:rPr>
        <w:t>гистологические варианты уротелиальной карциномы (микропапиллярный, плазматический, саркоматоидный) наблюдаются редко (5–7% случаев), но обладают худшим прогнозом, чем классическая уротелиальная карцинома [42–49] (УД 3). Изучаются различные маркеры РМП с определением их прогностической значимости [50–54]. Результаты многих исследований являются многообещающими, что приводит к выработке новых, комплексных подходов, основанных на молекулярной классификации. Однако в рутинной практике эти показатели еще не используются [55, 56].</w:t>
      </w:r>
    </w:p>
    <w:p>
      <w:pPr>
        <w:pStyle w:val="BodyText"/>
        <w:rPr>
          <w:sz w:val="30"/>
        </w:rPr>
      </w:pPr>
    </w:p>
    <w:p>
      <w:pPr>
        <w:pStyle w:val="BodyText"/>
        <w:spacing w:before="10"/>
        <w:rPr>
          <w:sz w:val="30"/>
        </w:rPr>
      </w:pPr>
    </w:p>
    <w:p>
      <w:pPr>
        <w:pStyle w:val="Heading2"/>
        <w:numPr>
          <w:ilvl w:val="1"/>
          <w:numId w:val="2"/>
        </w:numPr>
        <w:tabs>
          <w:tab w:pos="1522" w:val="left" w:leader="none"/>
        </w:tabs>
        <w:spacing w:line="247" w:lineRule="auto" w:before="0" w:after="0"/>
        <w:ind w:left="3575" w:right="1024" w:hanging="2549"/>
        <w:jc w:val="left"/>
      </w:pPr>
      <w:r>
        <w:rPr>
          <w:color w:val="212121"/>
        </w:rPr>
        <w:t>Клиническая</w:t>
      </w:r>
      <w:r>
        <w:rPr>
          <w:color w:val="212121"/>
          <w:spacing w:val="-14"/>
        </w:rPr>
        <w:t> </w:t>
      </w:r>
      <w:r>
        <w:rPr>
          <w:color w:val="212121"/>
        </w:rPr>
        <w:t>картина</w:t>
      </w:r>
      <w:r>
        <w:rPr>
          <w:color w:val="212121"/>
          <w:spacing w:val="-14"/>
        </w:rPr>
        <w:t> </w:t>
      </w:r>
      <w:r>
        <w:rPr>
          <w:color w:val="212121"/>
        </w:rPr>
        <w:t>заболевания</w:t>
      </w:r>
      <w:r>
        <w:rPr>
          <w:color w:val="212121"/>
          <w:spacing w:val="-14"/>
        </w:rPr>
        <w:t> </w:t>
      </w:r>
      <w:r>
        <w:rPr>
          <w:color w:val="212121"/>
        </w:rPr>
        <w:t>или</w:t>
      </w:r>
      <w:r>
        <w:rPr>
          <w:color w:val="212121"/>
          <w:spacing w:val="-14"/>
        </w:rPr>
        <w:t> </w:t>
      </w:r>
      <w:r>
        <w:rPr>
          <w:color w:val="212121"/>
        </w:rPr>
        <w:t>состояния</w:t>
      </w:r>
      <w:r>
        <w:rPr>
          <w:color w:val="212121"/>
          <w:spacing w:val="-14"/>
        </w:rPr>
        <w:t> </w:t>
      </w:r>
      <w:r>
        <w:rPr>
          <w:color w:val="212121"/>
        </w:rPr>
        <w:t>(группы заболеваний или состояний)</w:t>
      </w:r>
    </w:p>
    <w:p>
      <w:pPr>
        <w:pStyle w:val="BodyText"/>
        <w:spacing w:before="7"/>
        <w:rPr>
          <w:b/>
          <w:sz w:val="42"/>
        </w:rPr>
      </w:pPr>
    </w:p>
    <w:p>
      <w:pPr>
        <w:pStyle w:val="BodyText"/>
        <w:spacing w:line="302" w:lineRule="auto"/>
        <w:ind w:left="115" w:right="124"/>
        <w:jc w:val="both"/>
      </w:pPr>
      <w:r>
        <w:rPr>
          <w:color w:val="212121"/>
        </w:rPr>
        <w:t>Клинические проявления заболевания зависят от стадии РМП. Начальные стадии чаще всего протекают бессимптомно либо сходны с симптомами других заболеваний мочевыделительной системы, такими как ИМП, простатит, мочекаменная болезнь и т.д.</w:t>
      </w:r>
    </w:p>
    <w:p>
      <w:pPr>
        <w:pStyle w:val="BodyText"/>
        <w:spacing w:line="302" w:lineRule="auto" w:before="267"/>
        <w:ind w:left="115" w:right="113"/>
        <w:jc w:val="both"/>
      </w:pPr>
      <w:r>
        <w:rPr>
          <w:color w:val="212121"/>
        </w:rPr>
        <w:t>Безболевая гематурия является самым распространенным проявлением РМП. Отмечено, что макрогематурия</w:t>
      </w:r>
      <w:r>
        <w:rPr>
          <w:color w:val="212121"/>
          <w:spacing w:val="-5"/>
        </w:rPr>
        <w:t> </w:t>
      </w:r>
      <w:r>
        <w:rPr>
          <w:color w:val="212121"/>
        </w:rPr>
        <w:t>связана</w:t>
      </w:r>
      <w:r>
        <w:rPr>
          <w:color w:val="212121"/>
          <w:spacing w:val="-5"/>
        </w:rPr>
        <w:t> </w:t>
      </w:r>
      <w:r>
        <w:rPr>
          <w:color w:val="212121"/>
        </w:rPr>
        <w:t>с</w:t>
      </w:r>
      <w:r>
        <w:rPr>
          <w:color w:val="212121"/>
          <w:spacing w:val="-5"/>
        </w:rPr>
        <w:t> </w:t>
      </w:r>
      <w:r>
        <w:rPr>
          <w:color w:val="212121"/>
        </w:rPr>
        <w:t>более</w:t>
      </w:r>
      <w:r>
        <w:rPr>
          <w:color w:val="212121"/>
          <w:spacing w:val="-5"/>
        </w:rPr>
        <w:t> </w:t>
      </w:r>
      <w:r>
        <w:rPr>
          <w:color w:val="212121"/>
        </w:rPr>
        <w:t>высокой</w:t>
      </w:r>
      <w:r>
        <w:rPr>
          <w:color w:val="212121"/>
          <w:spacing w:val="-5"/>
        </w:rPr>
        <w:t> </w:t>
      </w:r>
      <w:r>
        <w:rPr>
          <w:color w:val="212121"/>
        </w:rPr>
        <w:t>стадией</w:t>
      </w:r>
      <w:r>
        <w:rPr>
          <w:color w:val="212121"/>
          <w:spacing w:val="-5"/>
        </w:rPr>
        <w:t> </w:t>
      </w:r>
      <w:r>
        <w:rPr>
          <w:color w:val="212121"/>
        </w:rPr>
        <w:t>заболевания</w:t>
      </w:r>
      <w:r>
        <w:rPr>
          <w:color w:val="212121"/>
          <w:spacing w:val="-5"/>
        </w:rPr>
        <w:t> </w:t>
      </w:r>
      <w:r>
        <w:rPr>
          <w:color w:val="212121"/>
        </w:rPr>
        <w:t>по</w:t>
      </w:r>
      <w:r>
        <w:rPr>
          <w:color w:val="212121"/>
          <w:spacing w:val="-5"/>
        </w:rPr>
        <w:t> </w:t>
      </w:r>
      <w:r>
        <w:rPr>
          <w:color w:val="212121"/>
        </w:rPr>
        <w:t>сравнению</w:t>
      </w:r>
      <w:r>
        <w:rPr>
          <w:color w:val="212121"/>
          <w:spacing w:val="-5"/>
        </w:rPr>
        <w:t> </w:t>
      </w:r>
      <w:r>
        <w:rPr>
          <w:color w:val="212121"/>
        </w:rPr>
        <w:t>с</w:t>
      </w:r>
      <w:r>
        <w:rPr>
          <w:color w:val="212121"/>
          <w:spacing w:val="-5"/>
        </w:rPr>
        <w:t> </w:t>
      </w:r>
      <w:r>
        <w:rPr>
          <w:color w:val="212121"/>
        </w:rPr>
        <w:t>микрогематурией при ее первом проявлении [57].</w:t>
      </w:r>
    </w:p>
    <w:p>
      <w:pPr>
        <w:pStyle w:val="BodyText"/>
        <w:spacing w:line="302" w:lineRule="auto" w:before="267"/>
        <w:ind w:left="115" w:right="114"/>
        <w:jc w:val="both"/>
      </w:pPr>
      <w:r>
        <w:rPr>
          <w:color w:val="212121"/>
        </w:rPr>
        <w:t>Учащенное и болезненное мочеиспускание с наличием императивных позывов, тазовая боль – все это может указывать на инвазивные, распространенные формы РМП. Однако в некоторых случаях такие жалобы могут являться симптомами CIS.</w:t>
      </w:r>
    </w:p>
    <w:p>
      <w:pPr>
        <w:pStyle w:val="BodyText"/>
        <w:spacing w:line="302" w:lineRule="auto" w:before="267"/>
        <w:ind w:left="115" w:right="119"/>
        <w:jc w:val="both"/>
      </w:pPr>
      <w:r>
        <w:rPr>
          <w:color w:val="212121"/>
        </w:rPr>
        <w:t>Появление боли в поясничной области связано с блоком устьев мочеточника опухолью и развитием гидронефроза. Боль в костях часто возникает при метастатическом поражении скелета. Симптомы, свидетельствующие о генерализации процесса: слабость, быстрая утомляемость, резкая потеря массы тела, анорексия.</w:t>
      </w:r>
    </w:p>
    <w:p>
      <w:pPr>
        <w:spacing w:after="0" w:line="302" w:lineRule="auto"/>
        <w:jc w:val="both"/>
        <w:sectPr>
          <w:pgSz w:w="11900" w:h="16840"/>
          <w:pgMar w:top="0" w:bottom="0" w:left="260" w:right="260"/>
        </w:sectPr>
      </w:pPr>
    </w:p>
    <w:p>
      <w:pPr>
        <w:pStyle w:val="Heading1"/>
        <w:numPr>
          <w:ilvl w:val="0"/>
          <w:numId w:val="2"/>
        </w:numPr>
        <w:tabs>
          <w:tab w:pos="4522" w:val="left" w:leader="none"/>
        </w:tabs>
        <w:spacing w:line="446" w:lineRule="exact" w:before="0" w:after="0"/>
        <w:ind w:left="4521" w:right="0" w:hanging="481"/>
        <w:jc w:val="left"/>
      </w:pPr>
      <w:r>
        <w:rPr/>
        <w:pict>
          <v:line style="position:absolute;mso-position-horizontal-relative:page;mso-position-vertical-relative:page;z-index:15771648" from="585.621033pt,-.000346pt" to="585.621033pt,841.853069pt" stroked="true" strokeweight="3.751576pt" strokecolor="#ededed">
            <v:stroke dashstyle="solid"/>
            <w10:wrap type="none"/>
          </v:line>
        </w:pict>
      </w:r>
      <w:r>
        <w:rPr/>
        <w:pict>
          <v:line style="position:absolute;mso-position-horizontal-relative:page;mso-position-vertical-relative:page;z-index:15772160" from="9.37894pt,841.853069pt" to="9.37894pt,-.000346pt" stroked="true" strokeweight="3.751576pt" strokecolor="#ededed">
            <v:stroke dashstyle="solid"/>
            <w10:wrap type="none"/>
          </v:line>
        </w:pict>
      </w:r>
      <w:r>
        <w:rPr>
          <w:spacing w:val="-2"/>
        </w:rPr>
        <w:t>Диагностика</w:t>
      </w:r>
    </w:p>
    <w:p>
      <w:pPr>
        <w:pStyle w:val="Heading5"/>
        <w:spacing w:before="184"/>
        <w:ind w:left="115" w:firstLine="0"/>
        <w:rPr>
          <w:u w:val="none"/>
        </w:rPr>
      </w:pPr>
      <w:r>
        <w:rPr>
          <w:color w:val="333333"/>
          <w:u w:val="none"/>
        </w:rPr>
        <w:t>Критерии</w:t>
      </w:r>
      <w:r>
        <w:rPr>
          <w:color w:val="333333"/>
          <w:spacing w:val="-2"/>
          <w:u w:val="none"/>
        </w:rPr>
        <w:t> </w:t>
      </w:r>
      <w:r>
        <w:rPr>
          <w:color w:val="333333"/>
          <w:u w:val="none"/>
        </w:rPr>
        <w:t>установления</w:t>
      </w:r>
      <w:r>
        <w:rPr>
          <w:color w:val="333333"/>
          <w:spacing w:val="-2"/>
          <w:u w:val="none"/>
        </w:rPr>
        <w:t> диагноза/состояния:</w:t>
      </w:r>
    </w:p>
    <w:p>
      <w:pPr>
        <w:pStyle w:val="BodyText"/>
        <w:spacing w:before="5"/>
        <w:rPr>
          <w:b/>
          <w:i/>
          <w:sz w:val="30"/>
        </w:rPr>
      </w:pPr>
    </w:p>
    <w:p>
      <w:pPr>
        <w:pStyle w:val="ListParagraph"/>
        <w:numPr>
          <w:ilvl w:val="0"/>
          <w:numId w:val="3"/>
        </w:numPr>
        <w:tabs>
          <w:tab w:pos="566" w:val="left" w:leader="none"/>
        </w:tabs>
        <w:spacing w:line="240" w:lineRule="auto" w:before="0" w:after="0"/>
        <w:ind w:left="565" w:right="0" w:hanging="271"/>
        <w:jc w:val="left"/>
        <w:rPr>
          <w:i/>
          <w:sz w:val="27"/>
        </w:rPr>
      </w:pPr>
      <w:r>
        <w:rPr>
          <w:i/>
          <w:color w:val="333333"/>
          <w:sz w:val="27"/>
        </w:rPr>
        <w:t>Данные </w:t>
      </w:r>
      <w:r>
        <w:rPr>
          <w:i/>
          <w:color w:val="333333"/>
          <w:spacing w:val="-2"/>
          <w:sz w:val="27"/>
        </w:rPr>
        <w:t>анамнеза.</w:t>
      </w:r>
    </w:p>
    <w:p>
      <w:pPr>
        <w:pStyle w:val="ListParagraph"/>
        <w:numPr>
          <w:ilvl w:val="0"/>
          <w:numId w:val="3"/>
        </w:numPr>
        <w:tabs>
          <w:tab w:pos="566" w:val="left" w:leader="none"/>
        </w:tabs>
        <w:spacing w:line="240" w:lineRule="auto" w:before="80" w:after="0"/>
        <w:ind w:left="565" w:right="0" w:hanging="271"/>
        <w:jc w:val="left"/>
        <w:rPr>
          <w:i/>
          <w:sz w:val="27"/>
        </w:rPr>
      </w:pPr>
      <w:r>
        <w:rPr>
          <w:i/>
          <w:color w:val="333333"/>
          <w:sz w:val="27"/>
        </w:rPr>
        <w:t>Данные</w:t>
      </w:r>
      <w:r>
        <w:rPr>
          <w:i/>
          <w:color w:val="333333"/>
          <w:spacing w:val="-4"/>
          <w:sz w:val="27"/>
        </w:rPr>
        <w:t> </w:t>
      </w:r>
      <w:r>
        <w:rPr>
          <w:i/>
          <w:color w:val="333333"/>
          <w:sz w:val="27"/>
        </w:rPr>
        <w:t>физикального</w:t>
      </w:r>
      <w:r>
        <w:rPr>
          <w:i/>
          <w:color w:val="333333"/>
          <w:spacing w:val="-3"/>
          <w:sz w:val="27"/>
        </w:rPr>
        <w:t> </w:t>
      </w:r>
      <w:r>
        <w:rPr>
          <w:i/>
          <w:color w:val="333333"/>
          <w:spacing w:val="-2"/>
          <w:sz w:val="27"/>
        </w:rPr>
        <w:t>обследования.</w:t>
      </w:r>
    </w:p>
    <w:p>
      <w:pPr>
        <w:pStyle w:val="ListParagraph"/>
        <w:numPr>
          <w:ilvl w:val="0"/>
          <w:numId w:val="3"/>
        </w:numPr>
        <w:tabs>
          <w:tab w:pos="566" w:val="left" w:leader="none"/>
        </w:tabs>
        <w:spacing w:line="240" w:lineRule="auto" w:before="79" w:after="0"/>
        <w:ind w:left="565" w:right="0" w:hanging="271"/>
        <w:jc w:val="left"/>
        <w:rPr>
          <w:i/>
          <w:sz w:val="27"/>
        </w:rPr>
      </w:pPr>
      <w:r>
        <w:rPr>
          <w:i/>
          <w:color w:val="333333"/>
          <w:sz w:val="27"/>
        </w:rPr>
        <w:t>Данные</w:t>
      </w:r>
      <w:r>
        <w:rPr>
          <w:i/>
          <w:color w:val="333333"/>
          <w:spacing w:val="-1"/>
          <w:sz w:val="27"/>
        </w:rPr>
        <w:t> </w:t>
      </w:r>
      <w:r>
        <w:rPr>
          <w:i/>
          <w:color w:val="333333"/>
          <w:sz w:val="27"/>
        </w:rPr>
        <w:t>лабораторных </w:t>
      </w:r>
      <w:r>
        <w:rPr>
          <w:i/>
          <w:color w:val="333333"/>
          <w:spacing w:val="-2"/>
          <w:sz w:val="27"/>
        </w:rPr>
        <w:t>исследований.</w:t>
      </w:r>
    </w:p>
    <w:p>
      <w:pPr>
        <w:pStyle w:val="ListParagraph"/>
        <w:numPr>
          <w:ilvl w:val="0"/>
          <w:numId w:val="3"/>
        </w:numPr>
        <w:tabs>
          <w:tab w:pos="566" w:val="left" w:leader="none"/>
        </w:tabs>
        <w:spacing w:line="240" w:lineRule="auto" w:before="80" w:after="0"/>
        <w:ind w:left="565" w:right="0" w:hanging="271"/>
        <w:jc w:val="left"/>
        <w:rPr>
          <w:i/>
          <w:sz w:val="27"/>
        </w:rPr>
      </w:pPr>
      <w:r>
        <w:rPr>
          <w:i/>
          <w:color w:val="333333"/>
          <w:sz w:val="27"/>
        </w:rPr>
        <w:t>Данные</w:t>
      </w:r>
      <w:r>
        <w:rPr>
          <w:i/>
          <w:color w:val="333333"/>
          <w:spacing w:val="-4"/>
          <w:sz w:val="27"/>
        </w:rPr>
        <w:t> </w:t>
      </w:r>
      <w:r>
        <w:rPr>
          <w:i/>
          <w:color w:val="333333"/>
          <w:sz w:val="27"/>
        </w:rPr>
        <w:t>инструментального</w:t>
      </w:r>
      <w:r>
        <w:rPr>
          <w:i/>
          <w:color w:val="333333"/>
          <w:spacing w:val="-4"/>
          <w:sz w:val="27"/>
        </w:rPr>
        <w:t> </w:t>
      </w:r>
      <w:r>
        <w:rPr>
          <w:i/>
          <w:color w:val="333333"/>
          <w:spacing w:val="-2"/>
          <w:sz w:val="27"/>
        </w:rPr>
        <w:t>обследования.</w:t>
      </w:r>
    </w:p>
    <w:p>
      <w:pPr>
        <w:pStyle w:val="ListParagraph"/>
        <w:numPr>
          <w:ilvl w:val="0"/>
          <w:numId w:val="3"/>
        </w:numPr>
        <w:tabs>
          <w:tab w:pos="566" w:val="left" w:leader="none"/>
        </w:tabs>
        <w:spacing w:line="240" w:lineRule="auto" w:before="80" w:after="0"/>
        <w:ind w:left="565" w:right="0" w:hanging="271"/>
        <w:jc w:val="left"/>
        <w:rPr>
          <w:i/>
          <w:sz w:val="27"/>
        </w:rPr>
      </w:pPr>
      <w:r>
        <w:rPr>
          <w:i/>
          <w:color w:val="333333"/>
          <w:sz w:val="27"/>
        </w:rPr>
        <w:t>Данные</w:t>
      </w:r>
      <w:r>
        <w:rPr>
          <w:i/>
          <w:color w:val="333333"/>
          <w:spacing w:val="-12"/>
          <w:sz w:val="27"/>
        </w:rPr>
        <w:t> </w:t>
      </w:r>
      <w:r>
        <w:rPr>
          <w:i/>
          <w:color w:val="333333"/>
          <w:sz w:val="27"/>
        </w:rPr>
        <w:t>морфологического</w:t>
      </w:r>
      <w:r>
        <w:rPr>
          <w:i/>
          <w:color w:val="333333"/>
          <w:spacing w:val="-11"/>
          <w:sz w:val="27"/>
        </w:rPr>
        <w:t> </w:t>
      </w:r>
      <w:r>
        <w:rPr>
          <w:i/>
          <w:color w:val="333333"/>
          <w:spacing w:val="-2"/>
          <w:sz w:val="27"/>
        </w:rPr>
        <w:t>исследования.</w:t>
      </w:r>
    </w:p>
    <w:p>
      <w:pPr>
        <w:pStyle w:val="BodyText"/>
        <w:spacing w:before="4"/>
        <w:rPr>
          <w:i/>
          <w:sz w:val="30"/>
        </w:rPr>
      </w:pPr>
    </w:p>
    <w:p>
      <w:pPr>
        <w:spacing w:before="0"/>
        <w:ind w:left="115" w:right="0" w:firstLine="0"/>
        <w:jc w:val="left"/>
        <w:rPr>
          <w:i/>
          <w:sz w:val="27"/>
        </w:rPr>
      </w:pPr>
      <w:r>
        <w:rPr>
          <w:i/>
          <w:color w:val="333333"/>
          <w:sz w:val="27"/>
        </w:rPr>
        <w:t>Клинический</w:t>
      </w:r>
      <w:r>
        <w:rPr>
          <w:i/>
          <w:color w:val="333333"/>
          <w:spacing w:val="-5"/>
          <w:sz w:val="27"/>
        </w:rPr>
        <w:t> </w:t>
      </w:r>
      <w:r>
        <w:rPr>
          <w:i/>
          <w:color w:val="333333"/>
          <w:sz w:val="27"/>
        </w:rPr>
        <w:t>диагноз</w:t>
      </w:r>
      <w:r>
        <w:rPr>
          <w:i/>
          <w:color w:val="333333"/>
          <w:spacing w:val="-3"/>
          <w:sz w:val="27"/>
        </w:rPr>
        <w:t> </w:t>
      </w:r>
      <w:r>
        <w:rPr>
          <w:i/>
          <w:color w:val="333333"/>
          <w:sz w:val="27"/>
        </w:rPr>
        <w:t>основан</w:t>
      </w:r>
      <w:r>
        <w:rPr>
          <w:i/>
          <w:color w:val="333333"/>
          <w:spacing w:val="-3"/>
          <w:sz w:val="27"/>
        </w:rPr>
        <w:t> </w:t>
      </w:r>
      <w:r>
        <w:rPr>
          <w:i/>
          <w:color w:val="333333"/>
          <w:sz w:val="27"/>
        </w:rPr>
        <w:t>на</w:t>
      </w:r>
      <w:r>
        <w:rPr>
          <w:i/>
          <w:color w:val="333333"/>
          <w:spacing w:val="-3"/>
          <w:sz w:val="27"/>
        </w:rPr>
        <w:t> </w:t>
      </w:r>
      <w:r>
        <w:rPr>
          <w:i/>
          <w:color w:val="333333"/>
          <w:sz w:val="27"/>
        </w:rPr>
        <w:t>следующих</w:t>
      </w:r>
      <w:r>
        <w:rPr>
          <w:i/>
          <w:color w:val="333333"/>
          <w:spacing w:val="-3"/>
          <w:sz w:val="27"/>
        </w:rPr>
        <w:t> </w:t>
      </w:r>
      <w:r>
        <w:rPr>
          <w:i/>
          <w:color w:val="333333"/>
          <w:spacing w:val="-2"/>
          <w:sz w:val="27"/>
        </w:rPr>
        <w:t>результатах:</w:t>
      </w:r>
    </w:p>
    <w:p>
      <w:pPr>
        <w:pStyle w:val="BodyText"/>
        <w:spacing w:before="5"/>
        <w:rPr>
          <w:i/>
          <w:sz w:val="30"/>
        </w:rPr>
      </w:pPr>
    </w:p>
    <w:p>
      <w:pPr>
        <w:pStyle w:val="ListParagraph"/>
        <w:numPr>
          <w:ilvl w:val="0"/>
          <w:numId w:val="4"/>
        </w:numPr>
        <w:tabs>
          <w:tab w:pos="566" w:val="left" w:leader="none"/>
          <w:tab w:pos="2347" w:val="left" w:leader="none"/>
          <w:tab w:pos="3550" w:val="left" w:leader="none"/>
          <w:tab w:pos="4635" w:val="left" w:leader="none"/>
          <w:tab w:pos="5945" w:val="left" w:leader="none"/>
          <w:tab w:pos="8298" w:val="left" w:leader="none"/>
          <w:tab w:pos="9783" w:val="left" w:leader="none"/>
        </w:tabs>
        <w:spacing w:line="302" w:lineRule="auto" w:before="0" w:after="0"/>
        <w:ind w:left="565" w:right="124" w:hanging="271"/>
        <w:jc w:val="left"/>
        <w:rPr>
          <w:i/>
          <w:sz w:val="27"/>
        </w:rPr>
      </w:pPr>
      <w:r>
        <w:rPr>
          <w:i/>
          <w:color w:val="333333"/>
          <w:spacing w:val="-2"/>
          <w:sz w:val="27"/>
        </w:rPr>
        <w:t>Физикальный</w:t>
      </w:r>
      <w:r>
        <w:rPr>
          <w:i/>
          <w:color w:val="333333"/>
          <w:sz w:val="27"/>
        </w:rPr>
        <w:tab/>
      </w:r>
      <w:r>
        <w:rPr>
          <w:i/>
          <w:color w:val="333333"/>
          <w:spacing w:val="-2"/>
          <w:sz w:val="27"/>
        </w:rPr>
        <w:t>осмотр,</w:t>
      </w:r>
      <w:r>
        <w:rPr>
          <w:i/>
          <w:color w:val="333333"/>
          <w:sz w:val="27"/>
        </w:rPr>
        <w:tab/>
      </w:r>
      <w:r>
        <w:rPr>
          <w:i/>
          <w:color w:val="333333"/>
          <w:spacing w:val="-2"/>
          <w:sz w:val="27"/>
        </w:rPr>
        <w:t>данные</w:t>
      </w:r>
      <w:r>
        <w:rPr>
          <w:i/>
          <w:color w:val="333333"/>
          <w:sz w:val="27"/>
        </w:rPr>
        <w:tab/>
      </w:r>
      <w:r>
        <w:rPr>
          <w:i/>
          <w:color w:val="333333"/>
          <w:spacing w:val="-2"/>
          <w:sz w:val="27"/>
        </w:rPr>
        <w:t>анамнеза</w:t>
      </w:r>
      <w:r>
        <w:rPr>
          <w:i/>
          <w:color w:val="333333"/>
          <w:sz w:val="27"/>
        </w:rPr>
        <w:tab/>
      </w:r>
      <w:r>
        <w:rPr>
          <w:i/>
          <w:color w:val="333333"/>
          <w:spacing w:val="-2"/>
          <w:sz w:val="27"/>
        </w:rPr>
        <w:t>(макрогематурия)</w:t>
      </w:r>
      <w:r>
        <w:rPr>
          <w:i/>
          <w:color w:val="333333"/>
          <w:sz w:val="27"/>
        </w:rPr>
        <w:tab/>
      </w:r>
      <w:r>
        <w:rPr>
          <w:i/>
          <w:color w:val="333333"/>
          <w:spacing w:val="-2"/>
          <w:sz w:val="27"/>
        </w:rPr>
        <w:t>позволяют</w:t>
      </w:r>
      <w:r>
        <w:rPr>
          <w:i/>
          <w:color w:val="333333"/>
          <w:sz w:val="27"/>
        </w:rPr>
        <w:tab/>
      </w:r>
      <w:r>
        <w:rPr>
          <w:i/>
          <w:color w:val="333333"/>
          <w:spacing w:val="-2"/>
          <w:sz w:val="27"/>
        </w:rPr>
        <w:t>заподозрить</w:t>
      </w:r>
      <w:r>
        <w:rPr>
          <w:i/>
          <w:color w:val="333333"/>
          <w:spacing w:val="-2"/>
          <w:sz w:val="27"/>
        </w:rPr>
        <w:t> </w:t>
      </w:r>
      <w:r>
        <w:rPr>
          <w:i/>
          <w:color w:val="333333"/>
          <w:sz w:val="27"/>
        </w:rPr>
        <w:t>новообразование мочевого пузыря.</w:t>
      </w:r>
    </w:p>
    <w:p>
      <w:pPr>
        <w:pStyle w:val="ListParagraph"/>
        <w:numPr>
          <w:ilvl w:val="0"/>
          <w:numId w:val="4"/>
        </w:numPr>
        <w:tabs>
          <w:tab w:pos="566" w:val="left" w:leader="none"/>
        </w:tabs>
        <w:spacing w:line="308" w:lineRule="exact" w:before="0" w:after="0"/>
        <w:ind w:left="565" w:right="0" w:hanging="271"/>
        <w:jc w:val="left"/>
        <w:rPr>
          <w:i/>
          <w:sz w:val="27"/>
        </w:rPr>
      </w:pPr>
      <w:r>
        <w:rPr>
          <w:i/>
          <w:color w:val="333333"/>
          <w:sz w:val="27"/>
        </w:rPr>
        <w:t>Лабораторные</w:t>
      </w:r>
      <w:r>
        <w:rPr>
          <w:i/>
          <w:color w:val="333333"/>
          <w:spacing w:val="-1"/>
          <w:sz w:val="27"/>
        </w:rPr>
        <w:t> </w:t>
      </w:r>
      <w:r>
        <w:rPr>
          <w:i/>
          <w:color w:val="333333"/>
          <w:sz w:val="27"/>
        </w:rPr>
        <w:t>исследования</w:t>
      </w:r>
      <w:r>
        <w:rPr>
          <w:i/>
          <w:color w:val="333333"/>
          <w:spacing w:val="-1"/>
          <w:sz w:val="27"/>
        </w:rPr>
        <w:t> </w:t>
      </w:r>
      <w:r>
        <w:rPr>
          <w:i/>
          <w:color w:val="333333"/>
          <w:sz w:val="27"/>
        </w:rPr>
        <w:t>могут</w:t>
      </w:r>
      <w:r>
        <w:rPr>
          <w:i/>
          <w:color w:val="333333"/>
          <w:spacing w:val="-1"/>
          <w:sz w:val="27"/>
        </w:rPr>
        <w:t> </w:t>
      </w:r>
      <w:r>
        <w:rPr>
          <w:i/>
          <w:color w:val="333333"/>
          <w:sz w:val="27"/>
        </w:rPr>
        <w:t>выявить</w:t>
      </w:r>
      <w:r>
        <w:rPr>
          <w:i/>
          <w:color w:val="333333"/>
          <w:spacing w:val="-1"/>
          <w:sz w:val="27"/>
        </w:rPr>
        <w:t> </w:t>
      </w:r>
      <w:r>
        <w:rPr>
          <w:i/>
          <w:color w:val="333333"/>
          <w:sz w:val="27"/>
        </w:rPr>
        <w:t>наличие</w:t>
      </w:r>
      <w:r>
        <w:rPr>
          <w:i/>
          <w:color w:val="333333"/>
          <w:spacing w:val="-1"/>
          <w:sz w:val="27"/>
        </w:rPr>
        <w:t> </w:t>
      </w:r>
      <w:r>
        <w:rPr>
          <w:i/>
          <w:color w:val="333333"/>
          <w:sz w:val="27"/>
        </w:rPr>
        <w:t>эритроцитов</w:t>
      </w:r>
      <w:r>
        <w:rPr>
          <w:i/>
          <w:color w:val="333333"/>
          <w:spacing w:val="-1"/>
          <w:sz w:val="27"/>
        </w:rPr>
        <w:t> </w:t>
      </w:r>
      <w:r>
        <w:rPr>
          <w:i/>
          <w:color w:val="333333"/>
          <w:sz w:val="27"/>
        </w:rPr>
        <w:t>в</w:t>
      </w:r>
      <w:r>
        <w:rPr>
          <w:i/>
          <w:color w:val="333333"/>
          <w:spacing w:val="-1"/>
          <w:sz w:val="27"/>
        </w:rPr>
        <w:t> </w:t>
      </w:r>
      <w:r>
        <w:rPr>
          <w:i/>
          <w:color w:val="333333"/>
          <w:spacing w:val="-2"/>
          <w:sz w:val="27"/>
        </w:rPr>
        <w:t>моче.</w:t>
      </w:r>
    </w:p>
    <w:p>
      <w:pPr>
        <w:pStyle w:val="ListParagraph"/>
        <w:numPr>
          <w:ilvl w:val="0"/>
          <w:numId w:val="4"/>
        </w:numPr>
        <w:tabs>
          <w:tab w:pos="566" w:val="left" w:leader="none"/>
        </w:tabs>
        <w:spacing w:line="302" w:lineRule="auto" w:before="80" w:after="0"/>
        <w:ind w:left="565" w:right="116" w:hanging="271"/>
        <w:jc w:val="left"/>
        <w:rPr>
          <w:i/>
          <w:sz w:val="27"/>
        </w:rPr>
      </w:pPr>
      <w:r>
        <w:rPr>
          <w:i/>
          <w:color w:val="333333"/>
          <w:sz w:val="27"/>
        </w:rPr>
        <w:t>Применение цистоскопии наиболее полно позволяет оценить состояние полости мочевого </w:t>
      </w:r>
      <w:r>
        <w:rPr>
          <w:i/>
          <w:color w:val="333333"/>
          <w:spacing w:val="-2"/>
          <w:sz w:val="27"/>
        </w:rPr>
        <w:t>пузыря.</w:t>
      </w:r>
    </w:p>
    <w:p>
      <w:pPr>
        <w:pStyle w:val="ListParagraph"/>
        <w:numPr>
          <w:ilvl w:val="0"/>
          <w:numId w:val="4"/>
        </w:numPr>
        <w:tabs>
          <w:tab w:pos="566" w:val="left" w:leader="none"/>
          <w:tab w:pos="2317" w:val="left" w:leader="none"/>
          <w:tab w:pos="4839" w:val="left" w:leader="none"/>
          <w:tab w:pos="6778" w:val="left" w:leader="none"/>
          <w:tab w:pos="8549" w:val="left" w:leader="none"/>
          <w:tab w:pos="10243" w:val="left" w:leader="none"/>
        </w:tabs>
        <w:spacing w:line="302" w:lineRule="auto" w:before="0" w:after="0"/>
        <w:ind w:left="565" w:right="122" w:hanging="271"/>
        <w:jc w:val="left"/>
        <w:rPr>
          <w:i/>
          <w:sz w:val="27"/>
        </w:rPr>
      </w:pPr>
      <w:r>
        <w:rPr>
          <w:i/>
          <w:color w:val="333333"/>
          <w:spacing w:val="-2"/>
          <w:sz w:val="27"/>
        </w:rPr>
        <w:t>Заключение</w:t>
      </w:r>
      <w:r>
        <w:rPr>
          <w:i/>
          <w:color w:val="333333"/>
          <w:sz w:val="27"/>
        </w:rPr>
        <w:tab/>
      </w:r>
      <w:r>
        <w:rPr>
          <w:i/>
          <w:color w:val="333333"/>
          <w:spacing w:val="-2"/>
          <w:sz w:val="27"/>
        </w:rPr>
        <w:t>морфологического</w:t>
      </w:r>
      <w:r>
        <w:rPr>
          <w:i/>
          <w:color w:val="333333"/>
          <w:sz w:val="27"/>
        </w:rPr>
        <w:tab/>
      </w:r>
      <w:r>
        <w:rPr>
          <w:i/>
          <w:color w:val="333333"/>
          <w:spacing w:val="-2"/>
          <w:sz w:val="27"/>
        </w:rPr>
        <w:t>исследования</w:t>
      </w:r>
      <w:r>
        <w:rPr>
          <w:i/>
          <w:color w:val="333333"/>
          <w:sz w:val="27"/>
        </w:rPr>
        <w:tab/>
      </w:r>
      <w:r>
        <w:rPr>
          <w:i/>
          <w:color w:val="333333"/>
          <w:spacing w:val="-2"/>
          <w:sz w:val="27"/>
        </w:rPr>
        <w:t>опухолевого</w:t>
      </w:r>
      <w:r>
        <w:rPr>
          <w:i/>
          <w:color w:val="333333"/>
          <w:sz w:val="27"/>
        </w:rPr>
        <w:tab/>
      </w:r>
      <w:r>
        <w:rPr>
          <w:i/>
          <w:color w:val="333333"/>
          <w:spacing w:val="-2"/>
          <w:sz w:val="27"/>
        </w:rPr>
        <w:t>материала</w:t>
      </w:r>
      <w:r>
        <w:rPr>
          <w:i/>
          <w:color w:val="333333"/>
          <w:sz w:val="27"/>
        </w:rPr>
        <w:tab/>
      </w:r>
      <w:r>
        <w:rPr>
          <w:i/>
          <w:color w:val="333333"/>
          <w:spacing w:val="-2"/>
          <w:sz w:val="27"/>
        </w:rPr>
        <w:t>(биопсия</w:t>
      </w:r>
      <w:r>
        <w:rPr>
          <w:i/>
          <w:color w:val="333333"/>
          <w:spacing w:val="-2"/>
          <w:sz w:val="27"/>
        </w:rPr>
        <w:t> новообразований).</w:t>
      </w:r>
    </w:p>
    <w:p>
      <w:pPr>
        <w:pStyle w:val="ListParagraph"/>
        <w:numPr>
          <w:ilvl w:val="0"/>
          <w:numId w:val="4"/>
        </w:numPr>
        <w:tabs>
          <w:tab w:pos="566" w:val="left" w:leader="none"/>
        </w:tabs>
        <w:spacing w:line="308" w:lineRule="exact" w:before="0" w:after="0"/>
        <w:ind w:left="565" w:right="0" w:hanging="271"/>
        <w:jc w:val="left"/>
        <w:rPr>
          <w:i/>
          <w:sz w:val="27"/>
        </w:rPr>
      </w:pPr>
      <w:r>
        <w:rPr>
          <w:i/>
          <w:color w:val="333333"/>
          <w:sz w:val="27"/>
        </w:rPr>
        <w:t>Данные</w:t>
      </w:r>
      <w:r>
        <w:rPr>
          <w:i/>
          <w:color w:val="333333"/>
          <w:spacing w:val="-8"/>
          <w:sz w:val="27"/>
        </w:rPr>
        <w:t> </w:t>
      </w:r>
      <w:r>
        <w:rPr>
          <w:i/>
          <w:color w:val="333333"/>
          <w:sz w:val="27"/>
        </w:rPr>
        <w:t>лучевых</w:t>
      </w:r>
      <w:r>
        <w:rPr>
          <w:i/>
          <w:color w:val="333333"/>
          <w:spacing w:val="-6"/>
          <w:sz w:val="27"/>
        </w:rPr>
        <w:t> </w:t>
      </w:r>
      <w:r>
        <w:rPr>
          <w:i/>
          <w:color w:val="333333"/>
          <w:sz w:val="27"/>
        </w:rPr>
        <w:t>методов</w:t>
      </w:r>
      <w:r>
        <w:rPr>
          <w:i/>
          <w:color w:val="333333"/>
          <w:spacing w:val="-6"/>
          <w:sz w:val="27"/>
        </w:rPr>
        <w:t> </w:t>
      </w:r>
      <w:r>
        <w:rPr>
          <w:i/>
          <w:color w:val="333333"/>
          <w:sz w:val="27"/>
        </w:rPr>
        <w:t>диагностики</w:t>
      </w:r>
      <w:r>
        <w:rPr>
          <w:i/>
          <w:color w:val="333333"/>
          <w:spacing w:val="-6"/>
          <w:sz w:val="27"/>
        </w:rPr>
        <w:t> </w:t>
      </w:r>
      <w:r>
        <w:rPr>
          <w:i/>
          <w:color w:val="333333"/>
          <w:sz w:val="27"/>
        </w:rPr>
        <w:t>позволяют</w:t>
      </w:r>
      <w:r>
        <w:rPr>
          <w:i/>
          <w:color w:val="333333"/>
          <w:spacing w:val="-6"/>
          <w:sz w:val="27"/>
        </w:rPr>
        <w:t> </w:t>
      </w:r>
      <w:r>
        <w:rPr>
          <w:i/>
          <w:color w:val="333333"/>
          <w:sz w:val="27"/>
        </w:rPr>
        <w:t>корректно</w:t>
      </w:r>
      <w:r>
        <w:rPr>
          <w:i/>
          <w:color w:val="333333"/>
          <w:spacing w:val="-6"/>
          <w:sz w:val="27"/>
        </w:rPr>
        <w:t> </w:t>
      </w:r>
      <w:r>
        <w:rPr>
          <w:i/>
          <w:color w:val="333333"/>
          <w:sz w:val="27"/>
        </w:rPr>
        <w:t>стадировать</w:t>
      </w:r>
      <w:r>
        <w:rPr>
          <w:i/>
          <w:color w:val="333333"/>
          <w:spacing w:val="-5"/>
          <w:sz w:val="27"/>
        </w:rPr>
        <w:t> </w:t>
      </w:r>
      <w:r>
        <w:rPr>
          <w:i/>
          <w:color w:val="333333"/>
          <w:spacing w:val="-2"/>
          <w:sz w:val="27"/>
        </w:rPr>
        <w:t>заболевание.</w:t>
      </w:r>
    </w:p>
    <w:p>
      <w:pPr>
        <w:pStyle w:val="BodyText"/>
        <w:rPr>
          <w:i/>
          <w:sz w:val="30"/>
        </w:rPr>
      </w:pPr>
    </w:p>
    <w:p>
      <w:pPr>
        <w:pStyle w:val="BodyText"/>
        <w:spacing w:before="5"/>
        <w:rPr>
          <w:i/>
          <w:sz w:val="38"/>
        </w:rPr>
      </w:pPr>
    </w:p>
    <w:p>
      <w:pPr>
        <w:pStyle w:val="Heading2"/>
        <w:numPr>
          <w:ilvl w:val="1"/>
          <w:numId w:val="5"/>
        </w:numPr>
        <w:tabs>
          <w:tab w:pos="4565" w:val="left" w:leader="none"/>
        </w:tabs>
        <w:spacing w:line="240" w:lineRule="auto" w:before="0" w:after="0"/>
        <w:ind w:left="4564" w:right="0" w:hanging="579"/>
        <w:jc w:val="left"/>
      </w:pPr>
      <w:r>
        <w:rPr>
          <w:color w:val="212121"/>
        </w:rPr>
        <w:t>Жалобы</w:t>
      </w:r>
      <w:r>
        <w:rPr>
          <w:color w:val="212121"/>
          <w:spacing w:val="-4"/>
        </w:rPr>
        <w:t> </w:t>
      </w:r>
      <w:r>
        <w:rPr>
          <w:color w:val="212121"/>
        </w:rPr>
        <w:t>и</w:t>
      </w:r>
      <w:r>
        <w:rPr>
          <w:color w:val="212121"/>
          <w:spacing w:val="-3"/>
        </w:rPr>
        <w:t> </w:t>
      </w:r>
      <w:r>
        <w:rPr>
          <w:color w:val="212121"/>
          <w:spacing w:val="-2"/>
        </w:rPr>
        <w:t>анамнез</w:t>
      </w:r>
    </w:p>
    <w:p>
      <w:pPr>
        <w:pStyle w:val="BodyText"/>
        <w:spacing w:before="7"/>
        <w:rPr>
          <w:b/>
          <w:sz w:val="43"/>
        </w:rPr>
      </w:pPr>
    </w:p>
    <w:p>
      <w:pPr>
        <w:pStyle w:val="BodyText"/>
        <w:ind w:left="115"/>
      </w:pPr>
      <w:r>
        <w:rPr>
          <w:color w:val="212121"/>
        </w:rPr>
        <w:t>Жалобы</w:t>
      </w:r>
      <w:r>
        <w:rPr>
          <w:color w:val="212121"/>
          <w:spacing w:val="-3"/>
        </w:rPr>
        <w:t> </w:t>
      </w:r>
      <w:r>
        <w:rPr>
          <w:color w:val="212121"/>
        </w:rPr>
        <w:t>и анамнез</w:t>
      </w:r>
      <w:r>
        <w:rPr>
          <w:color w:val="212121"/>
          <w:spacing w:val="-1"/>
        </w:rPr>
        <w:t> </w:t>
      </w:r>
      <w:r>
        <w:rPr>
          <w:color w:val="212121"/>
        </w:rPr>
        <w:t>описаны в</w:t>
      </w:r>
      <w:r>
        <w:rPr>
          <w:color w:val="212121"/>
          <w:spacing w:val="-1"/>
        </w:rPr>
        <w:t> </w:t>
      </w:r>
      <w:r>
        <w:rPr>
          <w:color w:val="212121"/>
        </w:rPr>
        <w:t>разделе «клиническая </w:t>
      </w:r>
      <w:r>
        <w:rPr>
          <w:color w:val="212121"/>
          <w:spacing w:val="-2"/>
        </w:rPr>
        <w:t>картина»</w:t>
      </w:r>
    </w:p>
    <w:p>
      <w:pPr>
        <w:pStyle w:val="BodyText"/>
        <w:rPr>
          <w:sz w:val="30"/>
        </w:rPr>
      </w:pPr>
    </w:p>
    <w:p>
      <w:pPr>
        <w:pStyle w:val="BodyText"/>
        <w:spacing w:before="7"/>
        <w:rPr>
          <w:sz w:val="38"/>
        </w:rPr>
      </w:pPr>
    </w:p>
    <w:p>
      <w:pPr>
        <w:pStyle w:val="Heading2"/>
        <w:numPr>
          <w:ilvl w:val="1"/>
          <w:numId w:val="5"/>
        </w:numPr>
        <w:tabs>
          <w:tab w:pos="3933" w:val="left" w:leader="none"/>
        </w:tabs>
        <w:spacing w:line="240" w:lineRule="auto" w:before="0" w:after="0"/>
        <w:ind w:left="3932" w:right="0" w:hanging="578"/>
        <w:jc w:val="left"/>
      </w:pPr>
      <w:r>
        <w:rPr>
          <w:color w:val="212121"/>
        </w:rPr>
        <w:t>Физикальное</w:t>
      </w:r>
      <w:r>
        <w:rPr>
          <w:color w:val="212121"/>
          <w:spacing w:val="-3"/>
        </w:rPr>
        <w:t> </w:t>
      </w:r>
      <w:r>
        <w:rPr>
          <w:color w:val="212121"/>
          <w:spacing w:val="-2"/>
        </w:rPr>
        <w:t>обследование</w:t>
      </w:r>
    </w:p>
    <w:p>
      <w:pPr>
        <w:pStyle w:val="BodyText"/>
        <w:rPr>
          <w:b/>
          <w:sz w:val="20"/>
        </w:rPr>
      </w:pPr>
    </w:p>
    <w:p>
      <w:pPr>
        <w:pStyle w:val="BodyText"/>
        <w:rPr>
          <w:b/>
          <w:sz w:val="16"/>
        </w:rPr>
      </w:pPr>
    </w:p>
    <w:p>
      <w:pPr>
        <w:pStyle w:val="BodyText"/>
        <w:spacing w:line="302" w:lineRule="auto" w:before="88"/>
        <w:ind w:left="430"/>
      </w:pPr>
      <w:r>
        <w:rPr/>
        <w:pict>
          <v:shape style="position:absolute;margin-left:21.759138pt;margin-top:11.75138pt;width:3.8pt;height:3.75pt;mso-position-horizontal-relative:page;mso-position-vertical-relative:paragraph;z-index:15772672" id="docshape63" coordorigin="435,235" coordsize="76,75" path="m478,310l468,310,463,309,435,277,435,268,468,235,478,235,510,273,510,277,478,310xe" filled="true" fillcolor="#212121" stroked="false">
            <v:path arrowok="t"/>
            <v:fill type="solid"/>
            <w10:wrap type="none"/>
          </v:shape>
        </w:pict>
      </w:r>
      <w:r>
        <w:rPr>
          <w:b/>
          <w:color w:val="212121"/>
        </w:rPr>
        <w:t>Рекомендуется</w:t>
      </w:r>
      <w:r>
        <w:rPr>
          <w:b/>
          <w:color w:val="212121"/>
          <w:spacing w:val="40"/>
        </w:rPr>
        <w:t> </w:t>
      </w:r>
      <w:r>
        <w:rPr>
          <w:color w:val="212121"/>
        </w:rPr>
        <w:t>всем</w:t>
      </w:r>
      <w:r>
        <w:rPr>
          <w:color w:val="212121"/>
          <w:spacing w:val="40"/>
        </w:rPr>
        <w:t> </w:t>
      </w:r>
      <w:r>
        <w:rPr>
          <w:color w:val="212121"/>
        </w:rPr>
        <w:t>пациентам</w:t>
      </w:r>
      <w:r>
        <w:rPr>
          <w:color w:val="212121"/>
          <w:spacing w:val="40"/>
        </w:rPr>
        <w:t> </w:t>
      </w:r>
      <w:r>
        <w:rPr>
          <w:color w:val="212121"/>
        </w:rPr>
        <w:t>проводить</w:t>
      </w:r>
      <w:r>
        <w:rPr>
          <w:color w:val="212121"/>
          <w:spacing w:val="40"/>
        </w:rPr>
        <w:t> </w:t>
      </w:r>
      <w:r>
        <w:rPr>
          <w:color w:val="212121"/>
        </w:rPr>
        <w:t>физикальное</w:t>
      </w:r>
      <w:r>
        <w:rPr>
          <w:color w:val="212121"/>
          <w:spacing w:val="40"/>
        </w:rPr>
        <w:t> </w:t>
      </w:r>
      <w:r>
        <w:rPr>
          <w:color w:val="212121"/>
        </w:rPr>
        <w:t>обследование</w:t>
      </w:r>
      <w:r>
        <w:rPr>
          <w:color w:val="212121"/>
          <w:spacing w:val="40"/>
        </w:rPr>
        <w:t> </w:t>
      </w:r>
      <w:r>
        <w:rPr>
          <w:color w:val="212121"/>
        </w:rPr>
        <w:t>для</w:t>
      </w:r>
      <w:r>
        <w:rPr>
          <w:color w:val="212121"/>
          <w:spacing w:val="40"/>
        </w:rPr>
        <w:t> </w:t>
      </w:r>
      <w:r>
        <w:rPr>
          <w:color w:val="212121"/>
        </w:rPr>
        <w:t>оценки</w:t>
      </w:r>
      <w:r>
        <w:rPr>
          <w:color w:val="212121"/>
          <w:spacing w:val="40"/>
        </w:rPr>
        <w:t> </w:t>
      </w:r>
      <w:r>
        <w:rPr>
          <w:color w:val="212121"/>
        </w:rPr>
        <w:t>общего состояния пациента [58-60].</w:t>
      </w:r>
    </w:p>
    <w:p>
      <w:pPr>
        <w:pStyle w:val="Heading3"/>
        <w:spacing w:before="268"/>
        <w:jc w:val="both"/>
      </w:pPr>
      <w:r>
        <w:rPr>
          <w:color w:val="212121"/>
        </w:rPr>
        <w:t>Уровень</w:t>
      </w:r>
      <w:r>
        <w:rPr>
          <w:color w:val="212121"/>
          <w:spacing w:val="-13"/>
        </w:rPr>
        <w:t> </w:t>
      </w:r>
      <w:r>
        <w:rPr>
          <w:color w:val="212121"/>
        </w:rPr>
        <w:t>убедительности</w:t>
      </w:r>
      <w:r>
        <w:rPr>
          <w:color w:val="212121"/>
          <w:spacing w:val="-10"/>
        </w:rPr>
        <w:t> </w:t>
      </w:r>
      <w:r>
        <w:rPr>
          <w:color w:val="212121"/>
        </w:rPr>
        <w:t>рекомендаций</w:t>
      </w:r>
      <w:r>
        <w:rPr>
          <w:color w:val="212121"/>
          <w:spacing w:val="-10"/>
        </w:rPr>
        <w:t> </w:t>
      </w:r>
      <w:r>
        <w:rPr>
          <w:color w:val="212121"/>
        </w:rPr>
        <w:t>–</w:t>
      </w:r>
      <w:r>
        <w:rPr>
          <w:color w:val="212121"/>
          <w:spacing w:val="-10"/>
        </w:rPr>
        <w:t> </w:t>
      </w:r>
      <w:r>
        <w:rPr>
          <w:color w:val="212121"/>
        </w:rPr>
        <w:t>С(уровень</w:t>
      </w:r>
      <w:r>
        <w:rPr>
          <w:color w:val="212121"/>
          <w:spacing w:val="-11"/>
        </w:rPr>
        <w:t> </w:t>
      </w:r>
      <w:r>
        <w:rPr>
          <w:color w:val="212121"/>
        </w:rPr>
        <w:t>достоверности</w:t>
      </w:r>
      <w:r>
        <w:rPr>
          <w:color w:val="212121"/>
          <w:spacing w:val="-10"/>
        </w:rPr>
        <w:t> </w:t>
      </w:r>
      <w:r>
        <w:rPr>
          <w:color w:val="212121"/>
        </w:rPr>
        <w:t>доказательств</w:t>
      </w:r>
      <w:r>
        <w:rPr>
          <w:color w:val="212121"/>
          <w:spacing w:val="-10"/>
        </w:rPr>
        <w:t> </w:t>
      </w:r>
      <w:r>
        <w:rPr>
          <w:color w:val="212121"/>
        </w:rPr>
        <w:t>–</w:t>
      </w:r>
      <w:r>
        <w:rPr>
          <w:color w:val="212121"/>
          <w:spacing w:val="-10"/>
        </w:rPr>
        <w:t> </w:t>
      </w:r>
      <w:r>
        <w:rPr>
          <w:color w:val="212121"/>
          <w:spacing w:val="-5"/>
        </w:rPr>
        <w:t>4).</w:t>
      </w:r>
    </w:p>
    <w:p>
      <w:pPr>
        <w:pStyle w:val="BodyText"/>
        <w:spacing w:before="5"/>
        <w:rPr>
          <w:b/>
          <w:sz w:val="30"/>
        </w:rPr>
      </w:pPr>
    </w:p>
    <w:p>
      <w:pPr>
        <w:spacing w:line="302" w:lineRule="auto" w:before="0"/>
        <w:ind w:left="115" w:right="116" w:firstLine="0"/>
        <w:jc w:val="both"/>
        <w:rPr>
          <w:i/>
          <w:sz w:val="27"/>
        </w:rPr>
      </w:pPr>
      <w:r>
        <w:rPr>
          <w:b/>
          <w:color w:val="212121"/>
          <w:sz w:val="27"/>
        </w:rPr>
        <w:t>Комментарии:</w:t>
      </w:r>
      <w:r>
        <w:rPr>
          <w:i/>
          <w:color w:val="333333"/>
          <w:sz w:val="27"/>
        </w:rPr>
        <w:t>Физикальное обследование включает в себя бимануальную ректальную и вагинальную пальпацию. Пальпируемая опухолевая масса может быть выявлена у пациентов с местно-распространенными опухолями. Во время наркоза, до и после проведения ТУР МП также целесообразно бимануальное исследование, чтобы оценить, имеется ли пальпируемая масса и фиксирована ли опухоль к стенке таза [58, 59]. Однако, учитывая несоответствие между бимануальным исследованием и стадией pT после цистэктомии (ЦЭ)(11 % клинической переоценки и 31 % недооценки), при интерпретации данных бимануального исследования рекомендуется соблюдать определенную осторожность [60].</w:t>
      </w:r>
    </w:p>
    <w:p>
      <w:pPr>
        <w:spacing w:line="302" w:lineRule="auto" w:before="262"/>
        <w:ind w:left="115" w:right="124" w:firstLine="0"/>
        <w:jc w:val="both"/>
        <w:rPr>
          <w:i/>
          <w:sz w:val="27"/>
        </w:rPr>
      </w:pPr>
      <w:r>
        <w:rPr>
          <w:i/>
          <w:color w:val="333333"/>
          <w:sz w:val="27"/>
        </w:rPr>
        <w:t>при массивной гематурии имеются проявления анемии – бледность кожных покровов, слабость, вялость.</w:t>
      </w:r>
    </w:p>
    <w:p>
      <w:pPr>
        <w:spacing w:after="0" w:line="302" w:lineRule="auto"/>
        <w:jc w:val="both"/>
        <w:rPr>
          <w:sz w:val="27"/>
        </w:rPr>
        <w:sectPr>
          <w:pgSz w:w="11900" w:h="16840"/>
          <w:pgMar w:top="0" w:bottom="0" w:left="260" w:right="260"/>
        </w:sectPr>
      </w:pPr>
    </w:p>
    <w:p>
      <w:pPr>
        <w:pStyle w:val="BodyText"/>
        <w:spacing w:line="302" w:lineRule="auto" w:before="14"/>
        <w:ind w:left="430" w:right="115"/>
        <w:jc w:val="both"/>
      </w:pPr>
      <w:r>
        <w:rPr/>
        <w:pict>
          <v:line style="position:absolute;mso-position-horizontal-relative:page;mso-position-vertical-relative:page;z-index:15773184" from="585.621033pt,-.00038pt" to="585.621033pt,841.853034pt" stroked="true" strokeweight="3.751576pt" strokecolor="#ededed">
            <v:stroke dashstyle="solid"/>
            <w10:wrap type="none"/>
          </v:line>
        </w:pict>
      </w:r>
      <w:r>
        <w:rPr/>
        <w:pict>
          <v:line style="position:absolute;mso-position-horizontal-relative:page;mso-position-vertical-relative:page;z-index:15773696" from="9.37894pt,841.853034pt" to="9.37894pt,-.00038pt" stroked="true" strokeweight="3.751576pt" strokecolor="#ededed">
            <v:stroke dashstyle="solid"/>
            <w10:wrap type="none"/>
          </v:line>
        </w:pict>
      </w:r>
      <w:r>
        <w:rPr/>
        <w:pict>
          <v:shape style="position:absolute;margin-left:21.759138pt;margin-top:8.051405pt;width:3.8pt;height:3.75pt;mso-position-horizontal-relative:page;mso-position-vertical-relative:paragraph;z-index:15774208" id="docshape64" coordorigin="435,161" coordsize="76,75" path="m478,236l468,236,463,235,435,203,435,194,468,161,478,161,510,199,510,203,478,236xe" filled="true" fillcolor="#212121" stroked="false">
            <v:path arrowok="t"/>
            <v:fill type="solid"/>
            <w10:wrap type="none"/>
          </v:shape>
        </w:pict>
      </w:r>
      <w:r>
        <w:rPr>
          <w:b/>
          <w:color w:val="212121"/>
        </w:rPr>
        <w:t>Рекомендуется </w:t>
      </w:r>
      <w:r>
        <w:rPr>
          <w:color w:val="212121"/>
        </w:rPr>
        <w:t>всем пациентам при физикальном осмотре выполнить пальпацию мочевого пузыря, области почек с определением симптома поколачивания; проведение тщательного осмотра и пальпации зон возможного лимфогенного метастазирования для верификации </w:t>
      </w:r>
      <w:r>
        <w:rPr>
          <w:color w:val="212121"/>
          <w:spacing w:val="-2"/>
        </w:rPr>
        <w:t>диагноза[58-60].</w:t>
      </w:r>
    </w:p>
    <w:p>
      <w:pPr>
        <w:pStyle w:val="Heading3"/>
        <w:spacing w:before="266"/>
        <w:jc w:val="both"/>
      </w:pPr>
      <w:r>
        <w:rPr>
          <w:color w:val="212121"/>
        </w:rPr>
        <w:t>Уровень</w:t>
      </w:r>
      <w:r>
        <w:rPr>
          <w:color w:val="212121"/>
          <w:spacing w:val="-13"/>
        </w:rPr>
        <w:t> </w:t>
      </w:r>
      <w:r>
        <w:rPr>
          <w:color w:val="212121"/>
        </w:rPr>
        <w:t>убедительности</w:t>
      </w:r>
      <w:r>
        <w:rPr>
          <w:color w:val="212121"/>
          <w:spacing w:val="-10"/>
        </w:rPr>
        <w:t> </w:t>
      </w:r>
      <w:r>
        <w:rPr>
          <w:color w:val="212121"/>
        </w:rPr>
        <w:t>рекомендаций</w:t>
      </w:r>
      <w:r>
        <w:rPr>
          <w:color w:val="212121"/>
          <w:spacing w:val="-10"/>
        </w:rPr>
        <w:t> </w:t>
      </w:r>
      <w:r>
        <w:rPr>
          <w:color w:val="212121"/>
        </w:rPr>
        <w:t>–</w:t>
      </w:r>
      <w:r>
        <w:rPr>
          <w:color w:val="212121"/>
          <w:spacing w:val="-10"/>
        </w:rPr>
        <w:t> </w:t>
      </w:r>
      <w:r>
        <w:rPr>
          <w:color w:val="212121"/>
        </w:rPr>
        <w:t>С(уровень</w:t>
      </w:r>
      <w:r>
        <w:rPr>
          <w:color w:val="212121"/>
          <w:spacing w:val="-11"/>
        </w:rPr>
        <w:t> </w:t>
      </w:r>
      <w:r>
        <w:rPr>
          <w:color w:val="212121"/>
        </w:rPr>
        <w:t>достоверности</w:t>
      </w:r>
      <w:r>
        <w:rPr>
          <w:color w:val="212121"/>
          <w:spacing w:val="-10"/>
        </w:rPr>
        <w:t> </w:t>
      </w:r>
      <w:r>
        <w:rPr>
          <w:color w:val="212121"/>
        </w:rPr>
        <w:t>доказательств</w:t>
      </w:r>
      <w:r>
        <w:rPr>
          <w:color w:val="212121"/>
          <w:spacing w:val="-10"/>
        </w:rPr>
        <w:t> </w:t>
      </w:r>
      <w:r>
        <w:rPr>
          <w:color w:val="212121"/>
        </w:rPr>
        <w:t>–</w:t>
      </w:r>
      <w:r>
        <w:rPr>
          <w:color w:val="212121"/>
          <w:spacing w:val="-10"/>
        </w:rPr>
        <w:t> </w:t>
      </w:r>
      <w:r>
        <w:rPr>
          <w:color w:val="212121"/>
          <w:spacing w:val="-5"/>
        </w:rPr>
        <w:t>4).</w:t>
      </w:r>
    </w:p>
    <w:p>
      <w:pPr>
        <w:pStyle w:val="BodyText"/>
        <w:spacing w:before="5"/>
        <w:rPr>
          <w:b/>
          <w:sz w:val="30"/>
        </w:rPr>
      </w:pPr>
    </w:p>
    <w:p>
      <w:pPr>
        <w:spacing w:line="302" w:lineRule="auto" w:before="0"/>
        <w:ind w:left="115" w:right="112" w:firstLine="0"/>
        <w:jc w:val="both"/>
        <w:rPr>
          <w:i/>
          <w:sz w:val="27"/>
        </w:rPr>
      </w:pPr>
      <w:r>
        <w:rPr>
          <w:b/>
          <w:color w:val="212121"/>
          <w:sz w:val="27"/>
        </w:rPr>
        <w:t>Комментарии: </w:t>
      </w:r>
      <w:r>
        <w:rPr>
          <w:i/>
          <w:color w:val="333333"/>
          <w:sz w:val="27"/>
        </w:rPr>
        <w:t>принемышечно-инвазивных формах РМП бимануальные манипуляции нецелесообразны.</w:t>
      </w:r>
      <w:r>
        <w:rPr>
          <w:i/>
          <w:color w:val="333333"/>
          <w:spacing w:val="-3"/>
          <w:sz w:val="27"/>
        </w:rPr>
        <w:t> </w:t>
      </w:r>
      <w:r>
        <w:rPr>
          <w:i/>
          <w:color w:val="333333"/>
          <w:sz w:val="27"/>
        </w:rPr>
        <w:t>В</w:t>
      </w:r>
      <w:r>
        <w:rPr>
          <w:i/>
          <w:color w:val="333333"/>
          <w:spacing w:val="-3"/>
          <w:sz w:val="27"/>
        </w:rPr>
        <w:t> </w:t>
      </w:r>
      <w:r>
        <w:rPr>
          <w:i/>
          <w:color w:val="333333"/>
          <w:sz w:val="27"/>
        </w:rPr>
        <w:t>случае</w:t>
      </w:r>
      <w:r>
        <w:rPr>
          <w:i/>
          <w:color w:val="333333"/>
          <w:spacing w:val="-3"/>
          <w:sz w:val="27"/>
        </w:rPr>
        <w:t> </w:t>
      </w:r>
      <w:r>
        <w:rPr>
          <w:i/>
          <w:color w:val="333333"/>
          <w:sz w:val="27"/>
        </w:rPr>
        <w:t>тампонады</w:t>
      </w:r>
      <w:r>
        <w:rPr>
          <w:i/>
          <w:color w:val="333333"/>
          <w:spacing w:val="-3"/>
          <w:sz w:val="27"/>
        </w:rPr>
        <w:t> </w:t>
      </w:r>
      <w:r>
        <w:rPr>
          <w:i/>
          <w:color w:val="333333"/>
          <w:sz w:val="27"/>
        </w:rPr>
        <w:t>мочевого</w:t>
      </w:r>
      <w:r>
        <w:rPr>
          <w:i/>
          <w:color w:val="333333"/>
          <w:spacing w:val="-3"/>
          <w:sz w:val="27"/>
        </w:rPr>
        <w:t> </w:t>
      </w:r>
      <w:r>
        <w:rPr>
          <w:i/>
          <w:color w:val="333333"/>
          <w:sz w:val="27"/>
        </w:rPr>
        <w:t>пузыря,</w:t>
      </w:r>
      <w:r>
        <w:rPr>
          <w:i/>
          <w:color w:val="333333"/>
          <w:spacing w:val="-3"/>
          <w:sz w:val="27"/>
        </w:rPr>
        <w:t> </w:t>
      </w:r>
      <w:r>
        <w:rPr>
          <w:i/>
          <w:color w:val="333333"/>
          <w:sz w:val="27"/>
        </w:rPr>
        <w:t>острой</w:t>
      </w:r>
      <w:r>
        <w:rPr>
          <w:i/>
          <w:color w:val="333333"/>
          <w:spacing w:val="-3"/>
          <w:sz w:val="27"/>
        </w:rPr>
        <w:t> </w:t>
      </w:r>
      <w:r>
        <w:rPr>
          <w:i/>
          <w:color w:val="333333"/>
          <w:sz w:val="27"/>
        </w:rPr>
        <w:t>задержки</w:t>
      </w:r>
      <w:r>
        <w:rPr>
          <w:i/>
          <w:color w:val="333333"/>
          <w:spacing w:val="-3"/>
          <w:sz w:val="27"/>
        </w:rPr>
        <w:t> </w:t>
      </w:r>
      <w:r>
        <w:rPr>
          <w:i/>
          <w:color w:val="333333"/>
          <w:sz w:val="27"/>
        </w:rPr>
        <w:t>мочи</w:t>
      </w:r>
      <w:r>
        <w:rPr>
          <w:i/>
          <w:color w:val="333333"/>
          <w:spacing w:val="-3"/>
          <w:sz w:val="27"/>
        </w:rPr>
        <w:t> </w:t>
      </w:r>
      <w:r>
        <w:rPr>
          <w:i/>
          <w:color w:val="333333"/>
          <w:sz w:val="27"/>
        </w:rPr>
        <w:t>переполненный МП пальпируется над лоном, а пациента беспокоят постоянные позывы на мочеиспускание, ощущение</w:t>
      </w:r>
      <w:r>
        <w:rPr>
          <w:i/>
          <w:color w:val="333333"/>
          <w:spacing w:val="-1"/>
          <w:sz w:val="27"/>
        </w:rPr>
        <w:t> </w:t>
      </w:r>
      <w:r>
        <w:rPr>
          <w:i/>
          <w:color w:val="333333"/>
          <w:sz w:val="27"/>
        </w:rPr>
        <w:t>распирания</w:t>
      </w:r>
      <w:r>
        <w:rPr>
          <w:i/>
          <w:color w:val="333333"/>
          <w:spacing w:val="-1"/>
          <w:sz w:val="27"/>
        </w:rPr>
        <w:t> </w:t>
      </w:r>
      <w:r>
        <w:rPr>
          <w:i/>
          <w:color w:val="333333"/>
          <w:sz w:val="27"/>
        </w:rPr>
        <w:t>в</w:t>
      </w:r>
      <w:r>
        <w:rPr>
          <w:i/>
          <w:color w:val="333333"/>
          <w:spacing w:val="-1"/>
          <w:sz w:val="27"/>
        </w:rPr>
        <w:t> </w:t>
      </w:r>
      <w:r>
        <w:rPr>
          <w:i/>
          <w:color w:val="333333"/>
          <w:sz w:val="27"/>
        </w:rPr>
        <w:t>проекции</w:t>
      </w:r>
      <w:r>
        <w:rPr>
          <w:i/>
          <w:color w:val="333333"/>
          <w:spacing w:val="-1"/>
          <w:sz w:val="27"/>
        </w:rPr>
        <w:t> </w:t>
      </w:r>
      <w:r>
        <w:rPr>
          <w:i/>
          <w:color w:val="333333"/>
          <w:sz w:val="27"/>
        </w:rPr>
        <w:t>мочевого</w:t>
      </w:r>
      <w:r>
        <w:rPr>
          <w:i/>
          <w:color w:val="333333"/>
          <w:spacing w:val="-1"/>
          <w:sz w:val="27"/>
        </w:rPr>
        <w:t> </w:t>
      </w:r>
      <w:r>
        <w:rPr>
          <w:i/>
          <w:color w:val="333333"/>
          <w:sz w:val="27"/>
        </w:rPr>
        <w:t>пузыря,</w:t>
      </w:r>
      <w:r>
        <w:rPr>
          <w:i/>
          <w:color w:val="333333"/>
          <w:spacing w:val="-1"/>
          <w:sz w:val="27"/>
        </w:rPr>
        <w:t> </w:t>
      </w:r>
      <w:r>
        <w:rPr>
          <w:i/>
          <w:color w:val="333333"/>
          <w:sz w:val="27"/>
        </w:rPr>
        <w:t>боль</w:t>
      </w:r>
      <w:r>
        <w:rPr>
          <w:i/>
          <w:color w:val="333333"/>
          <w:spacing w:val="-1"/>
          <w:sz w:val="27"/>
        </w:rPr>
        <w:t> </w:t>
      </w:r>
      <w:r>
        <w:rPr>
          <w:i/>
          <w:color w:val="333333"/>
          <w:sz w:val="27"/>
        </w:rPr>
        <w:t>в</w:t>
      </w:r>
      <w:r>
        <w:rPr>
          <w:i/>
          <w:color w:val="333333"/>
          <w:spacing w:val="-1"/>
          <w:sz w:val="27"/>
        </w:rPr>
        <w:t> </w:t>
      </w:r>
      <w:r>
        <w:rPr>
          <w:i/>
          <w:color w:val="333333"/>
          <w:sz w:val="27"/>
        </w:rPr>
        <w:t>надлобковой</w:t>
      </w:r>
      <w:r>
        <w:rPr>
          <w:i/>
          <w:color w:val="333333"/>
          <w:spacing w:val="-1"/>
          <w:sz w:val="27"/>
        </w:rPr>
        <w:t> </w:t>
      </w:r>
      <w:r>
        <w:rPr>
          <w:i/>
          <w:color w:val="333333"/>
          <w:sz w:val="27"/>
        </w:rPr>
        <w:t>области.</w:t>
      </w:r>
      <w:r>
        <w:rPr>
          <w:i/>
          <w:color w:val="333333"/>
          <w:spacing w:val="-1"/>
          <w:sz w:val="27"/>
        </w:rPr>
        <w:t> </w:t>
      </w:r>
      <w:r>
        <w:rPr>
          <w:i/>
          <w:color w:val="333333"/>
          <w:sz w:val="27"/>
        </w:rPr>
        <w:t>В</w:t>
      </w:r>
      <w:r>
        <w:rPr>
          <w:i/>
          <w:color w:val="333333"/>
          <w:spacing w:val="-1"/>
          <w:sz w:val="27"/>
        </w:rPr>
        <w:t> </w:t>
      </w:r>
      <w:r>
        <w:rPr>
          <w:i/>
          <w:color w:val="333333"/>
          <w:sz w:val="27"/>
        </w:rPr>
        <w:t>то</w:t>
      </w:r>
      <w:r>
        <w:rPr>
          <w:i/>
          <w:color w:val="333333"/>
          <w:spacing w:val="-1"/>
          <w:sz w:val="27"/>
        </w:rPr>
        <w:t> </w:t>
      </w:r>
      <w:r>
        <w:rPr>
          <w:i/>
          <w:color w:val="333333"/>
          <w:sz w:val="27"/>
        </w:rPr>
        <w:t>же</w:t>
      </w:r>
      <w:r>
        <w:rPr>
          <w:i/>
          <w:color w:val="333333"/>
          <w:spacing w:val="-1"/>
          <w:sz w:val="27"/>
        </w:rPr>
        <w:t> </w:t>
      </w:r>
      <w:r>
        <w:rPr>
          <w:i/>
          <w:color w:val="333333"/>
          <w:sz w:val="27"/>
        </w:rPr>
        <w:t>время при</w:t>
      </w:r>
      <w:r>
        <w:rPr>
          <w:i/>
          <w:color w:val="333333"/>
          <w:spacing w:val="-12"/>
          <w:sz w:val="27"/>
        </w:rPr>
        <w:t> </w:t>
      </w:r>
      <w:r>
        <w:rPr>
          <w:i/>
          <w:color w:val="333333"/>
          <w:sz w:val="27"/>
        </w:rPr>
        <w:t>увеличении</w:t>
      </w:r>
      <w:r>
        <w:rPr>
          <w:i/>
          <w:color w:val="333333"/>
          <w:spacing w:val="-12"/>
          <w:sz w:val="27"/>
        </w:rPr>
        <w:t> </w:t>
      </w:r>
      <w:r>
        <w:rPr>
          <w:i/>
          <w:color w:val="333333"/>
          <w:sz w:val="27"/>
        </w:rPr>
        <w:t>объема</w:t>
      </w:r>
      <w:r>
        <w:rPr>
          <w:i/>
          <w:color w:val="333333"/>
          <w:spacing w:val="-12"/>
          <w:sz w:val="27"/>
        </w:rPr>
        <w:t> </w:t>
      </w:r>
      <w:r>
        <w:rPr>
          <w:i/>
          <w:color w:val="333333"/>
          <w:sz w:val="27"/>
        </w:rPr>
        <w:t>опухоли</w:t>
      </w:r>
      <w:r>
        <w:rPr>
          <w:i/>
          <w:color w:val="333333"/>
          <w:spacing w:val="-12"/>
          <w:sz w:val="27"/>
        </w:rPr>
        <w:t> </w:t>
      </w:r>
      <w:r>
        <w:rPr>
          <w:i/>
          <w:color w:val="333333"/>
          <w:sz w:val="27"/>
        </w:rPr>
        <w:t>снижается</w:t>
      </w:r>
      <w:r>
        <w:rPr>
          <w:i/>
          <w:color w:val="333333"/>
          <w:spacing w:val="-12"/>
          <w:sz w:val="27"/>
        </w:rPr>
        <w:t> </w:t>
      </w:r>
      <w:r>
        <w:rPr>
          <w:i/>
          <w:color w:val="333333"/>
          <w:sz w:val="27"/>
        </w:rPr>
        <w:t>емкость</w:t>
      </w:r>
      <w:r>
        <w:rPr>
          <w:i/>
          <w:color w:val="333333"/>
          <w:spacing w:val="-12"/>
          <w:sz w:val="27"/>
        </w:rPr>
        <w:t> </w:t>
      </w:r>
      <w:r>
        <w:rPr>
          <w:i/>
          <w:color w:val="333333"/>
          <w:sz w:val="27"/>
        </w:rPr>
        <w:t>МП,</w:t>
      </w:r>
      <w:r>
        <w:rPr>
          <w:i/>
          <w:color w:val="333333"/>
          <w:spacing w:val="-12"/>
          <w:sz w:val="27"/>
        </w:rPr>
        <w:t> </w:t>
      </w:r>
      <w:r>
        <w:rPr>
          <w:i/>
          <w:color w:val="333333"/>
          <w:sz w:val="27"/>
        </w:rPr>
        <w:t>нарушается</w:t>
      </w:r>
      <w:r>
        <w:rPr>
          <w:i/>
          <w:color w:val="333333"/>
          <w:spacing w:val="-12"/>
          <w:sz w:val="27"/>
        </w:rPr>
        <w:t> </w:t>
      </w:r>
      <w:r>
        <w:rPr>
          <w:i/>
          <w:color w:val="333333"/>
          <w:sz w:val="27"/>
        </w:rPr>
        <w:t>его</w:t>
      </w:r>
      <w:r>
        <w:rPr>
          <w:i/>
          <w:color w:val="333333"/>
          <w:spacing w:val="-12"/>
          <w:sz w:val="27"/>
        </w:rPr>
        <w:t> </w:t>
      </w:r>
      <w:r>
        <w:rPr>
          <w:i/>
          <w:color w:val="333333"/>
          <w:sz w:val="27"/>
        </w:rPr>
        <w:t>резервуарная</w:t>
      </w:r>
      <w:r>
        <w:rPr>
          <w:i/>
          <w:color w:val="333333"/>
          <w:spacing w:val="-12"/>
          <w:sz w:val="27"/>
        </w:rPr>
        <w:t> </w:t>
      </w:r>
      <w:r>
        <w:rPr>
          <w:i/>
          <w:color w:val="333333"/>
          <w:sz w:val="27"/>
        </w:rPr>
        <w:t>функция, что проявляется постоянными позывами на мочеиспускание с небольшим количеством выделяемой мочи, частичным недержанием.</w:t>
      </w:r>
    </w:p>
    <w:p>
      <w:pPr>
        <w:spacing w:line="302" w:lineRule="auto" w:before="263"/>
        <w:ind w:left="115" w:right="118" w:firstLine="0"/>
        <w:jc w:val="both"/>
        <w:rPr>
          <w:i/>
          <w:sz w:val="27"/>
        </w:rPr>
      </w:pPr>
      <w:r>
        <w:rPr>
          <w:i/>
          <w:color w:val="333333"/>
          <w:sz w:val="27"/>
        </w:rPr>
        <w:t>При блоке опухолью устья мочеточника и развитии гидронефроза положителен симптом поколачивания, пальпируется увеличенная почка. При местно-распространенном процессе информативна бимануальная пальпация МП, которая позволяет оценить размеры, подвижность опухоли, наличие инфильтрации окружающих тканей.</w:t>
      </w:r>
    </w:p>
    <w:p>
      <w:pPr>
        <w:pStyle w:val="BodyText"/>
        <w:rPr>
          <w:i/>
          <w:sz w:val="30"/>
        </w:rPr>
      </w:pPr>
    </w:p>
    <w:p>
      <w:pPr>
        <w:pStyle w:val="BodyText"/>
        <w:spacing w:before="4"/>
        <w:rPr>
          <w:i/>
          <w:sz w:val="31"/>
        </w:rPr>
      </w:pPr>
    </w:p>
    <w:p>
      <w:pPr>
        <w:pStyle w:val="Heading2"/>
        <w:numPr>
          <w:ilvl w:val="1"/>
          <w:numId w:val="6"/>
        </w:numPr>
        <w:tabs>
          <w:tab w:pos="2480" w:val="left" w:leader="none"/>
        </w:tabs>
        <w:spacing w:line="240" w:lineRule="auto" w:before="0" w:after="0"/>
        <w:ind w:left="2479" w:right="0" w:hanging="496"/>
        <w:jc w:val="left"/>
      </w:pPr>
      <w:r>
        <w:rPr>
          <w:color w:val="212121"/>
        </w:rPr>
        <w:t>Лабораторные</w:t>
      </w:r>
      <w:r>
        <w:rPr>
          <w:color w:val="212121"/>
          <w:spacing w:val="-10"/>
        </w:rPr>
        <w:t> </w:t>
      </w:r>
      <w:r>
        <w:rPr>
          <w:color w:val="212121"/>
        </w:rPr>
        <w:t>диагностические</w:t>
      </w:r>
      <w:r>
        <w:rPr>
          <w:color w:val="212121"/>
          <w:spacing w:val="-7"/>
        </w:rPr>
        <w:t> </w:t>
      </w:r>
      <w:r>
        <w:rPr>
          <w:color w:val="212121"/>
          <w:spacing w:val="-2"/>
        </w:rPr>
        <w:t>исследования</w:t>
      </w:r>
    </w:p>
    <w:p>
      <w:pPr>
        <w:pStyle w:val="BodyText"/>
        <w:rPr>
          <w:b/>
          <w:sz w:val="20"/>
        </w:rPr>
      </w:pPr>
    </w:p>
    <w:p>
      <w:pPr>
        <w:pStyle w:val="BodyText"/>
        <w:spacing w:before="10"/>
        <w:rPr>
          <w:b/>
          <w:sz w:val="15"/>
        </w:rPr>
      </w:pPr>
    </w:p>
    <w:p>
      <w:pPr>
        <w:pStyle w:val="BodyText"/>
        <w:spacing w:line="302" w:lineRule="auto" w:before="89"/>
        <w:ind w:left="430" w:right="115"/>
        <w:jc w:val="both"/>
      </w:pPr>
      <w:r>
        <w:rPr/>
        <w:pict>
          <v:shape style="position:absolute;margin-left:21.759138pt;margin-top:11.801405pt;width:3.8pt;height:3.75pt;mso-position-horizontal-relative:page;mso-position-vertical-relative:paragraph;z-index:15774720" id="docshape65" coordorigin="435,236" coordsize="76,75" path="m478,311l468,311,463,310,435,278,435,269,468,236,478,236,510,274,510,278,478,311xe" filled="true" fillcolor="#212121" stroked="false">
            <v:path arrowok="t"/>
            <v:fill type="solid"/>
            <w10:wrap type="none"/>
          </v:shape>
        </w:pict>
      </w:r>
      <w:r>
        <w:rPr>
          <w:b/>
          <w:color w:val="212121"/>
        </w:rPr>
        <w:t>Рекомендуется </w:t>
      </w:r>
      <w:r>
        <w:rPr>
          <w:color w:val="212121"/>
        </w:rPr>
        <w:t>выполнять цитологическое исследование мочи (исследование мочи для выявления клеток опухоли) или промывных вод из полости МП перед выполнением трансуретральной резекции(ТУР) для верификации диагноза[61-64].</w:t>
      </w:r>
    </w:p>
    <w:p>
      <w:pPr>
        <w:pStyle w:val="Heading3"/>
        <w:spacing w:before="267"/>
        <w:jc w:val="both"/>
      </w:pPr>
      <w:r>
        <w:rPr>
          <w:color w:val="212121"/>
        </w:rPr>
        <w:t>Уровень</w:t>
      </w:r>
      <w:r>
        <w:rPr>
          <w:color w:val="212121"/>
          <w:spacing w:val="-13"/>
        </w:rPr>
        <w:t> </w:t>
      </w:r>
      <w:r>
        <w:rPr>
          <w:color w:val="212121"/>
        </w:rPr>
        <w:t>убедительности</w:t>
      </w:r>
      <w:r>
        <w:rPr>
          <w:color w:val="212121"/>
          <w:spacing w:val="-10"/>
        </w:rPr>
        <w:t> </w:t>
      </w:r>
      <w:r>
        <w:rPr>
          <w:color w:val="212121"/>
        </w:rPr>
        <w:t>рекомендаций</w:t>
      </w:r>
      <w:r>
        <w:rPr>
          <w:color w:val="212121"/>
          <w:spacing w:val="-10"/>
        </w:rPr>
        <w:t> </w:t>
      </w:r>
      <w:r>
        <w:rPr>
          <w:color w:val="212121"/>
        </w:rPr>
        <w:t>–</w:t>
      </w:r>
      <w:r>
        <w:rPr>
          <w:color w:val="212121"/>
          <w:spacing w:val="-10"/>
        </w:rPr>
        <w:t> </w:t>
      </w:r>
      <w:r>
        <w:rPr>
          <w:color w:val="212121"/>
        </w:rPr>
        <w:t>В(уровень</w:t>
      </w:r>
      <w:r>
        <w:rPr>
          <w:color w:val="212121"/>
          <w:spacing w:val="-11"/>
        </w:rPr>
        <w:t> </w:t>
      </w:r>
      <w:r>
        <w:rPr>
          <w:color w:val="212121"/>
        </w:rPr>
        <w:t>достоверности</w:t>
      </w:r>
      <w:r>
        <w:rPr>
          <w:color w:val="212121"/>
          <w:spacing w:val="-10"/>
        </w:rPr>
        <w:t> </w:t>
      </w:r>
      <w:r>
        <w:rPr>
          <w:color w:val="212121"/>
        </w:rPr>
        <w:t>доказательств</w:t>
      </w:r>
      <w:r>
        <w:rPr>
          <w:color w:val="212121"/>
          <w:spacing w:val="-10"/>
        </w:rPr>
        <w:t> </w:t>
      </w:r>
      <w:r>
        <w:rPr>
          <w:color w:val="212121"/>
        </w:rPr>
        <w:t>–</w:t>
      </w:r>
      <w:r>
        <w:rPr>
          <w:color w:val="212121"/>
          <w:spacing w:val="-10"/>
        </w:rPr>
        <w:t> </w:t>
      </w:r>
      <w:r>
        <w:rPr>
          <w:color w:val="212121"/>
          <w:spacing w:val="-5"/>
        </w:rPr>
        <w:t>2).</w:t>
      </w:r>
    </w:p>
    <w:p>
      <w:pPr>
        <w:pStyle w:val="BodyText"/>
        <w:spacing w:before="5"/>
        <w:rPr>
          <w:b/>
          <w:sz w:val="30"/>
        </w:rPr>
      </w:pPr>
    </w:p>
    <w:p>
      <w:pPr>
        <w:spacing w:line="302" w:lineRule="auto" w:before="0"/>
        <w:ind w:left="115" w:right="112" w:firstLine="0"/>
        <w:jc w:val="both"/>
        <w:rPr>
          <w:i/>
          <w:sz w:val="27"/>
        </w:rPr>
      </w:pPr>
      <w:r>
        <w:rPr>
          <w:b/>
          <w:color w:val="212121"/>
          <w:sz w:val="27"/>
        </w:rPr>
        <w:t>Комментарии: </w:t>
      </w:r>
      <w:r>
        <w:rPr>
          <w:i/>
          <w:color w:val="333333"/>
          <w:sz w:val="27"/>
        </w:rPr>
        <w:t>наиболее адекватным материалом является взятие промывных вод при цистоскопии. ЦИ мочи имеет высокую чувствительность при T1 и G3 (84 %), в случае Та и G1 – низкую (16 %) [61]. Чувствительность при CIS составляет 28–100 % [62] (УД 1В). Данную методику</w:t>
      </w:r>
      <w:r>
        <w:rPr>
          <w:i/>
          <w:color w:val="333333"/>
          <w:spacing w:val="-3"/>
          <w:sz w:val="27"/>
        </w:rPr>
        <w:t> </w:t>
      </w:r>
      <w:r>
        <w:rPr>
          <w:i/>
          <w:color w:val="333333"/>
          <w:sz w:val="27"/>
        </w:rPr>
        <w:t>необходимо</w:t>
      </w:r>
      <w:r>
        <w:rPr>
          <w:i/>
          <w:color w:val="333333"/>
          <w:spacing w:val="-3"/>
          <w:sz w:val="27"/>
        </w:rPr>
        <w:t> </w:t>
      </w:r>
      <w:r>
        <w:rPr>
          <w:i/>
          <w:color w:val="333333"/>
          <w:sz w:val="27"/>
        </w:rPr>
        <w:t>использовать</w:t>
      </w:r>
      <w:r>
        <w:rPr>
          <w:i/>
          <w:color w:val="333333"/>
          <w:spacing w:val="-3"/>
          <w:sz w:val="27"/>
        </w:rPr>
        <w:t> </w:t>
      </w:r>
      <w:r>
        <w:rPr>
          <w:i/>
          <w:color w:val="333333"/>
          <w:sz w:val="27"/>
        </w:rPr>
        <w:t>в</w:t>
      </w:r>
      <w:r>
        <w:rPr>
          <w:i/>
          <w:color w:val="333333"/>
          <w:spacing w:val="-3"/>
          <w:sz w:val="27"/>
        </w:rPr>
        <w:t> </w:t>
      </w:r>
      <w:r>
        <w:rPr>
          <w:i/>
          <w:color w:val="333333"/>
          <w:sz w:val="27"/>
        </w:rPr>
        <w:t>качестве</w:t>
      </w:r>
      <w:r>
        <w:rPr>
          <w:i/>
          <w:color w:val="333333"/>
          <w:spacing w:val="-3"/>
          <w:sz w:val="27"/>
        </w:rPr>
        <w:t> </w:t>
      </w:r>
      <w:r>
        <w:rPr>
          <w:i/>
          <w:color w:val="333333"/>
          <w:sz w:val="27"/>
        </w:rPr>
        <w:t>дополнения</w:t>
      </w:r>
      <w:r>
        <w:rPr>
          <w:i/>
          <w:color w:val="333333"/>
          <w:spacing w:val="-3"/>
          <w:sz w:val="27"/>
        </w:rPr>
        <w:t> </w:t>
      </w:r>
      <w:r>
        <w:rPr>
          <w:i/>
          <w:color w:val="333333"/>
          <w:sz w:val="27"/>
        </w:rPr>
        <w:t>к</w:t>
      </w:r>
      <w:r>
        <w:rPr>
          <w:i/>
          <w:color w:val="333333"/>
          <w:spacing w:val="-3"/>
          <w:sz w:val="27"/>
        </w:rPr>
        <w:t> </w:t>
      </w:r>
      <w:r>
        <w:rPr>
          <w:i/>
          <w:color w:val="333333"/>
          <w:sz w:val="27"/>
        </w:rPr>
        <w:t>цистоскопии.</w:t>
      </w:r>
      <w:r>
        <w:rPr>
          <w:i/>
          <w:color w:val="333333"/>
          <w:spacing w:val="-3"/>
          <w:sz w:val="27"/>
        </w:rPr>
        <w:t> </w:t>
      </w:r>
      <w:r>
        <w:rPr>
          <w:i/>
          <w:color w:val="333333"/>
          <w:sz w:val="27"/>
        </w:rPr>
        <w:t>Тем</w:t>
      </w:r>
      <w:r>
        <w:rPr>
          <w:i/>
          <w:color w:val="333333"/>
          <w:spacing w:val="-3"/>
          <w:sz w:val="27"/>
        </w:rPr>
        <w:t> </w:t>
      </w:r>
      <w:r>
        <w:rPr>
          <w:i/>
          <w:color w:val="333333"/>
          <w:sz w:val="27"/>
        </w:rPr>
        <w:t>не</w:t>
      </w:r>
      <w:r>
        <w:rPr>
          <w:i/>
          <w:color w:val="333333"/>
          <w:spacing w:val="-3"/>
          <w:sz w:val="27"/>
        </w:rPr>
        <w:t> </w:t>
      </w:r>
      <w:r>
        <w:rPr>
          <w:i/>
          <w:color w:val="333333"/>
          <w:sz w:val="27"/>
        </w:rPr>
        <w:t>менее</w:t>
      </w:r>
      <w:r>
        <w:rPr>
          <w:i/>
          <w:color w:val="333333"/>
          <w:spacing w:val="-3"/>
          <w:sz w:val="27"/>
        </w:rPr>
        <w:t> </w:t>
      </w:r>
      <w:r>
        <w:rPr>
          <w:i/>
          <w:color w:val="333333"/>
          <w:sz w:val="27"/>
        </w:rPr>
        <w:t>стоит отметить, что положительная цитология может указывать на наличие опухоли в любом месте мочевыводящих путей [63]. В свою очередь, негативная цитология не исключает наличие опухоли. Важным является опыт патоцитолога, благодаря чему специфичность может достигать 80 % [64].</w:t>
      </w:r>
    </w:p>
    <w:p>
      <w:pPr>
        <w:pStyle w:val="BodyText"/>
        <w:spacing w:before="1"/>
        <w:rPr>
          <w:i/>
          <w:sz w:val="15"/>
        </w:rPr>
      </w:pPr>
    </w:p>
    <w:p>
      <w:pPr>
        <w:pStyle w:val="BodyText"/>
        <w:spacing w:line="302" w:lineRule="auto" w:before="88"/>
        <w:ind w:left="430" w:right="114"/>
        <w:jc w:val="both"/>
      </w:pPr>
      <w:r>
        <w:rPr/>
        <w:pict>
          <v:shape style="position:absolute;margin-left:21.759138pt;margin-top:11.751392pt;width:3.8pt;height:3.75pt;mso-position-horizontal-relative:page;mso-position-vertical-relative:paragraph;z-index:15775232" id="docshape66" coordorigin="435,235" coordsize="76,75" path="m478,310l468,310,463,309,435,277,435,268,468,235,478,235,510,273,510,277,478,310xe" filled="true" fillcolor="#212121" stroked="false">
            <v:path arrowok="t"/>
            <v:fill type="solid"/>
            <w10:wrap type="none"/>
          </v:shape>
        </w:pict>
      </w:r>
      <w:r>
        <w:rPr>
          <w:b/>
          <w:color w:val="212121"/>
        </w:rPr>
        <w:t>Рекомендуется</w:t>
      </w:r>
      <w:r>
        <w:rPr>
          <w:color w:val="212121"/>
        </w:rPr>
        <w:t>всемпациентам проводить патолого-анатомическое исследование биопсийного (операционного) материала, полученного с помощью ТУР для верификации </w:t>
      </w:r>
      <w:r>
        <w:rPr>
          <w:color w:val="212121"/>
          <w:spacing w:val="-2"/>
        </w:rPr>
        <w:t>диагноза[81,82,83].</w:t>
      </w:r>
    </w:p>
    <w:p>
      <w:pPr>
        <w:pStyle w:val="Heading3"/>
        <w:spacing w:before="267"/>
      </w:pPr>
      <w:r>
        <w:rPr>
          <w:color w:val="212121"/>
        </w:rPr>
        <w:t>Уровень</w:t>
      </w:r>
      <w:r>
        <w:rPr>
          <w:color w:val="212121"/>
          <w:spacing w:val="-13"/>
        </w:rPr>
        <w:t> </w:t>
      </w:r>
      <w:r>
        <w:rPr>
          <w:color w:val="212121"/>
        </w:rPr>
        <w:t>убедительности</w:t>
      </w:r>
      <w:r>
        <w:rPr>
          <w:color w:val="212121"/>
          <w:spacing w:val="-10"/>
        </w:rPr>
        <w:t> </w:t>
      </w:r>
      <w:r>
        <w:rPr>
          <w:color w:val="212121"/>
        </w:rPr>
        <w:t>рекомендаций</w:t>
      </w:r>
      <w:r>
        <w:rPr>
          <w:color w:val="212121"/>
          <w:spacing w:val="-10"/>
        </w:rPr>
        <w:t> </w:t>
      </w:r>
      <w:r>
        <w:rPr>
          <w:color w:val="212121"/>
        </w:rPr>
        <w:t>–</w:t>
      </w:r>
      <w:r>
        <w:rPr>
          <w:color w:val="212121"/>
          <w:spacing w:val="-10"/>
        </w:rPr>
        <w:t> </w:t>
      </w:r>
      <w:r>
        <w:rPr>
          <w:color w:val="212121"/>
        </w:rPr>
        <w:t>С(уровень</w:t>
      </w:r>
      <w:r>
        <w:rPr>
          <w:color w:val="212121"/>
          <w:spacing w:val="-11"/>
        </w:rPr>
        <w:t> </w:t>
      </w:r>
      <w:r>
        <w:rPr>
          <w:color w:val="212121"/>
        </w:rPr>
        <w:t>достоверности</w:t>
      </w:r>
      <w:r>
        <w:rPr>
          <w:color w:val="212121"/>
          <w:spacing w:val="-10"/>
        </w:rPr>
        <w:t> </w:t>
      </w:r>
      <w:r>
        <w:rPr>
          <w:color w:val="212121"/>
        </w:rPr>
        <w:t>доказательств</w:t>
      </w:r>
      <w:r>
        <w:rPr>
          <w:color w:val="212121"/>
          <w:spacing w:val="-10"/>
        </w:rPr>
        <w:t> </w:t>
      </w:r>
      <w:r>
        <w:rPr>
          <w:color w:val="212121"/>
        </w:rPr>
        <w:t>–</w:t>
      </w:r>
      <w:r>
        <w:rPr>
          <w:color w:val="212121"/>
          <w:spacing w:val="-10"/>
        </w:rPr>
        <w:t> </w:t>
      </w:r>
      <w:r>
        <w:rPr>
          <w:color w:val="212121"/>
          <w:spacing w:val="-5"/>
        </w:rPr>
        <w:t>5).</w:t>
      </w:r>
    </w:p>
    <w:p>
      <w:pPr>
        <w:spacing w:after="0"/>
        <w:sectPr>
          <w:pgSz w:w="11900" w:h="16840"/>
          <w:pgMar w:top="0" w:bottom="0" w:left="260" w:right="260"/>
        </w:sectPr>
      </w:pPr>
    </w:p>
    <w:p>
      <w:pPr>
        <w:spacing w:line="302" w:lineRule="auto" w:before="14"/>
        <w:ind w:left="115" w:right="113" w:firstLine="0"/>
        <w:jc w:val="both"/>
        <w:rPr>
          <w:i/>
          <w:sz w:val="27"/>
        </w:rPr>
      </w:pPr>
      <w:r>
        <w:rPr/>
        <w:pict>
          <v:line style="position:absolute;mso-position-horizontal-relative:page;mso-position-vertical-relative:page;z-index:15775744" from="585.621033pt,-.000654pt" to="585.621033pt,841.85276pt" stroked="true" strokeweight="3.751576pt" strokecolor="#ededed">
            <v:stroke dashstyle="solid"/>
            <w10:wrap type="none"/>
          </v:line>
        </w:pict>
      </w:r>
      <w:r>
        <w:rPr/>
        <w:pict>
          <v:line style="position:absolute;mso-position-horizontal-relative:page;mso-position-vertical-relative:page;z-index:15776256" from="9.37894pt,841.85276pt" to="9.37894pt,-.000654pt" stroked="true" strokeweight="3.751576pt" strokecolor="#ededed">
            <v:stroke dashstyle="solid"/>
            <w10:wrap type="none"/>
          </v:line>
        </w:pict>
      </w:r>
      <w:r>
        <w:rPr>
          <w:b/>
          <w:color w:val="212121"/>
          <w:sz w:val="27"/>
        </w:rPr>
        <w:t>Комментарии:</w:t>
      </w:r>
      <w:r>
        <w:rPr>
          <w:i/>
          <w:color w:val="333333"/>
          <w:sz w:val="27"/>
        </w:rPr>
        <w:t>Патоморфологическое исследование образцаявляется важным в диагностике и лечении РМП. Требуется тесное сотрудничество между врачами-хирургами и врачами- патологоанатомами. Высокое качество предоставленной ткани и клиническая информация необходимы для правильной диагностической оценки. Наличие достаточного количества мышечной ткани в материале необходимо для правильного установления категории Т [82]. В сложных случаях следует рассмотреть вопрос о дополнительном пересмотре материала опытным врачом-патологоанатомом.</w:t>
      </w:r>
    </w:p>
    <w:p>
      <w:pPr>
        <w:spacing w:before="263"/>
        <w:ind w:left="115" w:right="0" w:firstLine="0"/>
        <w:jc w:val="both"/>
        <w:rPr>
          <w:i/>
          <w:sz w:val="27"/>
        </w:rPr>
      </w:pPr>
      <w:r>
        <w:rPr>
          <w:i/>
          <w:color w:val="333333"/>
          <w:sz w:val="27"/>
        </w:rPr>
        <w:t>В</w:t>
      </w:r>
      <w:r>
        <w:rPr>
          <w:i/>
          <w:color w:val="333333"/>
          <w:spacing w:val="-10"/>
          <w:sz w:val="27"/>
        </w:rPr>
        <w:t> </w:t>
      </w:r>
      <w:r>
        <w:rPr>
          <w:i/>
          <w:color w:val="333333"/>
          <w:sz w:val="27"/>
        </w:rPr>
        <w:t>гистологическом</w:t>
      </w:r>
      <w:r>
        <w:rPr>
          <w:i/>
          <w:color w:val="333333"/>
          <w:spacing w:val="-9"/>
          <w:sz w:val="27"/>
        </w:rPr>
        <w:t> </w:t>
      </w:r>
      <w:r>
        <w:rPr>
          <w:i/>
          <w:color w:val="333333"/>
          <w:sz w:val="27"/>
        </w:rPr>
        <w:t>заключении</w:t>
      </w:r>
      <w:r>
        <w:rPr>
          <w:i/>
          <w:color w:val="333333"/>
          <w:spacing w:val="-10"/>
          <w:sz w:val="27"/>
        </w:rPr>
        <w:t> </w:t>
      </w:r>
      <w:r>
        <w:rPr>
          <w:i/>
          <w:color w:val="333333"/>
          <w:sz w:val="27"/>
        </w:rPr>
        <w:t>следует</w:t>
      </w:r>
      <w:r>
        <w:rPr>
          <w:i/>
          <w:color w:val="333333"/>
          <w:spacing w:val="-9"/>
          <w:sz w:val="27"/>
        </w:rPr>
        <w:t> </w:t>
      </w:r>
      <w:r>
        <w:rPr>
          <w:i/>
          <w:color w:val="333333"/>
          <w:spacing w:val="-2"/>
          <w:sz w:val="27"/>
        </w:rPr>
        <w:t>указывать:</w:t>
      </w:r>
    </w:p>
    <w:p>
      <w:pPr>
        <w:pStyle w:val="BodyText"/>
        <w:spacing w:before="8"/>
        <w:rPr>
          <w:i/>
          <w:sz w:val="22"/>
        </w:rPr>
      </w:pPr>
    </w:p>
    <w:p>
      <w:pPr>
        <w:spacing w:line="302" w:lineRule="auto" w:before="89"/>
        <w:ind w:left="430" w:right="0" w:firstLine="0"/>
        <w:jc w:val="left"/>
        <w:rPr>
          <w:i/>
          <w:sz w:val="27"/>
        </w:rPr>
      </w:pPr>
      <w:r>
        <w:rPr/>
        <w:pict>
          <v:shape style="position:absolute;margin-left:21.759138pt;margin-top:11.801381pt;width:3.8pt;height:3.75pt;mso-position-horizontal-relative:page;mso-position-vertical-relative:paragraph;z-index:15776768" id="docshape67" coordorigin="435,236" coordsize="76,75" path="m478,311l468,311,463,310,435,278,435,269,468,236,478,236,510,274,510,278,478,311xe" filled="true" fillcolor="#212121" stroked="false">
            <v:path arrowok="t"/>
            <v:fill type="solid"/>
            <w10:wrap type="none"/>
          </v:shape>
        </w:pict>
      </w:r>
      <w:r>
        <w:rPr/>
        <w:pict>
          <v:shape style="position:absolute;margin-left:21.759138pt;margin-top:31.309576pt;width:3.8pt;height:3.75pt;mso-position-horizontal-relative:page;mso-position-vertical-relative:paragraph;z-index:15777280" id="docshape68" coordorigin="435,626" coordsize="76,75" path="m478,701l468,701,463,700,435,669,435,659,468,626,478,626,510,664,510,669,478,701xe" filled="true" fillcolor="#212121" stroked="false">
            <v:path arrowok="t"/>
            <v:fill type="solid"/>
            <w10:wrap type="none"/>
          </v:shape>
        </w:pict>
      </w:r>
      <w:r>
        <w:rPr>
          <w:i/>
          <w:color w:val="333333"/>
          <w:sz w:val="27"/>
        </w:rPr>
        <w:t>локализацию</w:t>
      </w:r>
      <w:r>
        <w:rPr>
          <w:i/>
          <w:color w:val="333333"/>
          <w:spacing w:val="-10"/>
          <w:sz w:val="27"/>
        </w:rPr>
        <w:t> </w:t>
      </w:r>
      <w:r>
        <w:rPr>
          <w:i/>
          <w:color w:val="333333"/>
          <w:sz w:val="27"/>
        </w:rPr>
        <w:t>образца</w:t>
      </w:r>
      <w:r>
        <w:rPr>
          <w:i/>
          <w:color w:val="333333"/>
          <w:spacing w:val="-10"/>
          <w:sz w:val="27"/>
        </w:rPr>
        <w:t> </w:t>
      </w:r>
      <w:r>
        <w:rPr>
          <w:i/>
          <w:color w:val="333333"/>
          <w:sz w:val="27"/>
        </w:rPr>
        <w:t>(информация,</w:t>
      </w:r>
      <w:r>
        <w:rPr>
          <w:i/>
          <w:color w:val="333333"/>
          <w:spacing w:val="-10"/>
          <w:sz w:val="27"/>
        </w:rPr>
        <w:t> </w:t>
      </w:r>
      <w:r>
        <w:rPr>
          <w:i/>
          <w:color w:val="333333"/>
          <w:sz w:val="27"/>
        </w:rPr>
        <w:t>полученная</w:t>
      </w:r>
      <w:r>
        <w:rPr>
          <w:i/>
          <w:color w:val="333333"/>
          <w:spacing w:val="-10"/>
          <w:sz w:val="27"/>
        </w:rPr>
        <w:t> </w:t>
      </w:r>
      <w:r>
        <w:rPr>
          <w:i/>
          <w:color w:val="333333"/>
          <w:sz w:val="27"/>
        </w:rPr>
        <w:t>от</w:t>
      </w:r>
      <w:r>
        <w:rPr>
          <w:i/>
          <w:color w:val="333333"/>
          <w:spacing w:val="-10"/>
          <w:sz w:val="27"/>
        </w:rPr>
        <w:t> </w:t>
      </w:r>
      <w:r>
        <w:rPr>
          <w:i/>
          <w:color w:val="333333"/>
          <w:sz w:val="27"/>
        </w:rPr>
        <w:t>хирурга</w:t>
      </w:r>
      <w:r>
        <w:rPr>
          <w:i/>
          <w:color w:val="333333"/>
          <w:spacing w:val="-10"/>
          <w:sz w:val="27"/>
        </w:rPr>
        <w:t> </w:t>
      </w:r>
      <w:r>
        <w:rPr>
          <w:i/>
          <w:color w:val="333333"/>
          <w:sz w:val="27"/>
        </w:rPr>
        <w:t>при</w:t>
      </w:r>
      <w:r>
        <w:rPr>
          <w:i/>
          <w:color w:val="333333"/>
          <w:spacing w:val="-10"/>
          <w:sz w:val="27"/>
        </w:rPr>
        <w:t> </w:t>
      </w:r>
      <w:r>
        <w:rPr>
          <w:i/>
          <w:color w:val="333333"/>
          <w:sz w:val="27"/>
        </w:rPr>
        <w:t>заполнении</w:t>
      </w:r>
      <w:r>
        <w:rPr>
          <w:i/>
          <w:color w:val="333333"/>
          <w:spacing w:val="-10"/>
          <w:sz w:val="27"/>
        </w:rPr>
        <w:t> </w:t>
      </w:r>
      <w:r>
        <w:rPr>
          <w:i/>
          <w:color w:val="333333"/>
          <w:sz w:val="27"/>
        </w:rPr>
        <w:t>заявки); дифференцировку опухоли;</w:t>
      </w:r>
    </w:p>
    <w:p>
      <w:pPr>
        <w:spacing w:line="302" w:lineRule="auto" w:before="0"/>
        <w:ind w:left="430" w:right="5763" w:firstLine="0"/>
        <w:jc w:val="left"/>
        <w:rPr>
          <w:i/>
          <w:sz w:val="27"/>
        </w:rPr>
      </w:pPr>
      <w:r>
        <w:rPr/>
        <w:pict>
          <v:shape style="position:absolute;margin-left:21.759138pt;margin-top:7.351413pt;width:3.8pt;height:3.75pt;mso-position-horizontal-relative:page;mso-position-vertical-relative:paragraph;z-index:15777792" id="docshape69" coordorigin="435,147" coordsize="76,75" path="m478,222l468,222,463,221,435,189,435,180,468,147,478,147,510,185,510,189,478,222xe" filled="true" fillcolor="#212121" stroked="false">
            <v:path arrowok="t"/>
            <v:fill type="solid"/>
            <w10:wrap type="none"/>
          </v:shape>
        </w:pict>
      </w:r>
      <w:r>
        <w:rPr/>
        <w:pict>
          <v:shape style="position:absolute;margin-left:21.759138pt;margin-top:26.859608pt;width:3.8pt;height:3.75pt;mso-position-horizontal-relative:page;mso-position-vertical-relative:paragraph;z-index:15778304" id="docshape70" coordorigin="435,537" coordsize="76,75" path="m478,612l468,612,463,611,435,580,435,570,468,537,478,537,510,575,510,580,478,612xe" filled="true" fillcolor="#212121" stroked="false">
            <v:path arrowok="t"/>
            <v:fill type="solid"/>
            <w10:wrap type="none"/>
          </v:shape>
        </w:pict>
      </w:r>
      <w:r>
        <w:rPr>
          <w:i/>
          <w:color w:val="333333"/>
          <w:sz w:val="27"/>
        </w:rPr>
        <w:t>глубину</w:t>
      </w:r>
      <w:r>
        <w:rPr>
          <w:i/>
          <w:color w:val="333333"/>
          <w:spacing w:val="-17"/>
          <w:sz w:val="27"/>
        </w:rPr>
        <w:t> </w:t>
      </w:r>
      <w:r>
        <w:rPr>
          <w:i/>
          <w:color w:val="333333"/>
          <w:sz w:val="27"/>
        </w:rPr>
        <w:t>опухолевой</w:t>
      </w:r>
      <w:r>
        <w:rPr>
          <w:i/>
          <w:color w:val="333333"/>
          <w:spacing w:val="-17"/>
          <w:sz w:val="27"/>
        </w:rPr>
        <w:t> </w:t>
      </w:r>
      <w:r>
        <w:rPr>
          <w:i/>
          <w:color w:val="333333"/>
          <w:sz w:val="27"/>
        </w:rPr>
        <w:t>инвазии</w:t>
      </w:r>
      <w:r>
        <w:rPr>
          <w:i/>
          <w:color w:val="333333"/>
          <w:spacing w:val="-17"/>
          <w:sz w:val="27"/>
        </w:rPr>
        <w:t> </w:t>
      </w:r>
      <w:r>
        <w:rPr>
          <w:i/>
          <w:color w:val="333333"/>
          <w:sz w:val="27"/>
        </w:rPr>
        <w:t>(стадия); наличие РМП;</w:t>
      </w:r>
    </w:p>
    <w:p>
      <w:pPr>
        <w:spacing w:line="302" w:lineRule="auto" w:before="0"/>
        <w:ind w:left="430" w:right="6698" w:firstLine="0"/>
        <w:jc w:val="left"/>
        <w:rPr>
          <w:i/>
          <w:sz w:val="27"/>
        </w:rPr>
      </w:pPr>
      <w:r>
        <w:rPr/>
        <w:pict>
          <v:shape style="position:absolute;margin-left:21.759138pt;margin-top:7.351385pt;width:3.8pt;height:3.75pt;mso-position-horizontal-relative:page;mso-position-vertical-relative:paragraph;z-index:15778816" id="docshape71" coordorigin="435,147" coordsize="76,75" path="m478,222l468,222,463,221,435,189,435,180,468,147,478,147,510,185,510,189,478,222xe" filled="true" fillcolor="#212121" stroked="false">
            <v:path arrowok="t"/>
            <v:fill type="solid"/>
            <w10:wrap type="none"/>
          </v:shape>
        </w:pict>
      </w:r>
      <w:r>
        <w:rPr/>
        <w:pict>
          <v:shape style="position:absolute;margin-left:21.759138pt;margin-top:26.859579pt;width:3.8pt;height:3.75pt;mso-position-horizontal-relative:page;mso-position-vertical-relative:paragraph;z-index:15779328" id="docshape72" coordorigin="435,537" coordsize="76,75" path="m478,612l468,612,463,611,435,580,435,570,468,537,478,537,510,575,510,580,478,612xe" filled="true" fillcolor="#212121" stroked="false">
            <v:path arrowok="t"/>
            <v:fill type="solid"/>
            <w10:wrap type="none"/>
          </v:shape>
        </w:pict>
      </w:r>
      <w:r>
        <w:rPr>
          <w:i/>
          <w:color w:val="333333"/>
          <w:sz w:val="27"/>
        </w:rPr>
        <w:t>наличие</w:t>
      </w:r>
      <w:r>
        <w:rPr>
          <w:i/>
          <w:color w:val="333333"/>
          <w:spacing w:val="-11"/>
          <w:sz w:val="27"/>
        </w:rPr>
        <w:t> </w:t>
      </w:r>
      <w:r>
        <w:rPr>
          <w:i/>
          <w:color w:val="333333"/>
          <w:sz w:val="27"/>
        </w:rPr>
        <w:t>части</w:t>
      </w:r>
      <w:r>
        <w:rPr>
          <w:i/>
          <w:color w:val="333333"/>
          <w:spacing w:val="-11"/>
          <w:sz w:val="27"/>
        </w:rPr>
        <w:t> </w:t>
      </w:r>
      <w:r>
        <w:rPr>
          <w:i/>
          <w:color w:val="333333"/>
          <w:sz w:val="27"/>
        </w:rPr>
        <w:t>детрузора</w:t>
      </w:r>
      <w:r>
        <w:rPr>
          <w:i/>
          <w:color w:val="333333"/>
          <w:spacing w:val="-11"/>
          <w:sz w:val="27"/>
        </w:rPr>
        <w:t> </w:t>
      </w:r>
      <w:r>
        <w:rPr>
          <w:i/>
          <w:color w:val="333333"/>
          <w:sz w:val="27"/>
        </w:rPr>
        <w:t>в</w:t>
      </w:r>
      <w:r>
        <w:rPr>
          <w:i/>
          <w:color w:val="333333"/>
          <w:spacing w:val="-11"/>
          <w:sz w:val="27"/>
        </w:rPr>
        <w:t> </w:t>
      </w:r>
      <w:r>
        <w:rPr>
          <w:i/>
          <w:color w:val="333333"/>
          <w:sz w:val="27"/>
        </w:rPr>
        <w:t>образце; наличие лимфоваскулярной инвазии.</w:t>
      </w:r>
    </w:p>
    <w:p>
      <w:pPr>
        <w:spacing w:line="302" w:lineRule="auto" w:before="264"/>
        <w:ind w:left="115" w:right="114" w:firstLine="0"/>
        <w:jc w:val="both"/>
        <w:rPr>
          <w:i/>
          <w:sz w:val="27"/>
        </w:rPr>
      </w:pPr>
      <w:r>
        <w:rPr>
          <w:i/>
          <w:color w:val="333333"/>
          <w:sz w:val="27"/>
        </w:rPr>
        <w:t>Для патолого-анатомического исследования биопсийного (операционного) материала(гистологического) необходимо использовать классификации ВОЗ 1973 и 2004 гг. Обе классификации следует использовать до тех пор, пока прогностическая роль классификации ВОЗ 2004 г. не будет подтверждена большинством проспективных исследований [32].Необходимо указывать стадию и степень опухолевого процесса при исследовании каждый раз, когда используется термин «немышечно-инвазивный РМП»[83].Использовать термин «поверхностный РМП» не рекомендуется</w:t>
      </w:r>
    </w:p>
    <w:p>
      <w:pPr>
        <w:pStyle w:val="BodyText"/>
        <w:rPr>
          <w:i/>
          <w:sz w:val="30"/>
        </w:rPr>
      </w:pPr>
    </w:p>
    <w:p>
      <w:pPr>
        <w:pStyle w:val="BodyText"/>
        <w:rPr>
          <w:i/>
          <w:sz w:val="31"/>
        </w:rPr>
      </w:pPr>
    </w:p>
    <w:p>
      <w:pPr>
        <w:pStyle w:val="Heading2"/>
        <w:numPr>
          <w:ilvl w:val="1"/>
          <w:numId w:val="6"/>
        </w:numPr>
        <w:tabs>
          <w:tab w:pos="497" w:val="left" w:leader="none"/>
        </w:tabs>
        <w:spacing w:line="240" w:lineRule="auto" w:before="1" w:after="0"/>
        <w:ind w:left="496" w:right="0" w:hanging="497"/>
        <w:jc w:val="center"/>
      </w:pPr>
      <w:r>
        <w:rPr>
          <w:color w:val="212121"/>
        </w:rPr>
        <w:t>Инструментальные диагностические</w:t>
      </w:r>
      <w:r>
        <w:rPr>
          <w:color w:val="212121"/>
          <w:spacing w:val="2"/>
        </w:rPr>
        <w:t> </w:t>
      </w:r>
      <w:r>
        <w:rPr>
          <w:color w:val="212121"/>
          <w:spacing w:val="-2"/>
        </w:rPr>
        <w:t>исследования</w:t>
      </w:r>
    </w:p>
    <w:p>
      <w:pPr>
        <w:pStyle w:val="BodyText"/>
        <w:spacing w:before="7"/>
        <w:rPr>
          <w:b/>
          <w:sz w:val="43"/>
        </w:rPr>
      </w:pPr>
    </w:p>
    <w:p>
      <w:pPr>
        <w:pStyle w:val="Heading3"/>
        <w:spacing w:before="0"/>
      </w:pPr>
      <w:r>
        <w:rPr>
          <w:color w:val="212121"/>
          <w:spacing w:val="-2"/>
        </w:rPr>
        <w:t>Цистоскопия</w:t>
      </w:r>
    </w:p>
    <w:p>
      <w:pPr>
        <w:pStyle w:val="BodyText"/>
        <w:spacing w:before="5"/>
        <w:rPr>
          <w:b/>
          <w:sz w:val="30"/>
        </w:rPr>
      </w:pPr>
    </w:p>
    <w:p>
      <w:pPr>
        <w:spacing w:line="302" w:lineRule="auto" w:before="0"/>
        <w:ind w:left="115" w:right="120" w:firstLine="0"/>
        <w:jc w:val="both"/>
        <w:rPr>
          <w:i/>
          <w:sz w:val="27"/>
        </w:rPr>
      </w:pPr>
      <w:r>
        <w:rPr>
          <w:i/>
          <w:color w:val="333333"/>
          <w:sz w:val="27"/>
        </w:rPr>
        <w:t>Диагностика</w:t>
      </w:r>
      <w:r>
        <w:rPr>
          <w:i/>
          <w:color w:val="333333"/>
          <w:spacing w:val="-6"/>
          <w:sz w:val="27"/>
        </w:rPr>
        <w:t> </w:t>
      </w:r>
      <w:r>
        <w:rPr>
          <w:i/>
          <w:color w:val="333333"/>
          <w:sz w:val="27"/>
        </w:rPr>
        <w:t>папиллярных</w:t>
      </w:r>
      <w:r>
        <w:rPr>
          <w:i/>
          <w:color w:val="333333"/>
          <w:spacing w:val="-6"/>
          <w:sz w:val="27"/>
        </w:rPr>
        <w:t> </w:t>
      </w:r>
      <w:r>
        <w:rPr>
          <w:i/>
          <w:color w:val="333333"/>
          <w:sz w:val="27"/>
        </w:rPr>
        <w:t>форм</w:t>
      </w:r>
      <w:r>
        <w:rPr>
          <w:i/>
          <w:color w:val="333333"/>
          <w:spacing w:val="-6"/>
          <w:sz w:val="27"/>
        </w:rPr>
        <w:t> </w:t>
      </w:r>
      <w:r>
        <w:rPr>
          <w:i/>
          <w:color w:val="333333"/>
          <w:sz w:val="27"/>
        </w:rPr>
        <w:t>РМП</w:t>
      </w:r>
      <w:r>
        <w:rPr>
          <w:i/>
          <w:color w:val="333333"/>
          <w:spacing w:val="-6"/>
          <w:sz w:val="27"/>
        </w:rPr>
        <w:t> </w:t>
      </w:r>
      <w:r>
        <w:rPr>
          <w:i/>
          <w:color w:val="333333"/>
          <w:sz w:val="27"/>
        </w:rPr>
        <w:t>напрямую</w:t>
      </w:r>
      <w:r>
        <w:rPr>
          <w:i/>
          <w:color w:val="333333"/>
          <w:spacing w:val="-6"/>
          <w:sz w:val="27"/>
        </w:rPr>
        <w:t> </w:t>
      </w:r>
      <w:r>
        <w:rPr>
          <w:i/>
          <w:color w:val="333333"/>
          <w:sz w:val="27"/>
        </w:rPr>
        <w:t>зависит</w:t>
      </w:r>
      <w:r>
        <w:rPr>
          <w:i/>
          <w:color w:val="333333"/>
          <w:spacing w:val="-6"/>
          <w:sz w:val="27"/>
        </w:rPr>
        <w:t> </w:t>
      </w:r>
      <w:r>
        <w:rPr>
          <w:i/>
          <w:color w:val="333333"/>
          <w:sz w:val="27"/>
        </w:rPr>
        <w:t>от</w:t>
      </w:r>
      <w:r>
        <w:rPr>
          <w:i/>
          <w:color w:val="333333"/>
          <w:spacing w:val="-6"/>
          <w:sz w:val="27"/>
        </w:rPr>
        <w:t> </w:t>
      </w:r>
      <w:r>
        <w:rPr>
          <w:i/>
          <w:color w:val="333333"/>
          <w:sz w:val="27"/>
        </w:rPr>
        <w:t>цистоскопического</w:t>
      </w:r>
      <w:r>
        <w:rPr>
          <w:i/>
          <w:color w:val="333333"/>
          <w:spacing w:val="-6"/>
          <w:sz w:val="27"/>
        </w:rPr>
        <w:t> </w:t>
      </w:r>
      <w:r>
        <w:rPr>
          <w:i/>
          <w:color w:val="333333"/>
          <w:sz w:val="27"/>
        </w:rPr>
        <w:t>исследования</w:t>
      </w:r>
      <w:r>
        <w:rPr>
          <w:i/>
          <w:color w:val="333333"/>
          <w:spacing w:val="-6"/>
          <w:sz w:val="27"/>
        </w:rPr>
        <w:t> </w:t>
      </w:r>
      <w:r>
        <w:rPr>
          <w:i/>
          <w:color w:val="333333"/>
          <w:sz w:val="27"/>
        </w:rPr>
        <w:t>и гистологического заключения на основании холодовой, щипковой биопсии или ТУР-биопсии. В случае подозрения на CIS обязательным является также цитологическое исследование и выполнение множественной рандомной биопсии стенок МП [84].</w:t>
      </w:r>
    </w:p>
    <w:p>
      <w:pPr>
        <w:pStyle w:val="BodyText"/>
        <w:spacing w:before="5"/>
        <w:rPr>
          <w:i/>
          <w:sz w:val="15"/>
        </w:rPr>
      </w:pPr>
    </w:p>
    <w:p>
      <w:pPr>
        <w:pStyle w:val="BodyText"/>
        <w:tabs>
          <w:tab w:pos="3661" w:val="left" w:leader="none"/>
          <w:tab w:pos="6407" w:val="left" w:leader="none"/>
          <w:tab w:pos="10828" w:val="left" w:leader="none"/>
        </w:tabs>
        <w:spacing w:line="302" w:lineRule="auto" w:before="88"/>
        <w:ind w:left="430" w:right="112"/>
        <w:jc w:val="both"/>
      </w:pPr>
      <w:r>
        <w:rPr/>
        <w:pict>
          <v:shape style="position:absolute;margin-left:21.759138pt;margin-top:11.751398pt;width:3.8pt;height:3.75pt;mso-position-horizontal-relative:page;mso-position-vertical-relative:paragraph;z-index:15779840" id="docshape73" coordorigin="435,235" coordsize="76,75" path="m478,310l468,310,463,309,435,277,435,268,468,235,478,235,510,273,510,277,478,310xe" filled="true" fillcolor="#212121" stroked="false">
            <v:path arrowok="t"/>
            <v:fill type="solid"/>
            <w10:wrap type="none"/>
          </v:shape>
        </w:pict>
      </w:r>
      <w:r>
        <w:rPr>
          <w:b/>
          <w:color w:val="212121"/>
          <w:spacing w:val="-2"/>
        </w:rPr>
        <w:t>Рекомендуется</w:t>
      </w:r>
      <w:r>
        <w:rPr>
          <w:b/>
          <w:color w:val="212121"/>
        </w:rPr>
        <w:tab/>
      </w:r>
      <w:r>
        <w:rPr>
          <w:color w:val="212121"/>
          <w:spacing w:val="-2"/>
        </w:rPr>
        <w:t>проведение</w:t>
      </w:r>
      <w:r>
        <w:rPr>
          <w:color w:val="212121"/>
        </w:rPr>
        <w:tab/>
      </w:r>
      <w:r>
        <w:rPr>
          <w:color w:val="212121"/>
          <w:spacing w:val="-2"/>
        </w:rPr>
        <w:t>цистоскопии(стандартной</w:t>
      </w:r>
      <w:r>
        <w:rPr>
          <w:color w:val="212121"/>
        </w:rPr>
        <w:tab/>
      </w:r>
      <w:r>
        <w:rPr>
          <w:color w:val="212121"/>
          <w:spacing w:val="-4"/>
        </w:rPr>
        <w:t>или </w:t>
      </w:r>
      <w:r>
        <w:rPr>
          <w:color w:val="212121"/>
        </w:rPr>
        <w:t>флюоресцентной\фотодинамической) всем пациентам при подозрении на рак мочевого пузыря для верификации диагноза [26,85-99].</w:t>
      </w:r>
    </w:p>
    <w:p>
      <w:pPr>
        <w:pStyle w:val="Heading3"/>
        <w:spacing w:before="267"/>
        <w:jc w:val="both"/>
      </w:pPr>
      <w:r>
        <w:rPr>
          <w:color w:val="212121"/>
        </w:rPr>
        <w:t>Уровень</w:t>
      </w:r>
      <w:r>
        <w:rPr>
          <w:color w:val="212121"/>
          <w:spacing w:val="-12"/>
        </w:rPr>
        <w:t> </w:t>
      </w:r>
      <w:r>
        <w:rPr>
          <w:color w:val="212121"/>
        </w:rPr>
        <w:t>убедительности</w:t>
      </w:r>
      <w:r>
        <w:rPr>
          <w:color w:val="212121"/>
          <w:spacing w:val="-12"/>
        </w:rPr>
        <w:t> </w:t>
      </w:r>
      <w:r>
        <w:rPr>
          <w:color w:val="212121"/>
        </w:rPr>
        <w:t>рекомендаций</w:t>
      </w:r>
      <w:r>
        <w:rPr>
          <w:color w:val="212121"/>
          <w:spacing w:val="-12"/>
        </w:rPr>
        <w:t> </w:t>
      </w:r>
      <w:r>
        <w:rPr>
          <w:color w:val="212121"/>
        </w:rPr>
        <w:t>–</w:t>
      </w:r>
      <w:r>
        <w:rPr>
          <w:color w:val="212121"/>
          <w:spacing w:val="-11"/>
        </w:rPr>
        <w:t> </w:t>
      </w:r>
      <w:r>
        <w:rPr>
          <w:color w:val="212121"/>
        </w:rPr>
        <w:t>А(уровень</w:t>
      </w:r>
      <w:r>
        <w:rPr>
          <w:color w:val="212121"/>
          <w:spacing w:val="-12"/>
        </w:rPr>
        <w:t> </w:t>
      </w:r>
      <w:r>
        <w:rPr>
          <w:color w:val="212121"/>
        </w:rPr>
        <w:t>достоверности</w:t>
      </w:r>
      <w:r>
        <w:rPr>
          <w:color w:val="212121"/>
          <w:spacing w:val="-12"/>
        </w:rPr>
        <w:t> </w:t>
      </w:r>
      <w:r>
        <w:rPr>
          <w:color w:val="212121"/>
        </w:rPr>
        <w:t>доказательств</w:t>
      </w:r>
      <w:r>
        <w:rPr>
          <w:color w:val="212121"/>
          <w:spacing w:val="-11"/>
        </w:rPr>
        <w:t> </w:t>
      </w:r>
      <w:r>
        <w:rPr>
          <w:color w:val="212121"/>
          <w:spacing w:val="-4"/>
        </w:rPr>
        <w:t>–1).</w:t>
      </w:r>
    </w:p>
    <w:p>
      <w:pPr>
        <w:pStyle w:val="BodyText"/>
        <w:spacing w:before="5"/>
        <w:rPr>
          <w:b/>
          <w:sz w:val="30"/>
        </w:rPr>
      </w:pPr>
    </w:p>
    <w:p>
      <w:pPr>
        <w:spacing w:line="302" w:lineRule="auto" w:before="0"/>
        <w:ind w:left="115" w:right="118" w:firstLine="0"/>
        <w:jc w:val="both"/>
        <w:rPr>
          <w:i/>
          <w:sz w:val="27"/>
        </w:rPr>
      </w:pPr>
      <w:r>
        <w:rPr>
          <w:b/>
          <w:color w:val="212121"/>
          <w:sz w:val="27"/>
        </w:rPr>
        <w:t>Комментарии: </w:t>
      </w:r>
      <w:r>
        <w:rPr>
          <w:i/>
          <w:color w:val="333333"/>
          <w:sz w:val="27"/>
        </w:rPr>
        <w:t>Цистоскопия может быть проведена как амбулаторная процедура. С помощью гибкого цистоскопа с трансуретральным введением местного анестетика достигается лучшая переносимость, особенно у мужчин. Для предупреждения пропуска опухоли</w:t>
      </w:r>
      <w:r>
        <w:rPr>
          <w:i/>
          <w:color w:val="333333"/>
          <w:spacing w:val="13"/>
          <w:sz w:val="27"/>
        </w:rPr>
        <w:t> </w:t>
      </w:r>
      <w:r>
        <w:rPr>
          <w:i/>
          <w:color w:val="333333"/>
          <w:sz w:val="27"/>
        </w:rPr>
        <w:t>должен</w:t>
      </w:r>
      <w:r>
        <w:rPr>
          <w:i/>
          <w:color w:val="333333"/>
          <w:spacing w:val="13"/>
          <w:sz w:val="27"/>
        </w:rPr>
        <w:t> </w:t>
      </w:r>
      <w:r>
        <w:rPr>
          <w:i/>
          <w:color w:val="333333"/>
          <w:sz w:val="27"/>
        </w:rPr>
        <w:t>быть</w:t>
      </w:r>
      <w:r>
        <w:rPr>
          <w:i/>
          <w:color w:val="333333"/>
          <w:spacing w:val="13"/>
          <w:sz w:val="27"/>
        </w:rPr>
        <w:t> </w:t>
      </w:r>
      <w:r>
        <w:rPr>
          <w:i/>
          <w:color w:val="333333"/>
          <w:sz w:val="27"/>
        </w:rPr>
        <w:t>выполнен</w:t>
      </w:r>
      <w:r>
        <w:rPr>
          <w:i/>
          <w:color w:val="333333"/>
          <w:spacing w:val="13"/>
          <w:sz w:val="27"/>
        </w:rPr>
        <w:t> </w:t>
      </w:r>
      <w:r>
        <w:rPr>
          <w:i/>
          <w:color w:val="333333"/>
          <w:sz w:val="27"/>
        </w:rPr>
        <w:t>тщательный</w:t>
      </w:r>
      <w:r>
        <w:rPr>
          <w:i/>
          <w:color w:val="333333"/>
          <w:spacing w:val="14"/>
          <w:sz w:val="27"/>
        </w:rPr>
        <w:t> </w:t>
      </w:r>
      <w:r>
        <w:rPr>
          <w:i/>
          <w:color w:val="333333"/>
          <w:sz w:val="27"/>
        </w:rPr>
        <w:t>осмотр</w:t>
      </w:r>
      <w:r>
        <w:rPr>
          <w:i/>
          <w:color w:val="333333"/>
          <w:spacing w:val="13"/>
          <w:sz w:val="27"/>
        </w:rPr>
        <w:t> </w:t>
      </w:r>
      <w:r>
        <w:rPr>
          <w:i/>
          <w:color w:val="333333"/>
          <w:sz w:val="27"/>
        </w:rPr>
        <w:t>всего</w:t>
      </w:r>
      <w:r>
        <w:rPr>
          <w:i/>
          <w:color w:val="333333"/>
          <w:spacing w:val="13"/>
          <w:sz w:val="27"/>
        </w:rPr>
        <w:t> </w:t>
      </w:r>
      <w:r>
        <w:rPr>
          <w:i/>
          <w:color w:val="333333"/>
          <w:sz w:val="27"/>
        </w:rPr>
        <w:t>эпителия,</w:t>
      </w:r>
      <w:r>
        <w:rPr>
          <w:i/>
          <w:color w:val="333333"/>
          <w:spacing w:val="13"/>
          <w:sz w:val="27"/>
        </w:rPr>
        <w:t> </w:t>
      </w:r>
      <w:r>
        <w:rPr>
          <w:i/>
          <w:color w:val="333333"/>
          <w:sz w:val="27"/>
        </w:rPr>
        <w:t>выстилающего</w:t>
      </w:r>
      <w:r>
        <w:rPr>
          <w:i/>
          <w:color w:val="333333"/>
          <w:spacing w:val="14"/>
          <w:sz w:val="27"/>
        </w:rPr>
        <w:t> </w:t>
      </w:r>
      <w:r>
        <w:rPr>
          <w:i/>
          <w:color w:val="333333"/>
          <w:spacing w:val="-2"/>
          <w:sz w:val="27"/>
        </w:rPr>
        <w:t>полость</w:t>
      </w:r>
    </w:p>
    <w:p>
      <w:pPr>
        <w:spacing w:after="0" w:line="302" w:lineRule="auto"/>
        <w:jc w:val="both"/>
        <w:rPr>
          <w:sz w:val="27"/>
        </w:rPr>
        <w:sectPr>
          <w:pgSz w:w="11900" w:h="16840"/>
          <w:pgMar w:top="0" w:bottom="0" w:left="260" w:right="260"/>
        </w:sectPr>
      </w:pPr>
    </w:p>
    <w:p>
      <w:pPr>
        <w:spacing w:line="302" w:lineRule="auto" w:before="14"/>
        <w:ind w:left="115" w:right="122" w:firstLine="0"/>
        <w:jc w:val="both"/>
        <w:rPr>
          <w:i/>
          <w:sz w:val="27"/>
        </w:rPr>
      </w:pPr>
      <w:r>
        <w:rPr/>
        <w:pict>
          <v:line style="position:absolute;mso-position-horizontal-relative:page;mso-position-vertical-relative:page;z-index:15780352" from="585.621033pt,-.000929pt" to="585.621033pt,841.853422pt" stroked="true" strokeweight="3.751576pt" strokecolor="#ededed">
            <v:stroke dashstyle="solid"/>
            <w10:wrap type="none"/>
          </v:line>
        </w:pict>
      </w:r>
      <w:r>
        <w:rPr/>
        <w:pict>
          <v:line style="position:absolute;mso-position-horizontal-relative:page;mso-position-vertical-relative:page;z-index:15780864" from="9.37894pt,841.853422pt" to="9.37894pt,-.000929pt" stroked="true" strokeweight="3.751576pt" strokecolor="#ededed">
            <v:stroke dashstyle="solid"/>
            <w10:wrap type="none"/>
          </v:line>
        </w:pict>
      </w:r>
      <w:r>
        <w:rPr>
          <w:i/>
          <w:color w:val="333333"/>
          <w:sz w:val="27"/>
        </w:rPr>
        <w:t>МП. Если опухоль МП обнаружена при ранее выполненных визуальных методах исследования, диагностическую цистоскопию можно не выполнять, так как этим пациентам будет проведена ТУР [85, 86].</w:t>
      </w:r>
    </w:p>
    <w:p>
      <w:pPr>
        <w:spacing w:line="302" w:lineRule="auto" w:before="267"/>
        <w:ind w:left="115" w:right="116" w:firstLine="0"/>
        <w:jc w:val="both"/>
        <w:rPr>
          <w:i/>
          <w:sz w:val="27"/>
        </w:rPr>
      </w:pPr>
      <w:r>
        <w:rPr>
          <w:i/>
          <w:color w:val="333333"/>
          <w:sz w:val="27"/>
        </w:rPr>
        <w:t>Диагностическая цистоскопия не должна заменять цитологическое исследование или какие- либо другие неинвазивные методы. При цистоскопии рекомендовано описать все макроскопические характеристики опухоли [87]:</w:t>
      </w:r>
    </w:p>
    <w:p>
      <w:pPr>
        <w:pStyle w:val="BodyText"/>
        <w:spacing w:before="6"/>
        <w:rPr>
          <w:i/>
          <w:sz w:val="15"/>
        </w:rPr>
      </w:pPr>
    </w:p>
    <w:p>
      <w:pPr>
        <w:spacing w:line="302" w:lineRule="auto" w:before="89"/>
        <w:ind w:left="430" w:right="9163" w:firstLine="0"/>
        <w:jc w:val="left"/>
        <w:rPr>
          <w:i/>
          <w:sz w:val="27"/>
        </w:rPr>
      </w:pPr>
      <w:r>
        <w:rPr/>
        <w:pict>
          <v:shape style="position:absolute;margin-left:21.759138pt;margin-top:11.801384pt;width:3.8pt;height:3.8pt;mso-position-horizontal-relative:page;mso-position-vertical-relative:paragraph;z-index:15781376" id="docshape74" coordorigin="435,236" coordsize="76,76" path="m478,311l468,311,463,310,435,278,435,269,468,236,478,236,510,274,510,278,478,311xe" filled="true" fillcolor="#212121" stroked="false">
            <v:path arrowok="t"/>
            <v:fill type="solid"/>
            <w10:wrap type="none"/>
          </v:shape>
        </w:pict>
      </w:r>
      <w:r>
        <w:rPr/>
        <w:pict>
          <v:shape style="position:absolute;margin-left:21.759138pt;margin-top:31.309578pt;width:3.8pt;height:3.75pt;mso-position-horizontal-relative:page;mso-position-vertical-relative:paragraph;z-index:15781888" id="docshape75" coordorigin="435,626" coordsize="76,75" path="m478,701l468,701,463,700,435,669,435,659,468,626,478,626,510,664,510,669,478,701xe" filled="true" fillcolor="#212121" stroked="false">
            <v:path arrowok="t"/>
            <v:fill type="solid"/>
            <w10:wrap type="none"/>
          </v:shape>
        </w:pict>
      </w:r>
      <w:r>
        <w:rPr>
          <w:i/>
          <w:color w:val="333333"/>
          <w:spacing w:val="-2"/>
          <w:sz w:val="27"/>
        </w:rPr>
        <w:t>локализация; размер;</w:t>
      </w:r>
    </w:p>
    <w:p>
      <w:pPr>
        <w:spacing w:line="302" w:lineRule="auto" w:before="0"/>
        <w:ind w:left="430" w:right="9163" w:firstLine="0"/>
        <w:jc w:val="left"/>
        <w:rPr>
          <w:i/>
          <w:sz w:val="27"/>
        </w:rPr>
      </w:pPr>
      <w:r>
        <w:rPr/>
        <w:pict>
          <v:shape style="position:absolute;margin-left:21.759138pt;margin-top:7.351417pt;width:3.8pt;height:3.75pt;mso-position-horizontal-relative:page;mso-position-vertical-relative:paragraph;z-index:15782400" id="docshape76" coordorigin="435,147" coordsize="76,75" path="m478,222l468,222,463,221,435,189,435,180,468,147,478,147,510,185,510,189,478,222xe" filled="true" fillcolor="#212121" stroked="false">
            <v:path arrowok="t"/>
            <v:fill type="solid"/>
            <w10:wrap type="none"/>
          </v:shape>
        </w:pict>
      </w:r>
      <w:r>
        <w:rPr/>
        <w:pict>
          <v:shape style="position:absolute;margin-left:21.759138pt;margin-top:26.859612pt;width:3.8pt;height:3.75pt;mso-position-horizontal-relative:page;mso-position-vertical-relative:paragraph;z-index:15782912" id="docshape77" coordorigin="435,537" coordsize="76,75" path="m478,612l468,612,463,611,435,580,435,570,468,537,478,537,510,575,510,580,478,612xe" filled="true" fillcolor="#212121" stroked="false">
            <v:path arrowok="t"/>
            <v:fill type="solid"/>
            <w10:wrap type="none"/>
          </v:shape>
        </w:pict>
      </w:r>
      <w:r>
        <w:rPr>
          <w:i/>
          <w:color w:val="333333"/>
          <w:spacing w:val="-2"/>
          <w:sz w:val="27"/>
        </w:rPr>
        <w:t>количество; </w:t>
      </w:r>
      <w:r>
        <w:rPr>
          <w:i/>
          <w:color w:val="333333"/>
          <w:sz w:val="27"/>
        </w:rPr>
        <w:t>внешний </w:t>
      </w:r>
      <w:r>
        <w:rPr>
          <w:i/>
          <w:color w:val="333333"/>
          <w:spacing w:val="-4"/>
          <w:sz w:val="27"/>
        </w:rPr>
        <w:t>вид;</w:t>
      </w:r>
    </w:p>
    <w:p>
      <w:pPr>
        <w:spacing w:line="302" w:lineRule="auto" w:before="0"/>
        <w:ind w:left="430" w:right="3641" w:firstLine="0"/>
        <w:jc w:val="left"/>
        <w:rPr>
          <w:i/>
          <w:sz w:val="27"/>
        </w:rPr>
      </w:pPr>
      <w:r>
        <w:rPr/>
        <w:pict>
          <v:shape style="position:absolute;margin-left:21.759138pt;margin-top:7.351388pt;width:3.8pt;height:3.8pt;mso-position-horizontal-relative:page;mso-position-vertical-relative:paragraph;z-index:15783424" id="docshape78" coordorigin="435,147" coordsize="76,76" path="m478,222l468,222,463,221,435,189,435,180,468,147,478,147,510,185,510,189,478,222xe" filled="true" fillcolor="#212121" stroked="false">
            <v:path arrowok="t"/>
            <v:fill type="solid"/>
            <w10:wrap type="none"/>
          </v:shape>
        </w:pict>
      </w:r>
      <w:r>
        <w:rPr/>
        <w:pict>
          <v:shape style="position:absolute;margin-left:21.759138pt;margin-top:26.859583pt;width:3.8pt;height:3.75pt;mso-position-horizontal-relative:page;mso-position-vertical-relative:paragraph;z-index:15783936" id="docshape79" coordorigin="435,537" coordsize="76,75" path="m478,612l468,612,463,611,435,580,435,570,468,537,478,537,510,575,510,580,478,612xe" filled="true" fillcolor="#212121" stroked="false">
            <v:path arrowok="t"/>
            <v:fill type="solid"/>
            <w10:wrap type="none"/>
          </v:shape>
        </w:pict>
      </w:r>
      <w:r>
        <w:rPr>
          <w:i/>
          <w:color w:val="333333"/>
          <w:sz w:val="27"/>
        </w:rPr>
        <w:t>характер</w:t>
      </w:r>
      <w:r>
        <w:rPr>
          <w:i/>
          <w:color w:val="333333"/>
          <w:spacing w:val="-12"/>
          <w:sz w:val="27"/>
        </w:rPr>
        <w:t> </w:t>
      </w:r>
      <w:r>
        <w:rPr>
          <w:i/>
          <w:color w:val="333333"/>
          <w:sz w:val="27"/>
        </w:rPr>
        <w:t>роста</w:t>
      </w:r>
      <w:r>
        <w:rPr>
          <w:i/>
          <w:color w:val="333333"/>
          <w:spacing w:val="-12"/>
          <w:sz w:val="27"/>
        </w:rPr>
        <w:t> </w:t>
      </w:r>
      <w:r>
        <w:rPr>
          <w:i/>
          <w:color w:val="333333"/>
          <w:sz w:val="27"/>
        </w:rPr>
        <w:t>(экзофитный,</w:t>
      </w:r>
      <w:r>
        <w:rPr>
          <w:i/>
          <w:color w:val="333333"/>
          <w:spacing w:val="-12"/>
          <w:sz w:val="27"/>
        </w:rPr>
        <w:t> </w:t>
      </w:r>
      <w:r>
        <w:rPr>
          <w:i/>
          <w:color w:val="333333"/>
          <w:sz w:val="27"/>
        </w:rPr>
        <w:t>эндофитный,</w:t>
      </w:r>
      <w:r>
        <w:rPr>
          <w:i/>
          <w:color w:val="333333"/>
          <w:spacing w:val="-12"/>
          <w:sz w:val="27"/>
        </w:rPr>
        <w:t> </w:t>
      </w:r>
      <w:r>
        <w:rPr>
          <w:i/>
          <w:color w:val="333333"/>
          <w:sz w:val="27"/>
        </w:rPr>
        <w:t>смешанный); патологические участки слизистой оболочки;</w:t>
      </w:r>
    </w:p>
    <w:p>
      <w:pPr>
        <w:spacing w:line="308" w:lineRule="exact" w:before="0"/>
        <w:ind w:left="430" w:right="0" w:firstLine="0"/>
        <w:jc w:val="left"/>
        <w:rPr>
          <w:i/>
          <w:sz w:val="27"/>
        </w:rPr>
      </w:pPr>
      <w:r>
        <w:rPr/>
        <w:pict>
          <v:shape style="position:absolute;margin-left:21.759138pt;margin-top:7.2481pt;width:3.8pt;height:3.8pt;mso-position-horizontal-relative:page;mso-position-vertical-relative:paragraph;z-index:15784448" id="docshape80" coordorigin="435,145" coordsize="76,76" path="m478,220l468,220,463,219,435,187,435,177,468,145,478,145,510,182,510,187,478,220xe" filled="true" fillcolor="#212121" stroked="false">
            <v:path arrowok="t"/>
            <v:fill type="solid"/>
            <w10:wrap type="none"/>
          </v:shape>
        </w:pict>
      </w:r>
      <w:r>
        <w:rPr>
          <w:i/>
          <w:color w:val="333333"/>
          <w:sz w:val="27"/>
        </w:rPr>
        <w:t>слизистая</w:t>
      </w:r>
      <w:r>
        <w:rPr>
          <w:i/>
          <w:color w:val="333333"/>
          <w:spacing w:val="-15"/>
          <w:sz w:val="27"/>
        </w:rPr>
        <w:t> </w:t>
      </w:r>
      <w:r>
        <w:rPr>
          <w:i/>
          <w:color w:val="333333"/>
          <w:sz w:val="27"/>
        </w:rPr>
        <w:t>оболочка</w:t>
      </w:r>
      <w:r>
        <w:rPr>
          <w:i/>
          <w:color w:val="333333"/>
          <w:spacing w:val="-15"/>
          <w:sz w:val="27"/>
        </w:rPr>
        <w:t> </w:t>
      </w:r>
      <w:r>
        <w:rPr>
          <w:i/>
          <w:color w:val="333333"/>
          <w:sz w:val="27"/>
        </w:rPr>
        <w:t>мочеиспускательного</w:t>
      </w:r>
      <w:r>
        <w:rPr>
          <w:i/>
          <w:color w:val="333333"/>
          <w:spacing w:val="-14"/>
          <w:sz w:val="27"/>
        </w:rPr>
        <w:t> </w:t>
      </w:r>
      <w:r>
        <w:rPr>
          <w:i/>
          <w:color w:val="333333"/>
          <w:spacing w:val="-2"/>
          <w:sz w:val="27"/>
        </w:rPr>
        <w:t>канала.</w:t>
      </w:r>
    </w:p>
    <w:p>
      <w:pPr>
        <w:pStyle w:val="BodyText"/>
        <w:rPr>
          <w:i/>
          <w:sz w:val="30"/>
        </w:rPr>
      </w:pPr>
    </w:p>
    <w:p>
      <w:pPr>
        <w:spacing w:line="302" w:lineRule="auto" w:before="1"/>
        <w:ind w:left="115" w:right="116" w:firstLine="0"/>
        <w:jc w:val="both"/>
        <w:rPr>
          <w:i/>
          <w:sz w:val="27"/>
        </w:rPr>
      </w:pPr>
      <w:r>
        <w:rPr>
          <w:i/>
          <w:color w:val="333333"/>
          <w:sz w:val="27"/>
        </w:rPr>
        <w:t>Рекомендуется использовать схему строения МП [88].При проведении диагностической уретроцистоскопии и выявлении новообразования рекомендована биопсия либо выполнение </w:t>
      </w:r>
      <w:r>
        <w:rPr>
          <w:i/>
          <w:color w:val="333333"/>
          <w:spacing w:val="-2"/>
          <w:sz w:val="27"/>
        </w:rPr>
        <w:t>ТУР-биопсии.</w:t>
      </w:r>
    </w:p>
    <w:p>
      <w:pPr>
        <w:spacing w:line="302" w:lineRule="auto" w:before="267"/>
        <w:ind w:left="115" w:right="113" w:firstLine="0"/>
        <w:jc w:val="both"/>
        <w:rPr>
          <w:i/>
          <w:sz w:val="27"/>
        </w:rPr>
      </w:pPr>
      <w:r>
        <w:rPr>
          <w:i/>
          <w:color w:val="333333"/>
          <w:sz w:val="27"/>
        </w:rPr>
        <w:t>Использование</w:t>
      </w:r>
      <w:r>
        <w:rPr>
          <w:i/>
          <w:color w:val="333333"/>
          <w:spacing w:val="-11"/>
          <w:sz w:val="27"/>
        </w:rPr>
        <w:t> </w:t>
      </w:r>
      <w:r>
        <w:rPr>
          <w:i/>
          <w:color w:val="333333"/>
          <w:sz w:val="27"/>
        </w:rPr>
        <w:t>флюоресцентной</w:t>
      </w:r>
      <w:r>
        <w:rPr>
          <w:i/>
          <w:color w:val="333333"/>
          <w:spacing w:val="-11"/>
          <w:sz w:val="27"/>
        </w:rPr>
        <w:t> </w:t>
      </w:r>
      <w:r>
        <w:rPr>
          <w:i/>
          <w:color w:val="333333"/>
          <w:sz w:val="27"/>
        </w:rPr>
        <w:t>цистоскопии</w:t>
      </w:r>
      <w:r>
        <w:rPr>
          <w:i/>
          <w:color w:val="333333"/>
          <w:spacing w:val="-11"/>
          <w:sz w:val="27"/>
        </w:rPr>
        <w:t> </w:t>
      </w:r>
      <w:r>
        <w:rPr>
          <w:i/>
          <w:color w:val="333333"/>
          <w:sz w:val="27"/>
        </w:rPr>
        <w:t>позволяет</w:t>
      </w:r>
      <w:r>
        <w:rPr>
          <w:i/>
          <w:color w:val="333333"/>
          <w:spacing w:val="-11"/>
          <w:sz w:val="27"/>
        </w:rPr>
        <w:t> </w:t>
      </w:r>
      <w:r>
        <w:rPr>
          <w:i/>
          <w:color w:val="333333"/>
          <w:sz w:val="27"/>
        </w:rPr>
        <w:t>более</w:t>
      </w:r>
      <w:r>
        <w:rPr>
          <w:i/>
          <w:color w:val="333333"/>
          <w:spacing w:val="-11"/>
          <w:sz w:val="27"/>
        </w:rPr>
        <w:t> </w:t>
      </w:r>
      <w:r>
        <w:rPr>
          <w:i/>
          <w:color w:val="333333"/>
          <w:sz w:val="27"/>
        </w:rPr>
        <w:t>точно</w:t>
      </w:r>
      <w:r>
        <w:rPr>
          <w:i/>
          <w:color w:val="333333"/>
          <w:spacing w:val="-11"/>
          <w:sz w:val="27"/>
        </w:rPr>
        <w:t> </w:t>
      </w:r>
      <w:r>
        <w:rPr>
          <w:i/>
          <w:color w:val="333333"/>
          <w:sz w:val="27"/>
        </w:rPr>
        <w:t>проводить</w:t>
      </w:r>
      <w:r>
        <w:rPr>
          <w:i/>
          <w:color w:val="333333"/>
          <w:spacing w:val="-11"/>
          <w:sz w:val="27"/>
        </w:rPr>
        <w:t> </w:t>
      </w:r>
      <w:r>
        <w:rPr>
          <w:i/>
          <w:color w:val="333333"/>
          <w:sz w:val="27"/>
        </w:rPr>
        <w:t>исследование</w:t>
      </w:r>
      <w:r>
        <w:rPr>
          <w:i/>
          <w:color w:val="333333"/>
          <w:spacing w:val="-11"/>
          <w:sz w:val="27"/>
        </w:rPr>
        <w:t> </w:t>
      </w:r>
      <w:r>
        <w:rPr>
          <w:i/>
          <w:color w:val="333333"/>
          <w:sz w:val="27"/>
        </w:rPr>
        <w:t>и более четко определять границы измененных участков, особенно при CIS [89, 90] (УД 1). ФД проводится в фиолетовом свете после внутрипузырной экспозиции фотосенсибилизатора (аминолевулиновая кислота). Чувствительность ФД составляет 80–96 %, специфичность – 65–70</w:t>
      </w:r>
      <w:r>
        <w:rPr>
          <w:i/>
          <w:color w:val="333333"/>
          <w:spacing w:val="-4"/>
          <w:sz w:val="27"/>
        </w:rPr>
        <w:t> </w:t>
      </w:r>
      <w:r>
        <w:rPr>
          <w:i/>
          <w:color w:val="333333"/>
          <w:sz w:val="27"/>
        </w:rPr>
        <w:t>%</w:t>
      </w:r>
      <w:r>
        <w:rPr>
          <w:i/>
          <w:color w:val="333333"/>
          <w:spacing w:val="-2"/>
          <w:sz w:val="27"/>
        </w:rPr>
        <w:t> </w:t>
      </w:r>
      <w:r>
        <w:rPr>
          <w:i/>
          <w:color w:val="333333"/>
          <w:sz w:val="27"/>
        </w:rPr>
        <w:t>[90,</w:t>
      </w:r>
      <w:r>
        <w:rPr>
          <w:i/>
          <w:color w:val="333333"/>
          <w:spacing w:val="-2"/>
          <w:sz w:val="27"/>
        </w:rPr>
        <w:t> </w:t>
      </w:r>
      <w:r>
        <w:rPr>
          <w:i/>
          <w:color w:val="333333"/>
          <w:sz w:val="27"/>
        </w:rPr>
        <w:t>91].</w:t>
      </w:r>
      <w:r>
        <w:rPr>
          <w:i/>
          <w:color w:val="333333"/>
          <w:spacing w:val="-2"/>
          <w:sz w:val="27"/>
        </w:rPr>
        <w:t> </w:t>
      </w:r>
      <w:r>
        <w:rPr>
          <w:i/>
          <w:color w:val="333333"/>
          <w:sz w:val="27"/>
        </w:rPr>
        <w:t>Такие</w:t>
      </w:r>
      <w:r>
        <w:rPr>
          <w:i/>
          <w:color w:val="333333"/>
          <w:spacing w:val="-2"/>
          <w:sz w:val="27"/>
        </w:rPr>
        <w:t> </w:t>
      </w:r>
      <w:r>
        <w:rPr>
          <w:i/>
          <w:color w:val="333333"/>
          <w:sz w:val="27"/>
        </w:rPr>
        <w:t>факторы,</w:t>
      </w:r>
      <w:r>
        <w:rPr>
          <w:i/>
          <w:color w:val="333333"/>
          <w:spacing w:val="-1"/>
          <w:sz w:val="27"/>
        </w:rPr>
        <w:t> </w:t>
      </w:r>
      <w:r>
        <w:rPr>
          <w:i/>
          <w:color w:val="333333"/>
          <w:sz w:val="27"/>
        </w:rPr>
        <w:t>как</w:t>
      </w:r>
      <w:r>
        <w:rPr>
          <w:i/>
          <w:color w:val="333333"/>
          <w:spacing w:val="-2"/>
          <w:sz w:val="27"/>
        </w:rPr>
        <w:t> </w:t>
      </w:r>
      <w:r>
        <w:rPr>
          <w:i/>
          <w:color w:val="333333"/>
          <w:sz w:val="27"/>
        </w:rPr>
        <w:t>воспалительный</w:t>
      </w:r>
      <w:r>
        <w:rPr>
          <w:i/>
          <w:color w:val="333333"/>
          <w:spacing w:val="-2"/>
          <w:sz w:val="27"/>
        </w:rPr>
        <w:t> </w:t>
      </w:r>
      <w:r>
        <w:rPr>
          <w:i/>
          <w:color w:val="333333"/>
          <w:sz w:val="27"/>
        </w:rPr>
        <w:t>процесс,</w:t>
      </w:r>
      <w:r>
        <w:rPr>
          <w:i/>
          <w:color w:val="333333"/>
          <w:spacing w:val="-2"/>
          <w:sz w:val="27"/>
        </w:rPr>
        <w:t> </w:t>
      </w:r>
      <w:r>
        <w:rPr>
          <w:i/>
          <w:color w:val="333333"/>
          <w:sz w:val="27"/>
        </w:rPr>
        <w:t>ТУР,</w:t>
      </w:r>
      <w:r>
        <w:rPr>
          <w:i/>
          <w:color w:val="333333"/>
          <w:spacing w:val="-2"/>
          <w:sz w:val="27"/>
        </w:rPr>
        <w:t> </w:t>
      </w:r>
      <w:r>
        <w:rPr>
          <w:i/>
          <w:color w:val="333333"/>
          <w:sz w:val="27"/>
        </w:rPr>
        <w:t>проведенная</w:t>
      </w:r>
      <w:r>
        <w:rPr>
          <w:i/>
          <w:color w:val="333333"/>
          <w:spacing w:val="-2"/>
          <w:sz w:val="27"/>
        </w:rPr>
        <w:t> </w:t>
      </w:r>
      <w:r>
        <w:rPr>
          <w:i/>
          <w:color w:val="333333"/>
          <w:sz w:val="27"/>
        </w:rPr>
        <w:t>в</w:t>
      </w:r>
      <w:r>
        <w:rPr>
          <w:i/>
          <w:color w:val="333333"/>
          <w:spacing w:val="-1"/>
          <w:sz w:val="27"/>
        </w:rPr>
        <w:t> </w:t>
      </w:r>
      <w:r>
        <w:rPr>
          <w:i/>
          <w:color w:val="333333"/>
          <w:spacing w:val="-2"/>
          <w:sz w:val="27"/>
        </w:rPr>
        <w:t>ближайшие</w:t>
      </w:r>
    </w:p>
    <w:p>
      <w:pPr>
        <w:spacing w:line="302" w:lineRule="auto" w:before="0"/>
        <w:ind w:left="115" w:right="115" w:firstLine="0"/>
        <w:jc w:val="both"/>
        <w:rPr>
          <w:i/>
          <w:sz w:val="27"/>
        </w:rPr>
      </w:pPr>
      <w:r>
        <w:rPr>
          <w:i/>
          <w:color w:val="333333"/>
          <w:sz w:val="27"/>
        </w:rPr>
        <w:t>3 мес., БЦЖ-терапия, снижают качество метода, увеличивая ложноположительные результаты [92,93]. Другими исследованиями было подтверждено, что в опытных руках частота ложноположительных ответов при ФД была сопоставима с результатами цистоскопии в белом свете [26, 94].</w:t>
      </w:r>
    </w:p>
    <w:p>
      <w:pPr>
        <w:spacing w:line="302" w:lineRule="auto" w:before="260"/>
        <w:ind w:left="115" w:right="113" w:firstLine="0"/>
        <w:jc w:val="both"/>
        <w:rPr>
          <w:i/>
          <w:sz w:val="27"/>
        </w:rPr>
      </w:pPr>
      <w:r>
        <w:rPr>
          <w:i/>
          <w:color w:val="333333"/>
          <w:sz w:val="27"/>
        </w:rPr>
        <w:t>Альтернативным вариантом может быть узкоспектральная визуализация (narrowbandimaging, NBI), не требующая введения сенсибилизаторов. Благодаря специальным фильтрам увеличивается контрастность между неизмененной слизистой и гиперваскулярной опухолевой тканью [95]. Когортныепроспективные исследования продемонстрировали преимущество данного метода при выявлении рецидивов, а также более прецизионное выполнение на его фоне ТУР [96–98]. Однако рандомизированные исследования не показали достоверной разницы в выявлении рецидивов, а также преимуществ данного метода при оценке прогрессирования и смертности [99].</w:t>
      </w:r>
    </w:p>
    <w:p>
      <w:pPr>
        <w:pStyle w:val="Heading3"/>
        <w:spacing w:before="262"/>
      </w:pPr>
      <w:r>
        <w:rPr>
          <w:color w:val="212121"/>
          <w:spacing w:val="-2"/>
        </w:rPr>
        <w:t>Биопсия</w:t>
      </w:r>
    </w:p>
    <w:p>
      <w:pPr>
        <w:pStyle w:val="BodyText"/>
        <w:spacing w:before="5"/>
        <w:rPr>
          <w:b/>
          <w:sz w:val="30"/>
        </w:rPr>
      </w:pPr>
    </w:p>
    <w:p>
      <w:pPr>
        <w:spacing w:line="302" w:lineRule="auto" w:before="0"/>
        <w:ind w:left="115" w:right="112" w:firstLine="0"/>
        <w:jc w:val="both"/>
        <w:rPr>
          <w:i/>
          <w:sz w:val="27"/>
        </w:rPr>
      </w:pPr>
      <w:r>
        <w:rPr>
          <w:i/>
          <w:color w:val="333333"/>
          <w:sz w:val="27"/>
        </w:rPr>
        <w:t>При визуализации подозрительных участков, в случае положительной цитологии, при динамическом контроле, особенно если в анамнезе были ТУР по поводу CIS или T1G3, – во всех случаях</w:t>
      </w:r>
      <w:r>
        <w:rPr>
          <w:i/>
          <w:color w:val="333333"/>
          <w:spacing w:val="-2"/>
          <w:sz w:val="27"/>
        </w:rPr>
        <w:t> </w:t>
      </w:r>
      <w:r>
        <w:rPr>
          <w:i/>
          <w:color w:val="333333"/>
          <w:sz w:val="27"/>
        </w:rPr>
        <w:t>показана</w:t>
      </w:r>
      <w:r>
        <w:rPr>
          <w:i/>
          <w:color w:val="333333"/>
          <w:spacing w:val="-2"/>
          <w:sz w:val="27"/>
        </w:rPr>
        <w:t> </w:t>
      </w:r>
      <w:r>
        <w:rPr>
          <w:i/>
          <w:color w:val="333333"/>
          <w:sz w:val="27"/>
        </w:rPr>
        <w:t>холодовая</w:t>
      </w:r>
      <w:r>
        <w:rPr>
          <w:i/>
          <w:color w:val="333333"/>
          <w:spacing w:val="-2"/>
          <w:sz w:val="27"/>
        </w:rPr>
        <w:t> </w:t>
      </w:r>
      <w:r>
        <w:rPr>
          <w:i/>
          <w:color w:val="333333"/>
          <w:sz w:val="27"/>
        </w:rPr>
        <w:t>биопсия</w:t>
      </w:r>
      <w:r>
        <w:rPr>
          <w:i/>
          <w:color w:val="333333"/>
          <w:spacing w:val="-2"/>
          <w:sz w:val="27"/>
        </w:rPr>
        <w:t> </w:t>
      </w:r>
      <w:r>
        <w:rPr>
          <w:i/>
          <w:color w:val="333333"/>
          <w:sz w:val="27"/>
        </w:rPr>
        <w:t>как</w:t>
      </w:r>
      <w:r>
        <w:rPr>
          <w:i/>
          <w:color w:val="333333"/>
          <w:spacing w:val="-2"/>
          <w:sz w:val="27"/>
        </w:rPr>
        <w:t> </w:t>
      </w:r>
      <w:r>
        <w:rPr>
          <w:i/>
          <w:color w:val="333333"/>
          <w:sz w:val="27"/>
        </w:rPr>
        <w:t>отдельных</w:t>
      </w:r>
      <w:r>
        <w:rPr>
          <w:i/>
          <w:color w:val="333333"/>
          <w:spacing w:val="-2"/>
          <w:sz w:val="27"/>
        </w:rPr>
        <w:t> </w:t>
      </w:r>
      <w:r>
        <w:rPr>
          <w:i/>
          <w:color w:val="333333"/>
          <w:sz w:val="27"/>
        </w:rPr>
        <w:t>участков,</w:t>
      </w:r>
      <w:r>
        <w:rPr>
          <w:i/>
          <w:color w:val="333333"/>
          <w:spacing w:val="-2"/>
          <w:sz w:val="27"/>
        </w:rPr>
        <w:t> </w:t>
      </w:r>
      <w:r>
        <w:rPr>
          <w:i/>
          <w:color w:val="333333"/>
          <w:sz w:val="27"/>
        </w:rPr>
        <w:t>так</w:t>
      </w:r>
      <w:r>
        <w:rPr>
          <w:i/>
          <w:color w:val="333333"/>
          <w:spacing w:val="-2"/>
          <w:sz w:val="27"/>
        </w:rPr>
        <w:t> </w:t>
      </w:r>
      <w:r>
        <w:rPr>
          <w:i/>
          <w:color w:val="333333"/>
          <w:sz w:val="27"/>
        </w:rPr>
        <w:t>и</w:t>
      </w:r>
      <w:r>
        <w:rPr>
          <w:i/>
          <w:color w:val="333333"/>
          <w:spacing w:val="-2"/>
          <w:sz w:val="27"/>
        </w:rPr>
        <w:t> </w:t>
      </w:r>
      <w:r>
        <w:rPr>
          <w:i/>
          <w:color w:val="333333"/>
          <w:sz w:val="27"/>
        </w:rPr>
        <w:t>всех</w:t>
      </w:r>
      <w:r>
        <w:rPr>
          <w:i/>
          <w:color w:val="333333"/>
          <w:spacing w:val="-2"/>
          <w:sz w:val="27"/>
        </w:rPr>
        <w:t> </w:t>
      </w:r>
      <w:r>
        <w:rPr>
          <w:i/>
          <w:color w:val="333333"/>
          <w:sz w:val="27"/>
        </w:rPr>
        <w:t>стенок</w:t>
      </w:r>
      <w:r>
        <w:rPr>
          <w:i/>
          <w:color w:val="333333"/>
          <w:spacing w:val="-2"/>
          <w:sz w:val="27"/>
        </w:rPr>
        <w:t> </w:t>
      </w:r>
      <w:r>
        <w:rPr>
          <w:i/>
          <w:color w:val="333333"/>
          <w:sz w:val="27"/>
        </w:rPr>
        <w:t>МП</w:t>
      </w:r>
      <w:r>
        <w:rPr>
          <w:i/>
          <w:color w:val="333333"/>
          <w:spacing w:val="-2"/>
          <w:sz w:val="27"/>
        </w:rPr>
        <w:t> </w:t>
      </w:r>
      <w:r>
        <w:rPr>
          <w:i/>
          <w:color w:val="333333"/>
          <w:sz w:val="27"/>
        </w:rPr>
        <w:t>[100,</w:t>
      </w:r>
      <w:r>
        <w:rPr>
          <w:i/>
          <w:color w:val="333333"/>
          <w:spacing w:val="-2"/>
          <w:sz w:val="27"/>
        </w:rPr>
        <w:t> </w:t>
      </w:r>
      <w:r>
        <w:rPr>
          <w:i/>
          <w:color w:val="333333"/>
          <w:sz w:val="27"/>
        </w:rPr>
        <w:t>101].</w:t>
      </w:r>
    </w:p>
    <w:p>
      <w:pPr>
        <w:spacing w:after="0" w:line="302" w:lineRule="auto"/>
        <w:jc w:val="both"/>
        <w:rPr>
          <w:sz w:val="27"/>
        </w:rPr>
        <w:sectPr>
          <w:pgSz w:w="11900" w:h="16840"/>
          <w:pgMar w:top="0" w:bottom="0" w:left="260" w:right="260"/>
        </w:sectPr>
      </w:pPr>
    </w:p>
    <w:p>
      <w:pPr>
        <w:pStyle w:val="BodyText"/>
        <w:spacing w:line="302" w:lineRule="auto" w:before="14"/>
        <w:ind w:left="745" w:right="117"/>
        <w:jc w:val="both"/>
      </w:pPr>
      <w:r>
        <w:rPr/>
        <w:pict>
          <v:line style="position:absolute;mso-position-horizontal-relative:page;mso-position-vertical-relative:page;z-index:15784960" from="585.621033pt,-.000621pt" to="585.621033pt,841.852793pt" stroked="true" strokeweight="3.751576pt" strokecolor="#ededed">
            <v:stroke dashstyle="solid"/>
            <w10:wrap type="none"/>
          </v:line>
        </w:pict>
      </w:r>
      <w:r>
        <w:rPr/>
        <w:pict>
          <v:line style="position:absolute;mso-position-horizontal-relative:page;mso-position-vertical-relative:page;z-index:15785472" from="9.37894pt,841.852793pt" to="9.37894pt,-.000621pt" stroked="true" strokeweight="3.751576pt" strokecolor="#ededed">
            <v:stroke dashstyle="solid"/>
            <w10:wrap type="none"/>
          </v:line>
        </w:pict>
      </w:r>
      <w:r>
        <w:rPr/>
        <w:pict>
          <v:shape style="position:absolute;margin-left:37.515755pt;margin-top:8.051401pt;width:3.8pt;height:3.8pt;mso-position-horizontal-relative:page;mso-position-vertical-relative:paragraph;z-index:15785984" id="docshape81" coordorigin="750,161" coordsize="76,76" path="m825,199l802,233,798,235,793,236,788,236,783,236,750,203,750,199,750,194,751,189,753,184,755,180,758,176,761,172,765,169,769,166,773,164,778,162,783,161,788,161,793,161,814,172,818,176,821,180,822,184,824,189,825,194,825,199xe" filled="false" stroked="true" strokeweight=".750315pt" strokecolor="#212121">
            <v:path arrowok="t"/>
            <v:stroke dashstyle="solid"/>
            <w10:wrap type="none"/>
          </v:shape>
        </w:pict>
      </w:r>
      <w:r>
        <w:rPr>
          <w:b/>
          <w:color w:val="212121"/>
        </w:rPr>
        <w:t>Рекомендуется </w:t>
      </w:r>
      <w:r>
        <w:rPr>
          <w:color w:val="212121"/>
        </w:rPr>
        <w:t>пациентам случайная множественная биопсия для оценки распространения опухолевого процессаприT1G3/CIS и выполняется из следующих участков МП[102-105]:</w:t>
      </w:r>
    </w:p>
    <w:p>
      <w:pPr>
        <w:pStyle w:val="BodyText"/>
        <w:spacing w:before="6"/>
        <w:rPr>
          <w:sz w:val="15"/>
        </w:rPr>
      </w:pPr>
    </w:p>
    <w:p>
      <w:pPr>
        <w:pStyle w:val="BodyText"/>
        <w:spacing w:line="302" w:lineRule="auto" w:before="89"/>
        <w:ind w:left="430" w:right="7680"/>
      </w:pPr>
      <w:r>
        <w:rPr/>
        <w:pict>
          <v:shape style="position:absolute;margin-left:21.759138pt;margin-top:11.801386pt;width:3.8pt;height:3.75pt;mso-position-horizontal-relative:page;mso-position-vertical-relative:paragraph;z-index:15786496" id="docshape82" coordorigin="435,236" coordsize="76,75" path="m478,311l468,311,463,310,435,278,435,269,468,236,478,236,510,274,510,278,478,311xe" filled="true" fillcolor="#212121" stroked="false">
            <v:path arrowok="t"/>
            <v:fill type="solid"/>
            <w10:wrap type="none"/>
          </v:shape>
        </w:pict>
      </w:r>
      <w:r>
        <w:rPr/>
        <w:pict>
          <v:shape style="position:absolute;margin-left:21.759138pt;margin-top:31.309582pt;width:3.8pt;height:3.75pt;mso-position-horizontal-relative:page;mso-position-vertical-relative:paragraph;z-index:15787008" id="docshape83" coordorigin="435,626" coordsize="76,75" path="m478,701l468,701,463,700,435,669,435,659,468,626,478,626,510,664,510,669,478,701xe" filled="true" fillcolor="#212121" stroked="false">
            <v:path arrowok="t"/>
            <v:fill type="solid"/>
            <w10:wrap type="none"/>
          </v:shape>
        </w:pict>
      </w:r>
      <w:r>
        <w:rPr>
          <w:color w:val="212121"/>
        </w:rPr>
        <w:t>треугольник Льето; </w:t>
      </w:r>
      <w:r>
        <w:rPr>
          <w:color w:val="212121"/>
          <w:spacing w:val="-2"/>
        </w:rPr>
        <w:t>верхушка</w:t>
      </w:r>
      <w:r>
        <w:rPr>
          <w:color w:val="212121"/>
          <w:spacing w:val="-11"/>
        </w:rPr>
        <w:t> </w:t>
      </w:r>
      <w:r>
        <w:rPr>
          <w:color w:val="212121"/>
          <w:spacing w:val="-2"/>
        </w:rPr>
        <w:t>мочевого</w:t>
      </w:r>
      <w:r>
        <w:rPr>
          <w:color w:val="212121"/>
          <w:spacing w:val="-11"/>
        </w:rPr>
        <w:t> </w:t>
      </w:r>
      <w:r>
        <w:rPr>
          <w:color w:val="212121"/>
          <w:spacing w:val="-2"/>
        </w:rPr>
        <w:t>пузыря;</w:t>
      </w:r>
    </w:p>
    <w:p>
      <w:pPr>
        <w:pStyle w:val="BodyText"/>
        <w:spacing w:line="302" w:lineRule="auto"/>
        <w:ind w:left="430" w:right="5272"/>
      </w:pPr>
      <w:r>
        <w:rPr/>
        <w:pict>
          <v:shape style="position:absolute;margin-left:21.759138pt;margin-top:7.351418pt;width:3.8pt;height:3.75pt;mso-position-horizontal-relative:page;mso-position-vertical-relative:paragraph;z-index:15787520" id="docshape84" coordorigin="435,147" coordsize="76,75" path="m478,222l468,222,463,221,435,189,435,180,468,147,478,147,510,185,510,189,478,222xe" filled="true" fillcolor="#212121" stroked="false">
            <v:path arrowok="t"/>
            <v:fill type="solid"/>
            <w10:wrap type="none"/>
          </v:shape>
        </w:pict>
      </w:r>
      <w:r>
        <w:rPr/>
        <w:pict>
          <v:shape style="position:absolute;margin-left:21.759138pt;margin-top:26.859613pt;width:3.8pt;height:3.75pt;mso-position-horizontal-relative:page;mso-position-vertical-relative:paragraph;z-index:15788032" id="docshape85" coordorigin="435,537" coordsize="76,75" path="m478,612l468,612,463,611,435,580,435,570,468,537,478,537,510,575,510,580,478,612xe" filled="true" fillcolor="#212121" stroked="false">
            <v:path arrowok="t"/>
            <v:fill type="solid"/>
            <w10:wrap type="none"/>
          </v:shape>
        </w:pict>
      </w:r>
      <w:r>
        <w:rPr>
          <w:color w:val="212121"/>
        </w:rPr>
        <w:t>правая,</w:t>
      </w:r>
      <w:r>
        <w:rPr>
          <w:color w:val="212121"/>
          <w:spacing w:val="-8"/>
        </w:rPr>
        <w:t> </w:t>
      </w:r>
      <w:r>
        <w:rPr>
          <w:color w:val="212121"/>
        </w:rPr>
        <w:t>левая,</w:t>
      </w:r>
      <w:r>
        <w:rPr>
          <w:color w:val="212121"/>
          <w:spacing w:val="-8"/>
        </w:rPr>
        <w:t> </w:t>
      </w:r>
      <w:r>
        <w:rPr>
          <w:color w:val="212121"/>
        </w:rPr>
        <w:t>передняя</w:t>
      </w:r>
      <w:r>
        <w:rPr>
          <w:color w:val="212121"/>
          <w:spacing w:val="-8"/>
        </w:rPr>
        <w:t> </w:t>
      </w:r>
      <w:r>
        <w:rPr>
          <w:color w:val="212121"/>
        </w:rPr>
        <w:t>и</w:t>
      </w:r>
      <w:r>
        <w:rPr>
          <w:color w:val="212121"/>
          <w:spacing w:val="-8"/>
        </w:rPr>
        <w:t> </w:t>
      </w:r>
      <w:r>
        <w:rPr>
          <w:color w:val="212121"/>
        </w:rPr>
        <w:t>задняя</w:t>
      </w:r>
      <w:r>
        <w:rPr>
          <w:color w:val="212121"/>
          <w:spacing w:val="-8"/>
        </w:rPr>
        <w:t> </w:t>
      </w:r>
      <w:r>
        <w:rPr>
          <w:color w:val="212121"/>
        </w:rPr>
        <w:t>стенки</w:t>
      </w:r>
      <w:r>
        <w:rPr>
          <w:color w:val="212121"/>
          <w:spacing w:val="-8"/>
        </w:rPr>
        <w:t> </w:t>
      </w:r>
      <w:r>
        <w:rPr>
          <w:color w:val="212121"/>
        </w:rPr>
        <w:t>МП; простатический отдел уретры.</w:t>
      </w:r>
    </w:p>
    <w:p>
      <w:pPr>
        <w:pStyle w:val="Heading3"/>
        <w:spacing w:before="266"/>
        <w:jc w:val="both"/>
      </w:pPr>
      <w:r>
        <w:rPr>
          <w:color w:val="212121"/>
        </w:rPr>
        <w:t>Уровень</w:t>
      </w:r>
      <w:r>
        <w:rPr>
          <w:color w:val="212121"/>
          <w:spacing w:val="-13"/>
        </w:rPr>
        <w:t> </w:t>
      </w:r>
      <w:r>
        <w:rPr>
          <w:color w:val="212121"/>
        </w:rPr>
        <w:t>убедительности</w:t>
      </w:r>
      <w:r>
        <w:rPr>
          <w:color w:val="212121"/>
          <w:spacing w:val="-10"/>
        </w:rPr>
        <w:t> </w:t>
      </w:r>
      <w:r>
        <w:rPr>
          <w:color w:val="212121"/>
        </w:rPr>
        <w:t>рекомендаций</w:t>
      </w:r>
      <w:r>
        <w:rPr>
          <w:color w:val="212121"/>
          <w:spacing w:val="-10"/>
        </w:rPr>
        <w:t> </w:t>
      </w:r>
      <w:r>
        <w:rPr>
          <w:color w:val="212121"/>
        </w:rPr>
        <w:t>–</w:t>
      </w:r>
      <w:r>
        <w:rPr>
          <w:color w:val="212121"/>
          <w:spacing w:val="-10"/>
        </w:rPr>
        <w:t> </w:t>
      </w:r>
      <w:r>
        <w:rPr>
          <w:color w:val="212121"/>
        </w:rPr>
        <w:t>С(уровень</w:t>
      </w:r>
      <w:r>
        <w:rPr>
          <w:color w:val="212121"/>
          <w:spacing w:val="-11"/>
        </w:rPr>
        <w:t> </w:t>
      </w:r>
      <w:r>
        <w:rPr>
          <w:color w:val="212121"/>
        </w:rPr>
        <w:t>достоверности</w:t>
      </w:r>
      <w:r>
        <w:rPr>
          <w:color w:val="212121"/>
          <w:spacing w:val="-10"/>
        </w:rPr>
        <w:t> </w:t>
      </w:r>
      <w:r>
        <w:rPr>
          <w:color w:val="212121"/>
        </w:rPr>
        <w:t>доказательств</w:t>
      </w:r>
      <w:r>
        <w:rPr>
          <w:color w:val="212121"/>
          <w:spacing w:val="-10"/>
        </w:rPr>
        <w:t> </w:t>
      </w:r>
      <w:r>
        <w:rPr>
          <w:color w:val="212121"/>
        </w:rPr>
        <w:t>–</w:t>
      </w:r>
      <w:r>
        <w:rPr>
          <w:color w:val="212121"/>
          <w:spacing w:val="-10"/>
        </w:rPr>
        <w:t> </w:t>
      </w:r>
      <w:r>
        <w:rPr>
          <w:color w:val="212121"/>
          <w:spacing w:val="-5"/>
        </w:rPr>
        <w:t>4).</w:t>
      </w:r>
    </w:p>
    <w:p>
      <w:pPr>
        <w:pStyle w:val="BodyText"/>
        <w:spacing w:before="4"/>
        <w:rPr>
          <w:b/>
          <w:sz w:val="30"/>
        </w:rPr>
      </w:pPr>
    </w:p>
    <w:p>
      <w:pPr>
        <w:spacing w:line="302" w:lineRule="auto" w:before="1"/>
        <w:ind w:left="115" w:right="115" w:firstLine="0"/>
        <w:jc w:val="both"/>
        <w:rPr>
          <w:i/>
          <w:sz w:val="27"/>
        </w:rPr>
      </w:pPr>
      <w:r>
        <w:rPr>
          <w:b/>
          <w:color w:val="212121"/>
          <w:sz w:val="27"/>
        </w:rPr>
        <w:t>Комментарии</w:t>
      </w:r>
      <w:r>
        <w:rPr>
          <w:color w:val="212121"/>
          <w:sz w:val="27"/>
        </w:rPr>
        <w:t>: </w:t>
      </w:r>
      <w:r>
        <w:rPr>
          <w:i/>
          <w:color w:val="333333"/>
          <w:sz w:val="27"/>
        </w:rPr>
        <w:t>Биопсия простатического отдела уретры особенно целесообразна в случаях, когда имеется CIS, локализованная в области треугольника или детрузора, а также при высоком риске T1G3. Представленные Palou и соавт. результаты продемонстрировали, что у пациентов с T1G3 частота обнаружения сопутствующей CIS в простатической части уретры составила 11,7 % [102, 103].</w:t>
      </w:r>
    </w:p>
    <w:p>
      <w:pPr>
        <w:spacing w:line="302" w:lineRule="auto" w:before="265"/>
        <w:ind w:left="115" w:right="115" w:firstLine="0"/>
        <w:jc w:val="both"/>
        <w:rPr>
          <w:i/>
          <w:sz w:val="27"/>
        </w:rPr>
      </w:pPr>
      <w:r>
        <w:rPr>
          <w:i/>
          <w:color w:val="333333"/>
          <w:sz w:val="27"/>
        </w:rPr>
        <w:t>ТУР-биопсия является наиболее информативным вариантом биопсии. Пациенту проводится трансуретральное удаление части опухоли мочевого пузыря с подлежащим мышечным слоем и последующей оценкой глубины инвазии [104]. Также при ТУР-биопсии можно более точно оценить первичную опухоль, а именно ее вертикальные и горизонтальные размеры, используя при этом резекционную петлю [105]. Ширина петли составляет 1 см.</w:t>
      </w:r>
    </w:p>
    <w:p>
      <w:pPr>
        <w:pStyle w:val="Heading3"/>
        <w:spacing w:before="265"/>
        <w:jc w:val="both"/>
      </w:pPr>
      <w:r>
        <w:rPr>
          <w:color w:val="212121"/>
          <w:spacing w:val="-5"/>
        </w:rPr>
        <w:t>Ультразвуковая</w:t>
      </w:r>
      <w:r>
        <w:rPr>
          <w:color w:val="212121"/>
          <w:spacing w:val="10"/>
        </w:rPr>
        <w:t> </w:t>
      </w:r>
      <w:r>
        <w:rPr>
          <w:color w:val="212121"/>
          <w:spacing w:val="-2"/>
        </w:rPr>
        <w:t>диагностика</w:t>
      </w:r>
    </w:p>
    <w:p>
      <w:pPr>
        <w:pStyle w:val="BodyText"/>
        <w:spacing w:before="8"/>
        <w:rPr>
          <w:b/>
          <w:sz w:val="22"/>
        </w:rPr>
      </w:pPr>
    </w:p>
    <w:p>
      <w:pPr>
        <w:pStyle w:val="BodyText"/>
        <w:spacing w:line="302" w:lineRule="auto" w:before="88"/>
        <w:ind w:left="745" w:right="113"/>
        <w:jc w:val="both"/>
      </w:pPr>
      <w:r>
        <w:rPr/>
        <w:pict>
          <v:shape style="position:absolute;margin-left:37.515755pt;margin-top:11.751417pt;width:3.8pt;height:3.8pt;mso-position-horizontal-relative:page;mso-position-vertical-relative:paragraph;z-index:15788544" id="docshape86" coordorigin="750,235" coordsize="76,76" path="m825,273l825,277,824,282,822,287,821,291,802,307,798,309,793,310,788,310,783,310,753,287,751,282,750,277,750,273,750,268,751,263,753,258,755,254,758,249,761,246,765,242,769,240,773,238,778,236,783,235,788,235,793,235,814,246,818,249,821,254,822,258,824,263,825,268,825,273xe" filled="false" stroked="true" strokeweight=".750315pt" strokecolor="#212121">
            <v:path arrowok="t"/>
            <v:stroke dashstyle="solid"/>
            <w10:wrap type="none"/>
          </v:shape>
        </w:pict>
      </w:r>
      <w:r>
        <w:rPr>
          <w:b/>
          <w:color w:val="212121"/>
        </w:rPr>
        <w:t>Рекомендуется </w:t>
      </w:r>
      <w:r>
        <w:rPr>
          <w:color w:val="212121"/>
        </w:rPr>
        <w:t>проведение ультразвуковое исследование(УЗИ) почек и МП пациентам с гематурией в качестве первичной диагностики. УЗИ дает возможность оценить расположение, размеры, структуру, характер роста, распространенность опухоли, измерить емкость мочевого пузыря, оценить деформацию стенок. Во время проведения исследования также возможно визуализировать зоны регионарного метастазирования, верхние мочевыводящие пути (ВМП), наличие или отсутствие гидронефроза [106].</w:t>
      </w:r>
    </w:p>
    <w:p>
      <w:pPr>
        <w:pStyle w:val="Heading3"/>
        <w:spacing w:before="264"/>
        <w:jc w:val="both"/>
      </w:pPr>
      <w:r>
        <w:rPr>
          <w:color w:val="212121"/>
        </w:rPr>
        <w:t>Уровень</w:t>
      </w:r>
      <w:r>
        <w:rPr>
          <w:color w:val="212121"/>
          <w:spacing w:val="-13"/>
        </w:rPr>
        <w:t> </w:t>
      </w:r>
      <w:r>
        <w:rPr>
          <w:color w:val="212121"/>
        </w:rPr>
        <w:t>убедительности</w:t>
      </w:r>
      <w:r>
        <w:rPr>
          <w:color w:val="212121"/>
          <w:spacing w:val="-10"/>
        </w:rPr>
        <w:t> </w:t>
      </w:r>
      <w:r>
        <w:rPr>
          <w:color w:val="212121"/>
        </w:rPr>
        <w:t>рекомендаций</w:t>
      </w:r>
      <w:r>
        <w:rPr>
          <w:color w:val="212121"/>
          <w:spacing w:val="-10"/>
        </w:rPr>
        <w:t> </w:t>
      </w:r>
      <w:r>
        <w:rPr>
          <w:color w:val="212121"/>
        </w:rPr>
        <w:t>–</w:t>
      </w:r>
      <w:r>
        <w:rPr>
          <w:color w:val="212121"/>
          <w:spacing w:val="-10"/>
        </w:rPr>
        <w:t> </w:t>
      </w:r>
      <w:r>
        <w:rPr>
          <w:color w:val="212121"/>
        </w:rPr>
        <w:t>С(уровень</w:t>
      </w:r>
      <w:r>
        <w:rPr>
          <w:color w:val="212121"/>
          <w:spacing w:val="-11"/>
        </w:rPr>
        <w:t> </w:t>
      </w:r>
      <w:r>
        <w:rPr>
          <w:color w:val="212121"/>
        </w:rPr>
        <w:t>достоверности</w:t>
      </w:r>
      <w:r>
        <w:rPr>
          <w:color w:val="212121"/>
          <w:spacing w:val="-10"/>
        </w:rPr>
        <w:t> </w:t>
      </w:r>
      <w:r>
        <w:rPr>
          <w:color w:val="212121"/>
        </w:rPr>
        <w:t>доказательств</w:t>
      </w:r>
      <w:r>
        <w:rPr>
          <w:color w:val="212121"/>
          <w:spacing w:val="-10"/>
        </w:rPr>
        <w:t> </w:t>
      </w:r>
      <w:r>
        <w:rPr>
          <w:color w:val="212121"/>
        </w:rPr>
        <w:t>–</w:t>
      </w:r>
      <w:r>
        <w:rPr>
          <w:color w:val="212121"/>
          <w:spacing w:val="-10"/>
        </w:rPr>
        <w:t> </w:t>
      </w:r>
      <w:r>
        <w:rPr>
          <w:color w:val="212121"/>
          <w:spacing w:val="-5"/>
        </w:rPr>
        <w:t>5).</w:t>
      </w:r>
    </w:p>
    <w:p>
      <w:pPr>
        <w:pStyle w:val="BodyText"/>
        <w:spacing w:before="5"/>
        <w:rPr>
          <w:b/>
          <w:sz w:val="30"/>
        </w:rPr>
      </w:pPr>
    </w:p>
    <w:p>
      <w:pPr>
        <w:spacing w:line="302" w:lineRule="auto" w:before="0"/>
        <w:ind w:left="115" w:right="114" w:firstLine="0"/>
        <w:jc w:val="both"/>
        <w:rPr>
          <w:i/>
          <w:sz w:val="27"/>
        </w:rPr>
      </w:pPr>
      <w:r>
        <w:rPr>
          <w:b/>
          <w:color w:val="212121"/>
          <w:sz w:val="27"/>
        </w:rPr>
        <w:t>Комментарии: </w:t>
      </w:r>
      <w:r>
        <w:rPr>
          <w:i/>
          <w:color w:val="333333"/>
          <w:sz w:val="27"/>
        </w:rPr>
        <w:t>УЗИ проводят трансабдоминально, трансректально (у женщин – трансвагинально) при наполненном МП. Необходимо выполнять УЗИ печени при распространенном процессе. Информативность метода резко снижается при опухолях размером менее 5 мм. По информативности метод уступает компьютерной томографии с контрастным усилением [106].</w:t>
      </w:r>
    </w:p>
    <w:p>
      <w:pPr>
        <w:pStyle w:val="Heading3"/>
        <w:spacing w:before="265"/>
        <w:jc w:val="both"/>
      </w:pPr>
      <w:r>
        <w:rPr>
          <w:color w:val="212121"/>
        </w:rPr>
        <w:t>Компьютерная,</w:t>
      </w:r>
      <w:r>
        <w:rPr>
          <w:color w:val="212121"/>
          <w:spacing w:val="-9"/>
        </w:rPr>
        <w:t> </w:t>
      </w:r>
      <w:r>
        <w:rPr>
          <w:color w:val="212121"/>
        </w:rPr>
        <w:t>магнитно-резонансная</w:t>
      </w:r>
      <w:r>
        <w:rPr>
          <w:color w:val="212121"/>
          <w:spacing w:val="-7"/>
        </w:rPr>
        <w:t> </w:t>
      </w:r>
      <w:r>
        <w:rPr>
          <w:color w:val="212121"/>
        </w:rPr>
        <w:t>и</w:t>
      </w:r>
      <w:r>
        <w:rPr>
          <w:color w:val="212121"/>
          <w:spacing w:val="-7"/>
        </w:rPr>
        <w:t> </w:t>
      </w:r>
      <w:r>
        <w:rPr>
          <w:color w:val="212121"/>
        </w:rPr>
        <w:t>позитронно-эмиссионная</w:t>
      </w:r>
      <w:r>
        <w:rPr>
          <w:color w:val="212121"/>
          <w:spacing w:val="-7"/>
        </w:rPr>
        <w:t> </w:t>
      </w:r>
      <w:r>
        <w:rPr>
          <w:color w:val="212121"/>
          <w:spacing w:val="-2"/>
        </w:rPr>
        <w:t>томография</w:t>
      </w:r>
    </w:p>
    <w:p>
      <w:pPr>
        <w:pStyle w:val="BodyText"/>
        <w:spacing w:before="8"/>
        <w:rPr>
          <w:b/>
          <w:sz w:val="22"/>
        </w:rPr>
      </w:pPr>
    </w:p>
    <w:p>
      <w:pPr>
        <w:pStyle w:val="BodyText"/>
        <w:spacing w:line="302" w:lineRule="auto" w:before="89"/>
        <w:ind w:left="745"/>
      </w:pPr>
      <w:r>
        <w:rPr/>
        <w:pict>
          <v:shape style="position:absolute;margin-left:37.515755pt;margin-top:11.801411pt;width:3.8pt;height:3.8pt;mso-position-horizontal-relative:page;mso-position-vertical-relative:paragraph;z-index:15789056" id="docshape87" coordorigin="750,236" coordsize="76,76" path="m825,274l825,278,824,283,822,288,821,292,802,308,798,310,793,311,788,311,783,311,753,288,751,283,750,278,750,274,750,269,751,264,753,259,755,255,758,250,761,247,765,243,769,241,773,239,778,237,783,236,788,236,793,236,798,237,802,239,807,241,811,243,814,247,818,250,821,255,822,259,824,264,825,269,825,274xe" filled="false" stroked="true" strokeweight=".750315pt" strokecolor="#212121">
            <v:path arrowok="t"/>
            <v:stroke dashstyle="solid"/>
            <w10:wrap type="none"/>
          </v:shape>
        </w:pict>
      </w:r>
      <w:r>
        <w:rPr>
          <w:color w:val="212121"/>
        </w:rPr>
        <w:t>Рекомендуется в качестве первичной диагностики всем пациентам с подозрением на РМП проведение магнитно-резонансной томографии (МРТ) органов малого таза [110, 111].</w:t>
      </w:r>
    </w:p>
    <w:p>
      <w:pPr>
        <w:pStyle w:val="BodyText"/>
        <w:spacing w:before="268"/>
        <w:ind w:left="115"/>
      </w:pPr>
      <w:r>
        <w:rPr>
          <w:color w:val="212121"/>
        </w:rPr>
        <w:t>Уровень</w:t>
      </w:r>
      <w:r>
        <w:rPr>
          <w:color w:val="212121"/>
          <w:spacing w:val="-10"/>
        </w:rPr>
        <w:t> </w:t>
      </w:r>
      <w:r>
        <w:rPr>
          <w:color w:val="212121"/>
        </w:rPr>
        <w:t>убедительности</w:t>
      </w:r>
      <w:r>
        <w:rPr>
          <w:color w:val="212121"/>
          <w:spacing w:val="-7"/>
        </w:rPr>
        <w:t> </w:t>
      </w:r>
      <w:r>
        <w:rPr>
          <w:color w:val="212121"/>
        </w:rPr>
        <w:t>рекомендаций</w:t>
      </w:r>
      <w:r>
        <w:rPr>
          <w:color w:val="212121"/>
          <w:spacing w:val="-8"/>
        </w:rPr>
        <w:t> </w:t>
      </w:r>
      <w:r>
        <w:rPr>
          <w:color w:val="212121"/>
        </w:rPr>
        <w:t>–</w:t>
      </w:r>
      <w:r>
        <w:rPr>
          <w:color w:val="212121"/>
          <w:spacing w:val="-7"/>
        </w:rPr>
        <w:t> </w:t>
      </w:r>
      <w:r>
        <w:rPr>
          <w:color w:val="212121"/>
        </w:rPr>
        <w:t>B(уровень</w:t>
      </w:r>
      <w:r>
        <w:rPr>
          <w:color w:val="212121"/>
          <w:spacing w:val="-8"/>
        </w:rPr>
        <w:t> </w:t>
      </w:r>
      <w:r>
        <w:rPr>
          <w:color w:val="212121"/>
        </w:rPr>
        <w:t>достоверности</w:t>
      </w:r>
      <w:r>
        <w:rPr>
          <w:color w:val="212121"/>
          <w:spacing w:val="-7"/>
        </w:rPr>
        <w:t> </w:t>
      </w:r>
      <w:r>
        <w:rPr>
          <w:color w:val="212121"/>
        </w:rPr>
        <w:t>доказательств</w:t>
      </w:r>
      <w:r>
        <w:rPr>
          <w:color w:val="212121"/>
          <w:spacing w:val="-8"/>
        </w:rPr>
        <w:t> </w:t>
      </w:r>
      <w:r>
        <w:rPr>
          <w:color w:val="212121"/>
        </w:rPr>
        <w:t>–</w:t>
      </w:r>
      <w:r>
        <w:rPr>
          <w:color w:val="212121"/>
          <w:spacing w:val="-7"/>
        </w:rPr>
        <w:t> </w:t>
      </w:r>
      <w:r>
        <w:rPr>
          <w:color w:val="212121"/>
          <w:spacing w:val="-5"/>
        </w:rPr>
        <w:t>1).</w:t>
      </w:r>
    </w:p>
    <w:p>
      <w:pPr>
        <w:spacing w:after="0"/>
        <w:sectPr>
          <w:pgSz w:w="11900" w:h="16840"/>
          <w:pgMar w:top="0" w:bottom="0" w:left="260" w:right="260"/>
        </w:sectPr>
      </w:pPr>
    </w:p>
    <w:p>
      <w:pPr>
        <w:pStyle w:val="BodyText"/>
        <w:spacing w:line="302" w:lineRule="auto" w:before="14"/>
        <w:ind w:left="745" w:right="115"/>
        <w:jc w:val="both"/>
      </w:pPr>
      <w:r>
        <w:rPr/>
        <w:pict>
          <v:line style="position:absolute;mso-position-horizontal-relative:page;mso-position-vertical-relative:page;z-index:15789568" from="585.621033pt,-.000896pt" to="585.621033pt,841.853455pt" stroked="true" strokeweight="3.751576pt" strokecolor="#ededed">
            <v:stroke dashstyle="solid"/>
            <w10:wrap type="none"/>
          </v:line>
        </w:pict>
      </w:r>
      <w:r>
        <w:rPr/>
        <w:pict>
          <v:line style="position:absolute;mso-position-horizontal-relative:page;mso-position-vertical-relative:page;z-index:15790080" from="9.37894pt,841.853455pt" to="9.37894pt,-.000896pt" stroked="true" strokeweight="3.751576pt" strokecolor="#ededed">
            <v:stroke dashstyle="solid"/>
            <w10:wrap type="none"/>
          </v:line>
        </w:pict>
      </w:r>
      <w:r>
        <w:rPr/>
        <w:pict>
          <v:shape style="position:absolute;margin-left:37.515755pt;margin-top:8.051436pt;width:3.8pt;height:3.8pt;mso-position-horizontal-relative:page;mso-position-vertical-relative:paragraph;z-index:15790592" id="docshape88" coordorigin="750,161" coordsize="76,76" path="m825,199l825,203,824,208,822,213,821,217,802,233,798,235,793,236,788,236,783,236,753,213,751,208,750,203,750,199,750,194,751,189,753,184,755,180,758,175,761,172,765,168,769,166,773,164,778,162,783,161,788,161,793,161,814,172,818,175,821,180,822,184,824,189,825,194,825,199xe" filled="false" stroked="true" strokeweight=".750315pt" strokecolor="#212121">
            <v:path arrowok="t"/>
            <v:stroke dashstyle="solid"/>
            <w10:wrap type="none"/>
          </v:shape>
        </w:pict>
      </w:r>
      <w:r>
        <w:rPr>
          <w:b/>
          <w:color w:val="212121"/>
        </w:rPr>
        <w:t>Рекомендуется </w:t>
      </w:r>
      <w:r>
        <w:rPr>
          <w:color w:val="212121"/>
        </w:rPr>
        <w:t>в качестве первичной и уточняющей диагностики всем пациентам с подозрением на РМП проведение компьютерной томографии (КТ) или МРТ или позитронно-эмиссионной томографии (ПЭТ-КТ)грудной клетки и брюшной полости для оценки состояния лимфатических узлов, печени, легких, а также выявления папиллярных структур, преимущественно в ВМП[107-112].</w:t>
      </w:r>
    </w:p>
    <w:p>
      <w:pPr>
        <w:pStyle w:val="Heading3"/>
        <w:spacing w:before="265"/>
      </w:pPr>
      <w:r>
        <w:rPr>
          <w:color w:val="212121"/>
        </w:rPr>
        <w:t>Уровень</w:t>
      </w:r>
      <w:r>
        <w:rPr>
          <w:color w:val="212121"/>
          <w:spacing w:val="-13"/>
        </w:rPr>
        <w:t> </w:t>
      </w:r>
      <w:r>
        <w:rPr>
          <w:color w:val="212121"/>
        </w:rPr>
        <w:t>убедительности</w:t>
      </w:r>
      <w:r>
        <w:rPr>
          <w:color w:val="212121"/>
          <w:spacing w:val="-10"/>
        </w:rPr>
        <w:t> </w:t>
      </w:r>
      <w:r>
        <w:rPr>
          <w:color w:val="212121"/>
        </w:rPr>
        <w:t>рекомендаций</w:t>
      </w:r>
      <w:r>
        <w:rPr>
          <w:color w:val="212121"/>
          <w:spacing w:val="-10"/>
        </w:rPr>
        <w:t> </w:t>
      </w:r>
      <w:r>
        <w:rPr>
          <w:color w:val="212121"/>
        </w:rPr>
        <w:t>–</w:t>
      </w:r>
      <w:r>
        <w:rPr>
          <w:color w:val="212121"/>
          <w:spacing w:val="-10"/>
        </w:rPr>
        <w:t> </w:t>
      </w:r>
      <w:r>
        <w:rPr>
          <w:color w:val="212121"/>
        </w:rPr>
        <w:t>С(уровень</w:t>
      </w:r>
      <w:r>
        <w:rPr>
          <w:color w:val="212121"/>
          <w:spacing w:val="-11"/>
        </w:rPr>
        <w:t> </w:t>
      </w:r>
      <w:r>
        <w:rPr>
          <w:color w:val="212121"/>
        </w:rPr>
        <w:t>достоверности</w:t>
      </w:r>
      <w:r>
        <w:rPr>
          <w:color w:val="212121"/>
          <w:spacing w:val="-10"/>
        </w:rPr>
        <w:t> </w:t>
      </w:r>
      <w:r>
        <w:rPr>
          <w:color w:val="212121"/>
        </w:rPr>
        <w:t>доказательств</w:t>
      </w:r>
      <w:r>
        <w:rPr>
          <w:color w:val="212121"/>
          <w:spacing w:val="-10"/>
        </w:rPr>
        <w:t> </w:t>
      </w:r>
      <w:r>
        <w:rPr>
          <w:color w:val="212121"/>
        </w:rPr>
        <w:t>–</w:t>
      </w:r>
      <w:r>
        <w:rPr>
          <w:color w:val="212121"/>
          <w:spacing w:val="-10"/>
        </w:rPr>
        <w:t> </w:t>
      </w:r>
      <w:r>
        <w:rPr>
          <w:color w:val="212121"/>
          <w:spacing w:val="-5"/>
        </w:rPr>
        <w:t>5).</w:t>
      </w:r>
    </w:p>
    <w:p>
      <w:pPr>
        <w:pStyle w:val="BodyText"/>
        <w:spacing w:before="5"/>
        <w:rPr>
          <w:b/>
          <w:sz w:val="30"/>
        </w:rPr>
      </w:pPr>
    </w:p>
    <w:p>
      <w:pPr>
        <w:spacing w:line="302" w:lineRule="auto" w:before="0"/>
        <w:ind w:left="115" w:right="124" w:firstLine="0"/>
        <w:jc w:val="both"/>
        <w:rPr>
          <w:i/>
          <w:sz w:val="27"/>
        </w:rPr>
      </w:pPr>
      <w:r>
        <w:rPr>
          <w:b/>
          <w:color w:val="212121"/>
          <w:sz w:val="27"/>
        </w:rPr>
        <w:t>Комментарии</w:t>
      </w:r>
      <w:r>
        <w:rPr>
          <w:color w:val="212121"/>
          <w:sz w:val="27"/>
        </w:rPr>
        <w:t>: </w:t>
      </w:r>
      <w:r>
        <w:rPr>
          <w:i/>
          <w:color w:val="333333"/>
          <w:sz w:val="27"/>
        </w:rPr>
        <w:t>Целесообразно проведение КТ с контрастным усилением, особенно в тех случаях,</w:t>
      </w:r>
      <w:r>
        <w:rPr>
          <w:i/>
          <w:color w:val="333333"/>
          <w:spacing w:val="-1"/>
          <w:sz w:val="27"/>
        </w:rPr>
        <w:t> </w:t>
      </w:r>
      <w:r>
        <w:rPr>
          <w:i/>
          <w:color w:val="333333"/>
          <w:sz w:val="27"/>
        </w:rPr>
        <w:t>когда</w:t>
      </w:r>
      <w:r>
        <w:rPr>
          <w:i/>
          <w:color w:val="333333"/>
          <w:spacing w:val="-1"/>
          <w:sz w:val="27"/>
        </w:rPr>
        <w:t> </w:t>
      </w:r>
      <w:r>
        <w:rPr>
          <w:i/>
          <w:color w:val="333333"/>
          <w:sz w:val="27"/>
        </w:rPr>
        <w:t>опухоль</w:t>
      </w:r>
      <w:r>
        <w:rPr>
          <w:i/>
          <w:color w:val="333333"/>
          <w:spacing w:val="-1"/>
          <w:sz w:val="27"/>
        </w:rPr>
        <w:t> </w:t>
      </w:r>
      <w:r>
        <w:rPr>
          <w:i/>
          <w:color w:val="333333"/>
          <w:sz w:val="27"/>
        </w:rPr>
        <w:t>локализуется</w:t>
      </w:r>
      <w:r>
        <w:rPr>
          <w:i/>
          <w:color w:val="333333"/>
          <w:spacing w:val="-1"/>
          <w:sz w:val="27"/>
        </w:rPr>
        <w:t> </w:t>
      </w:r>
      <w:r>
        <w:rPr>
          <w:i/>
          <w:color w:val="333333"/>
          <w:sz w:val="27"/>
        </w:rPr>
        <w:t>в</w:t>
      </w:r>
      <w:r>
        <w:rPr>
          <w:i/>
          <w:color w:val="333333"/>
          <w:spacing w:val="-1"/>
          <w:sz w:val="27"/>
        </w:rPr>
        <w:t> </w:t>
      </w:r>
      <w:r>
        <w:rPr>
          <w:i/>
          <w:color w:val="333333"/>
          <w:sz w:val="27"/>
        </w:rPr>
        <w:t>области</w:t>
      </w:r>
      <w:r>
        <w:rPr>
          <w:i/>
          <w:color w:val="333333"/>
          <w:spacing w:val="-1"/>
          <w:sz w:val="27"/>
        </w:rPr>
        <w:t> </w:t>
      </w:r>
      <w:r>
        <w:rPr>
          <w:i/>
          <w:color w:val="333333"/>
          <w:sz w:val="27"/>
        </w:rPr>
        <w:t>треугольника</w:t>
      </w:r>
      <w:r>
        <w:rPr>
          <w:i/>
          <w:color w:val="333333"/>
          <w:spacing w:val="-1"/>
          <w:sz w:val="27"/>
        </w:rPr>
        <w:t> </w:t>
      </w:r>
      <w:r>
        <w:rPr>
          <w:i/>
          <w:color w:val="333333"/>
          <w:sz w:val="27"/>
        </w:rPr>
        <w:t>Льето,</w:t>
      </w:r>
      <w:r>
        <w:rPr>
          <w:i/>
          <w:color w:val="333333"/>
          <w:spacing w:val="-1"/>
          <w:sz w:val="27"/>
        </w:rPr>
        <w:t> </w:t>
      </w:r>
      <w:r>
        <w:rPr>
          <w:i/>
          <w:color w:val="333333"/>
          <w:sz w:val="27"/>
        </w:rPr>
        <w:t>имеются</w:t>
      </w:r>
      <w:r>
        <w:rPr>
          <w:i/>
          <w:color w:val="333333"/>
          <w:spacing w:val="-1"/>
          <w:sz w:val="27"/>
        </w:rPr>
        <w:t> </w:t>
      </w:r>
      <w:r>
        <w:rPr>
          <w:i/>
          <w:color w:val="333333"/>
          <w:sz w:val="27"/>
        </w:rPr>
        <w:t>множественные очаги или при опухолях высокого риска – вероятность поражения ВМП при этом резко возрастает [107, 108]. Метод неэффективен при оценке опухолей Та–Т3а [109].</w:t>
      </w:r>
    </w:p>
    <w:p>
      <w:pPr>
        <w:spacing w:before="266"/>
        <w:ind w:left="115" w:right="0" w:firstLine="0"/>
        <w:jc w:val="left"/>
        <w:rPr>
          <w:i/>
          <w:sz w:val="27"/>
        </w:rPr>
      </w:pPr>
      <w:r>
        <w:rPr>
          <w:i/>
          <w:color w:val="333333"/>
          <w:spacing w:val="-2"/>
          <w:sz w:val="27"/>
        </w:rPr>
        <w:t>Рекомендуется</w:t>
      </w:r>
    </w:p>
    <w:p>
      <w:pPr>
        <w:pStyle w:val="BodyText"/>
        <w:spacing w:before="5"/>
        <w:rPr>
          <w:i/>
          <w:sz w:val="30"/>
        </w:rPr>
      </w:pPr>
    </w:p>
    <w:p>
      <w:pPr>
        <w:spacing w:line="302" w:lineRule="auto" w:before="0"/>
        <w:ind w:left="115" w:right="114" w:firstLine="0"/>
        <w:jc w:val="both"/>
        <w:rPr>
          <w:i/>
          <w:sz w:val="27"/>
        </w:rPr>
      </w:pPr>
      <w:r>
        <w:rPr>
          <w:i/>
          <w:color w:val="333333"/>
          <w:sz w:val="27"/>
        </w:rPr>
        <w:t>МРТ имеет более контрастное изображение органов малого таза по сравнению с КТ, обладает высокой чувствительностью и специфичностью – около 90 %. Особенно высокие показатели зарегистрированы на приборах мощностью (напряженностью поля) в 3,0 Т [110]. При четком соблюдении всех правил выполнения МРТ возможна достаточно точная оценка глубины</w:t>
      </w:r>
      <w:r>
        <w:rPr>
          <w:i/>
          <w:color w:val="333333"/>
          <w:spacing w:val="-5"/>
          <w:sz w:val="27"/>
        </w:rPr>
        <w:t> </w:t>
      </w:r>
      <w:r>
        <w:rPr>
          <w:i/>
          <w:color w:val="333333"/>
          <w:sz w:val="27"/>
        </w:rPr>
        <w:t>инвазии.</w:t>
      </w:r>
      <w:r>
        <w:rPr>
          <w:i/>
          <w:color w:val="333333"/>
          <w:spacing w:val="-5"/>
          <w:sz w:val="27"/>
        </w:rPr>
        <w:t> </w:t>
      </w:r>
      <w:r>
        <w:rPr>
          <w:i/>
          <w:color w:val="333333"/>
          <w:sz w:val="27"/>
        </w:rPr>
        <w:t>Наиболее</w:t>
      </w:r>
      <w:r>
        <w:rPr>
          <w:i/>
          <w:color w:val="333333"/>
          <w:spacing w:val="-5"/>
          <w:sz w:val="27"/>
        </w:rPr>
        <w:t> </w:t>
      </w:r>
      <w:r>
        <w:rPr>
          <w:i/>
          <w:color w:val="333333"/>
          <w:sz w:val="27"/>
        </w:rPr>
        <w:t>значимые</w:t>
      </w:r>
      <w:r>
        <w:rPr>
          <w:i/>
          <w:color w:val="333333"/>
          <w:spacing w:val="-5"/>
          <w:sz w:val="27"/>
        </w:rPr>
        <w:t> </w:t>
      </w:r>
      <w:r>
        <w:rPr>
          <w:i/>
          <w:color w:val="333333"/>
          <w:sz w:val="27"/>
        </w:rPr>
        <w:t>результаты</w:t>
      </w:r>
      <w:r>
        <w:rPr>
          <w:i/>
          <w:color w:val="333333"/>
          <w:spacing w:val="-5"/>
          <w:sz w:val="27"/>
        </w:rPr>
        <w:t> </w:t>
      </w:r>
      <w:r>
        <w:rPr>
          <w:i/>
          <w:color w:val="333333"/>
          <w:sz w:val="27"/>
        </w:rPr>
        <w:t>отмечены</w:t>
      </w:r>
      <w:r>
        <w:rPr>
          <w:i/>
          <w:color w:val="333333"/>
          <w:spacing w:val="-5"/>
          <w:sz w:val="27"/>
        </w:rPr>
        <w:t> </w:t>
      </w:r>
      <w:r>
        <w:rPr>
          <w:i/>
          <w:color w:val="333333"/>
          <w:sz w:val="27"/>
        </w:rPr>
        <w:t>при</w:t>
      </w:r>
      <w:r>
        <w:rPr>
          <w:i/>
          <w:color w:val="333333"/>
          <w:spacing w:val="-5"/>
          <w:sz w:val="27"/>
        </w:rPr>
        <w:t> </w:t>
      </w:r>
      <w:r>
        <w:rPr>
          <w:i/>
          <w:color w:val="333333"/>
          <w:sz w:val="27"/>
        </w:rPr>
        <w:t>сопоставлении</w:t>
      </w:r>
      <w:r>
        <w:rPr>
          <w:i/>
          <w:color w:val="333333"/>
          <w:spacing w:val="-5"/>
          <w:sz w:val="27"/>
        </w:rPr>
        <w:t> </w:t>
      </w:r>
      <w:r>
        <w:rPr>
          <w:i/>
          <w:color w:val="333333"/>
          <w:sz w:val="27"/>
        </w:rPr>
        <w:t>стадий</w:t>
      </w:r>
      <w:r>
        <w:rPr>
          <w:i/>
          <w:color w:val="333333"/>
          <w:spacing w:val="-5"/>
          <w:sz w:val="27"/>
        </w:rPr>
        <w:t> </w:t>
      </w:r>
      <w:r>
        <w:rPr>
          <w:i/>
          <w:color w:val="333333"/>
          <w:sz w:val="27"/>
        </w:rPr>
        <w:t>Т1</w:t>
      </w:r>
      <w:r>
        <w:rPr>
          <w:i/>
          <w:color w:val="333333"/>
          <w:spacing w:val="-5"/>
          <w:sz w:val="27"/>
        </w:rPr>
        <w:t> </w:t>
      </w:r>
      <w:r>
        <w:rPr>
          <w:i/>
          <w:color w:val="333333"/>
          <w:sz w:val="27"/>
        </w:rPr>
        <w:t>и</w:t>
      </w:r>
      <w:r>
        <w:rPr>
          <w:i/>
          <w:color w:val="333333"/>
          <w:spacing w:val="-5"/>
          <w:sz w:val="27"/>
        </w:rPr>
        <w:t> </w:t>
      </w:r>
      <w:r>
        <w:rPr>
          <w:i/>
          <w:color w:val="333333"/>
          <w:sz w:val="27"/>
        </w:rPr>
        <w:t>Т2 [111]. Оба метода могут быть использованы при оценке лимфатических узлов, висцеральных и костных очагов. Проведение МРТ головного мозга целесообразно только при наличии неврологической симптоматики [112, 113].</w:t>
      </w:r>
    </w:p>
    <w:p>
      <w:pPr>
        <w:spacing w:line="302" w:lineRule="auto" w:before="262"/>
        <w:ind w:left="115" w:right="125" w:firstLine="0"/>
        <w:jc w:val="both"/>
        <w:rPr>
          <w:i/>
          <w:sz w:val="27"/>
        </w:rPr>
      </w:pPr>
      <w:r>
        <w:rPr>
          <w:i/>
          <w:color w:val="333333"/>
          <w:sz w:val="27"/>
        </w:rPr>
        <w:t>Позитронно-эмиссионная томография, совмещенная с КТ (ПЭТ/КТ), все чаще используется в клинической практике, но ее роль продолжает оцениваться [114].</w:t>
      </w:r>
    </w:p>
    <w:p>
      <w:pPr>
        <w:pStyle w:val="BodyText"/>
        <w:spacing w:before="7"/>
        <w:rPr>
          <w:i/>
          <w:sz w:val="15"/>
        </w:rPr>
      </w:pPr>
    </w:p>
    <w:p>
      <w:pPr>
        <w:pStyle w:val="BodyText"/>
        <w:spacing w:line="302" w:lineRule="auto" w:before="88"/>
        <w:ind w:left="745" w:right="114"/>
        <w:jc w:val="both"/>
      </w:pPr>
      <w:r>
        <w:rPr/>
        <w:pict>
          <v:shape style="position:absolute;margin-left:37.515755pt;margin-top:11.751425pt;width:3.8pt;height:3.8pt;mso-position-horizontal-relative:page;mso-position-vertical-relative:paragraph;z-index:15791104" id="docshape89" coordorigin="750,235" coordsize="76,76" path="m825,273l825,277,824,282,822,287,821,291,802,307,798,309,793,310,788,310,783,310,753,287,751,282,750,277,750,273,750,268,751,263,753,258,755,254,758,249,761,246,765,242,769,240,773,238,778,236,783,235,788,235,793,235,814,246,818,249,821,254,822,258,824,263,825,268,825,273xe" filled="false" stroked="true" strokeweight=".750315pt" strokecolor="#212121">
            <v:path arrowok="t"/>
            <v:stroke dashstyle="solid"/>
            <w10:wrap type="none"/>
          </v:shape>
        </w:pict>
      </w:r>
      <w:r>
        <w:rPr>
          <w:b/>
          <w:color w:val="212121"/>
        </w:rPr>
        <w:t>Рекомендуется </w:t>
      </w:r>
      <w:r>
        <w:rPr>
          <w:color w:val="212121"/>
        </w:rPr>
        <w:t>выполнять сцинтиграфию костей всего тела (остеосцинтиграфию) после установления диагноза при подозрении на метастатическое поражение костей скелета вне зависимости от клинической стадии. Однако данные МРТ в ряде случаев демонстрируют бόльшую диагностическую ценность [115, 116].</w:t>
      </w:r>
    </w:p>
    <w:p>
      <w:pPr>
        <w:spacing w:before="266"/>
        <w:ind w:left="115" w:right="0" w:firstLine="0"/>
        <w:jc w:val="left"/>
        <w:rPr>
          <w:b/>
          <w:sz w:val="27"/>
        </w:rPr>
      </w:pPr>
      <w:r>
        <w:rPr>
          <w:b/>
          <w:color w:val="212121"/>
          <w:sz w:val="27"/>
        </w:rPr>
        <w:t>Уровень</w:t>
      </w:r>
      <w:r>
        <w:rPr>
          <w:b/>
          <w:color w:val="212121"/>
          <w:spacing w:val="-13"/>
          <w:sz w:val="27"/>
        </w:rPr>
        <w:t> </w:t>
      </w:r>
      <w:r>
        <w:rPr>
          <w:b/>
          <w:color w:val="212121"/>
          <w:sz w:val="27"/>
        </w:rPr>
        <w:t>убедительности</w:t>
      </w:r>
      <w:r>
        <w:rPr>
          <w:b/>
          <w:color w:val="212121"/>
          <w:spacing w:val="-10"/>
          <w:sz w:val="27"/>
        </w:rPr>
        <w:t> </w:t>
      </w:r>
      <w:r>
        <w:rPr>
          <w:b/>
          <w:color w:val="212121"/>
          <w:sz w:val="27"/>
        </w:rPr>
        <w:t>рекомендаций</w:t>
      </w:r>
      <w:r>
        <w:rPr>
          <w:b/>
          <w:color w:val="212121"/>
          <w:spacing w:val="-10"/>
          <w:sz w:val="27"/>
        </w:rPr>
        <w:t> </w:t>
      </w:r>
      <w:r>
        <w:rPr>
          <w:b/>
          <w:color w:val="212121"/>
          <w:sz w:val="27"/>
        </w:rPr>
        <w:t>–</w:t>
      </w:r>
      <w:r>
        <w:rPr>
          <w:b/>
          <w:color w:val="212121"/>
          <w:spacing w:val="-10"/>
          <w:sz w:val="27"/>
        </w:rPr>
        <w:t> </w:t>
      </w:r>
      <w:r>
        <w:rPr>
          <w:b/>
          <w:color w:val="212121"/>
          <w:sz w:val="27"/>
        </w:rPr>
        <w:t>В(уровень</w:t>
      </w:r>
      <w:r>
        <w:rPr>
          <w:b/>
          <w:color w:val="212121"/>
          <w:spacing w:val="-11"/>
          <w:sz w:val="27"/>
        </w:rPr>
        <w:t> </w:t>
      </w:r>
      <w:r>
        <w:rPr>
          <w:b/>
          <w:color w:val="212121"/>
          <w:sz w:val="27"/>
        </w:rPr>
        <w:t>достоверности</w:t>
      </w:r>
      <w:r>
        <w:rPr>
          <w:b/>
          <w:color w:val="212121"/>
          <w:spacing w:val="-10"/>
          <w:sz w:val="27"/>
        </w:rPr>
        <w:t> </w:t>
      </w:r>
      <w:r>
        <w:rPr>
          <w:b/>
          <w:color w:val="212121"/>
          <w:sz w:val="27"/>
        </w:rPr>
        <w:t>доказательств</w:t>
      </w:r>
      <w:r>
        <w:rPr>
          <w:b/>
          <w:color w:val="212121"/>
          <w:spacing w:val="-10"/>
          <w:sz w:val="27"/>
        </w:rPr>
        <w:t> </w:t>
      </w:r>
      <w:r>
        <w:rPr>
          <w:b/>
          <w:color w:val="212121"/>
          <w:sz w:val="27"/>
        </w:rPr>
        <w:t>–</w:t>
      </w:r>
      <w:r>
        <w:rPr>
          <w:b/>
          <w:color w:val="212121"/>
          <w:spacing w:val="-10"/>
          <w:sz w:val="27"/>
        </w:rPr>
        <w:t> </w:t>
      </w:r>
      <w:r>
        <w:rPr>
          <w:b/>
          <w:color w:val="212121"/>
          <w:spacing w:val="-5"/>
          <w:sz w:val="27"/>
        </w:rPr>
        <w:t>2).</w:t>
      </w:r>
    </w:p>
    <w:p>
      <w:pPr>
        <w:pStyle w:val="BodyText"/>
        <w:rPr>
          <w:b/>
          <w:sz w:val="30"/>
        </w:rPr>
      </w:pPr>
    </w:p>
    <w:p>
      <w:pPr>
        <w:pStyle w:val="BodyText"/>
        <w:spacing w:before="7"/>
        <w:rPr>
          <w:b/>
          <w:sz w:val="38"/>
        </w:rPr>
      </w:pPr>
    </w:p>
    <w:p>
      <w:pPr>
        <w:pStyle w:val="Heading2"/>
        <w:ind w:left="357" w:right="357"/>
        <w:jc w:val="center"/>
      </w:pPr>
      <w:r>
        <w:rPr>
          <w:color w:val="212121"/>
        </w:rPr>
        <w:t>2.5.</w:t>
      </w:r>
      <w:r>
        <w:rPr>
          <w:color w:val="212121"/>
          <w:spacing w:val="1"/>
        </w:rPr>
        <w:t> </w:t>
      </w:r>
      <w:r>
        <w:rPr>
          <w:color w:val="212121"/>
        </w:rPr>
        <w:t>Иные</w:t>
      </w:r>
      <w:r>
        <w:rPr>
          <w:color w:val="212121"/>
          <w:spacing w:val="1"/>
        </w:rPr>
        <w:t> </w:t>
      </w:r>
      <w:r>
        <w:rPr>
          <w:color w:val="212121"/>
        </w:rPr>
        <w:t>диагностические</w:t>
      </w:r>
      <w:r>
        <w:rPr>
          <w:color w:val="212121"/>
          <w:spacing w:val="2"/>
        </w:rPr>
        <w:t> </w:t>
      </w:r>
      <w:r>
        <w:rPr>
          <w:color w:val="212121"/>
          <w:spacing w:val="-2"/>
        </w:rPr>
        <w:t>исследования</w:t>
      </w:r>
    </w:p>
    <w:p>
      <w:pPr>
        <w:pStyle w:val="BodyText"/>
        <w:spacing w:before="8"/>
        <w:rPr>
          <w:b/>
          <w:sz w:val="43"/>
        </w:rPr>
      </w:pPr>
    </w:p>
    <w:p>
      <w:pPr>
        <w:pStyle w:val="BodyText"/>
        <w:ind w:left="115"/>
      </w:pPr>
      <w:r>
        <w:rPr>
          <w:color w:val="212121"/>
        </w:rPr>
        <w:t>Иные</w:t>
      </w:r>
      <w:r>
        <w:rPr>
          <w:color w:val="212121"/>
          <w:spacing w:val="-1"/>
        </w:rPr>
        <w:t> </w:t>
      </w:r>
      <w:r>
        <w:rPr>
          <w:color w:val="212121"/>
        </w:rPr>
        <w:t>диагностические</w:t>
      </w:r>
      <w:r>
        <w:rPr>
          <w:color w:val="212121"/>
          <w:spacing w:val="1"/>
        </w:rPr>
        <w:t> </w:t>
      </w:r>
      <w:r>
        <w:rPr>
          <w:color w:val="212121"/>
        </w:rPr>
        <w:t>исследования</w:t>
      </w:r>
      <w:r>
        <w:rPr>
          <w:color w:val="212121"/>
          <w:spacing w:val="2"/>
        </w:rPr>
        <w:t> </w:t>
      </w:r>
      <w:r>
        <w:rPr>
          <w:color w:val="212121"/>
          <w:spacing w:val="-2"/>
        </w:rPr>
        <w:t>отсутствуют.</w:t>
      </w:r>
    </w:p>
    <w:p>
      <w:pPr>
        <w:pStyle w:val="BodyText"/>
        <w:rPr>
          <w:sz w:val="30"/>
        </w:rPr>
      </w:pPr>
    </w:p>
    <w:p>
      <w:pPr>
        <w:pStyle w:val="BodyText"/>
        <w:spacing w:before="7"/>
        <w:rPr>
          <w:sz w:val="38"/>
        </w:rPr>
      </w:pPr>
    </w:p>
    <w:p>
      <w:pPr>
        <w:pStyle w:val="Heading2"/>
        <w:ind w:left="357" w:right="357"/>
        <w:jc w:val="center"/>
      </w:pPr>
      <w:r>
        <w:rPr>
          <w:color w:val="212121"/>
        </w:rPr>
        <w:t>2.6.</w:t>
      </w:r>
      <w:r>
        <w:rPr>
          <w:color w:val="212121"/>
          <w:spacing w:val="-1"/>
        </w:rPr>
        <w:t> </w:t>
      </w:r>
      <w:r>
        <w:rPr>
          <w:color w:val="212121"/>
        </w:rPr>
        <w:t>Дифференциальная</w:t>
      </w:r>
      <w:r>
        <w:rPr>
          <w:color w:val="212121"/>
          <w:spacing w:val="1"/>
        </w:rPr>
        <w:t> </w:t>
      </w:r>
      <w:r>
        <w:rPr>
          <w:color w:val="212121"/>
          <w:spacing w:val="-2"/>
        </w:rPr>
        <w:t>диагностика</w:t>
      </w:r>
    </w:p>
    <w:p>
      <w:pPr>
        <w:pStyle w:val="BodyText"/>
        <w:spacing w:before="7"/>
        <w:rPr>
          <w:b/>
          <w:sz w:val="43"/>
        </w:rPr>
      </w:pPr>
    </w:p>
    <w:p>
      <w:pPr>
        <w:spacing w:before="0"/>
        <w:ind w:left="115" w:right="0" w:firstLine="0"/>
        <w:jc w:val="left"/>
        <w:rPr>
          <w:i/>
          <w:sz w:val="27"/>
        </w:rPr>
      </w:pPr>
      <w:r>
        <w:rPr>
          <w:i/>
          <w:color w:val="333333"/>
          <w:sz w:val="27"/>
        </w:rPr>
        <w:t>РМП</w:t>
      </w:r>
      <w:r>
        <w:rPr>
          <w:i/>
          <w:color w:val="333333"/>
          <w:spacing w:val="-12"/>
          <w:sz w:val="27"/>
        </w:rPr>
        <w:t> </w:t>
      </w:r>
      <w:r>
        <w:rPr>
          <w:i/>
          <w:color w:val="333333"/>
          <w:sz w:val="27"/>
        </w:rPr>
        <w:t>необходимо</w:t>
      </w:r>
      <w:r>
        <w:rPr>
          <w:i/>
          <w:color w:val="333333"/>
          <w:spacing w:val="-9"/>
          <w:sz w:val="27"/>
        </w:rPr>
        <w:t> </w:t>
      </w:r>
      <w:r>
        <w:rPr>
          <w:i/>
          <w:color w:val="333333"/>
          <w:sz w:val="27"/>
        </w:rPr>
        <w:t>дифференцировать</w:t>
      </w:r>
      <w:r>
        <w:rPr>
          <w:i/>
          <w:color w:val="333333"/>
          <w:spacing w:val="-9"/>
          <w:sz w:val="27"/>
        </w:rPr>
        <w:t> </w:t>
      </w:r>
      <w:r>
        <w:rPr>
          <w:i/>
          <w:color w:val="333333"/>
          <w:sz w:val="27"/>
        </w:rPr>
        <w:t>со</w:t>
      </w:r>
      <w:r>
        <w:rPr>
          <w:i/>
          <w:color w:val="333333"/>
          <w:spacing w:val="-9"/>
          <w:sz w:val="27"/>
        </w:rPr>
        <w:t> </w:t>
      </w:r>
      <w:r>
        <w:rPr>
          <w:i/>
          <w:color w:val="333333"/>
          <w:sz w:val="27"/>
        </w:rPr>
        <w:t>следующими</w:t>
      </w:r>
      <w:r>
        <w:rPr>
          <w:i/>
          <w:color w:val="333333"/>
          <w:spacing w:val="-9"/>
          <w:sz w:val="27"/>
        </w:rPr>
        <w:t> </w:t>
      </w:r>
      <w:r>
        <w:rPr>
          <w:i/>
          <w:color w:val="333333"/>
          <w:spacing w:val="-2"/>
          <w:sz w:val="27"/>
        </w:rPr>
        <w:t>патологиями:</w:t>
      </w:r>
    </w:p>
    <w:p>
      <w:pPr>
        <w:pStyle w:val="BodyText"/>
        <w:spacing w:before="8"/>
        <w:rPr>
          <w:i/>
          <w:sz w:val="22"/>
        </w:rPr>
      </w:pPr>
    </w:p>
    <w:p>
      <w:pPr>
        <w:spacing w:before="89"/>
        <w:ind w:left="430" w:right="0" w:firstLine="0"/>
        <w:jc w:val="left"/>
        <w:rPr>
          <w:i/>
          <w:sz w:val="27"/>
        </w:rPr>
      </w:pPr>
      <w:r>
        <w:rPr/>
        <w:pict>
          <v:shape style="position:absolute;margin-left:21.759138pt;margin-top:11.801413pt;width:3.8pt;height:3.75pt;mso-position-horizontal-relative:page;mso-position-vertical-relative:paragraph;z-index:15791616" id="docshape90" coordorigin="435,236" coordsize="76,75" path="m478,311l468,311,463,310,435,278,435,269,468,236,478,236,510,274,510,278,478,311xe" filled="true" fillcolor="#212121" stroked="false">
            <v:path arrowok="t"/>
            <v:fill type="solid"/>
            <w10:wrap type="none"/>
          </v:shape>
        </w:pict>
      </w:r>
      <w:r>
        <w:rPr>
          <w:i/>
          <w:color w:val="333333"/>
          <w:sz w:val="27"/>
        </w:rPr>
        <w:t>воспалительные</w:t>
      </w:r>
      <w:r>
        <w:rPr>
          <w:i/>
          <w:color w:val="333333"/>
          <w:spacing w:val="-11"/>
          <w:sz w:val="27"/>
        </w:rPr>
        <w:t> </w:t>
      </w:r>
      <w:r>
        <w:rPr>
          <w:i/>
          <w:color w:val="333333"/>
          <w:sz w:val="27"/>
        </w:rPr>
        <w:t>заболевания</w:t>
      </w:r>
      <w:r>
        <w:rPr>
          <w:i/>
          <w:color w:val="333333"/>
          <w:spacing w:val="-11"/>
          <w:sz w:val="27"/>
        </w:rPr>
        <w:t> </w:t>
      </w:r>
      <w:r>
        <w:rPr>
          <w:i/>
          <w:color w:val="333333"/>
          <w:sz w:val="27"/>
        </w:rPr>
        <w:t>мочевыводящих</w:t>
      </w:r>
      <w:r>
        <w:rPr>
          <w:i/>
          <w:color w:val="333333"/>
          <w:spacing w:val="-11"/>
          <w:sz w:val="27"/>
        </w:rPr>
        <w:t> </w:t>
      </w:r>
      <w:r>
        <w:rPr>
          <w:i/>
          <w:color w:val="333333"/>
          <w:spacing w:val="-2"/>
          <w:sz w:val="27"/>
        </w:rPr>
        <w:t>путей;</w:t>
      </w:r>
    </w:p>
    <w:p>
      <w:pPr>
        <w:spacing w:after="0"/>
        <w:jc w:val="left"/>
        <w:rPr>
          <w:sz w:val="27"/>
        </w:rPr>
        <w:sectPr>
          <w:pgSz w:w="11900" w:h="16840"/>
          <w:pgMar w:top="0" w:bottom="0" w:left="260" w:right="260"/>
        </w:sectPr>
      </w:pPr>
    </w:p>
    <w:p>
      <w:pPr>
        <w:spacing w:before="14"/>
        <w:ind w:left="430" w:right="0" w:firstLine="0"/>
        <w:jc w:val="left"/>
        <w:rPr>
          <w:i/>
          <w:sz w:val="27"/>
        </w:rPr>
      </w:pPr>
      <w:r>
        <w:rPr/>
        <w:pict>
          <v:line style="position:absolute;mso-position-horizontal-relative:page;mso-position-vertical-relative:page;z-index:15792128" from="585.621033pt,-.000828pt" to="585.621033pt,841.85165pt" stroked="true" strokeweight="3.751576pt" strokecolor="#ededed">
            <v:stroke dashstyle="solid"/>
            <w10:wrap type="none"/>
          </v:line>
        </w:pict>
      </w:r>
      <w:r>
        <w:rPr/>
        <w:pict>
          <v:line style="position:absolute;mso-position-horizontal-relative:page;mso-position-vertical-relative:page;z-index:15792640" from="9.37894pt,841.85165pt" to="9.37894pt,-.000828pt" stroked="true" strokeweight="3.751576pt" strokecolor="#ededed">
            <v:stroke dashstyle="solid"/>
            <w10:wrap type="none"/>
          </v:line>
        </w:pict>
      </w:r>
      <w:r>
        <w:rPr/>
        <w:pict>
          <v:shape style="position:absolute;margin-left:21.759138pt;margin-top:8.051428pt;width:3.8pt;height:3.75pt;mso-position-horizontal-relative:page;mso-position-vertical-relative:paragraph;z-index:15793152" id="docshape91" coordorigin="435,161" coordsize="76,75" path="m478,236l468,236,463,235,435,203,435,194,468,161,478,161,510,199,510,203,478,236xe" filled="true" fillcolor="#212121" stroked="false">
            <v:path arrowok="t"/>
            <v:fill type="solid"/>
            <w10:wrap type="none"/>
          </v:shape>
        </w:pict>
      </w:r>
      <w:r>
        <w:rPr>
          <w:i/>
          <w:color w:val="333333"/>
          <w:sz w:val="27"/>
        </w:rPr>
        <w:t>нефрогенная</w:t>
      </w:r>
      <w:r>
        <w:rPr>
          <w:i/>
          <w:color w:val="333333"/>
          <w:spacing w:val="-7"/>
          <w:sz w:val="27"/>
        </w:rPr>
        <w:t> </w:t>
      </w:r>
      <w:r>
        <w:rPr>
          <w:i/>
          <w:color w:val="333333"/>
          <w:spacing w:val="-2"/>
          <w:sz w:val="27"/>
        </w:rPr>
        <w:t>метаплазия;</w:t>
      </w:r>
    </w:p>
    <w:p>
      <w:pPr>
        <w:spacing w:line="302" w:lineRule="auto" w:before="80"/>
        <w:ind w:left="430" w:right="3641" w:firstLine="0"/>
        <w:jc w:val="left"/>
        <w:rPr>
          <w:i/>
          <w:sz w:val="27"/>
        </w:rPr>
      </w:pPr>
      <w:r>
        <w:rPr/>
        <w:pict>
          <v:shape style="position:absolute;margin-left:21.759138pt;margin-top:11.351383pt;width:3.8pt;height:3.8pt;mso-position-horizontal-relative:page;mso-position-vertical-relative:paragraph;z-index:15793664" id="docshape92" coordorigin="435,227" coordsize="76,76" path="m478,302l468,302,463,301,435,269,435,260,468,227,478,227,510,265,510,269,478,302xe" filled="true" fillcolor="#212121" stroked="false">
            <v:path arrowok="t"/>
            <v:fill type="solid"/>
            <w10:wrap type="none"/>
          </v:shape>
        </w:pict>
      </w:r>
      <w:r>
        <w:rPr/>
        <w:pict>
          <v:shape style="position:absolute;margin-left:21.759138pt;margin-top:30.859577pt;width:3.8pt;height:3.75pt;mso-position-horizontal-relative:page;mso-position-vertical-relative:paragraph;z-index:15794176" id="docshape93" coordorigin="435,617" coordsize="76,75" path="m478,692l468,692,463,691,435,660,435,650,468,617,478,617,510,655,510,660,478,692xe" filled="true" fillcolor="#212121" stroked="false">
            <v:path arrowok="t"/>
            <v:fill type="solid"/>
            <w10:wrap type="none"/>
          </v:shape>
        </w:pict>
      </w:r>
      <w:r>
        <w:rPr>
          <w:i/>
          <w:color w:val="333333"/>
          <w:sz w:val="27"/>
        </w:rPr>
        <w:t>аномалии</w:t>
      </w:r>
      <w:r>
        <w:rPr>
          <w:i/>
          <w:color w:val="333333"/>
          <w:spacing w:val="-17"/>
          <w:sz w:val="27"/>
        </w:rPr>
        <w:t> </w:t>
      </w:r>
      <w:r>
        <w:rPr>
          <w:i/>
          <w:color w:val="333333"/>
          <w:sz w:val="27"/>
        </w:rPr>
        <w:t>развития</w:t>
      </w:r>
      <w:r>
        <w:rPr>
          <w:i/>
          <w:color w:val="333333"/>
          <w:spacing w:val="-17"/>
          <w:sz w:val="27"/>
        </w:rPr>
        <w:t> </w:t>
      </w:r>
      <w:r>
        <w:rPr>
          <w:i/>
          <w:color w:val="333333"/>
          <w:sz w:val="27"/>
        </w:rPr>
        <w:t>мочевыделительного</w:t>
      </w:r>
      <w:r>
        <w:rPr>
          <w:i/>
          <w:color w:val="333333"/>
          <w:spacing w:val="-17"/>
          <w:sz w:val="27"/>
        </w:rPr>
        <w:t> </w:t>
      </w:r>
      <w:r>
        <w:rPr>
          <w:i/>
          <w:color w:val="333333"/>
          <w:sz w:val="27"/>
        </w:rPr>
        <w:t>тракта; плоскоклеточная метаплазия уротелия;</w:t>
      </w:r>
    </w:p>
    <w:p>
      <w:pPr>
        <w:spacing w:line="302" w:lineRule="auto" w:before="0"/>
        <w:ind w:left="430" w:right="1957" w:firstLine="0"/>
        <w:jc w:val="left"/>
        <w:rPr>
          <w:i/>
          <w:sz w:val="27"/>
        </w:rPr>
      </w:pPr>
      <w:r>
        <w:rPr/>
        <w:pict>
          <v:shape style="position:absolute;margin-left:21.759138pt;margin-top:7.351415pt;width:3.8pt;height:3.75pt;mso-position-horizontal-relative:page;mso-position-vertical-relative:paragraph;z-index:15794688" id="docshape94" coordorigin="435,147" coordsize="76,75" path="m478,222l468,222,463,221,435,189,435,180,468,147,478,147,510,185,510,189,478,222xe" filled="true" fillcolor="#212121" stroked="false">
            <v:path arrowok="t"/>
            <v:fill type="solid"/>
            <w10:wrap type="none"/>
          </v:shape>
        </w:pict>
      </w:r>
      <w:r>
        <w:rPr/>
        <w:pict>
          <v:shape style="position:absolute;margin-left:21.759138pt;margin-top:26.85961pt;width:3.8pt;height:3.75pt;mso-position-horizontal-relative:page;mso-position-vertical-relative:paragraph;z-index:15795200" id="docshape95" coordorigin="435,537" coordsize="76,75" path="m478,612l468,612,463,611,435,580,435,570,468,537,478,537,510,575,510,580,478,612xe" filled="true" fillcolor="#212121" stroked="false">
            <v:path arrowok="t"/>
            <v:fill type="solid"/>
            <w10:wrap type="none"/>
          </v:shape>
        </w:pict>
      </w:r>
      <w:r>
        <w:rPr>
          <w:i/>
          <w:color w:val="333333"/>
          <w:sz w:val="27"/>
        </w:rPr>
        <w:t>доброкачественные</w:t>
      </w:r>
      <w:r>
        <w:rPr>
          <w:i/>
          <w:color w:val="333333"/>
          <w:spacing w:val="-17"/>
          <w:sz w:val="27"/>
        </w:rPr>
        <w:t> </w:t>
      </w:r>
      <w:r>
        <w:rPr>
          <w:i/>
          <w:color w:val="333333"/>
          <w:sz w:val="27"/>
        </w:rPr>
        <w:t>эпителиальные</w:t>
      </w:r>
      <w:r>
        <w:rPr>
          <w:i/>
          <w:color w:val="333333"/>
          <w:spacing w:val="-17"/>
          <w:sz w:val="27"/>
        </w:rPr>
        <w:t> </w:t>
      </w:r>
      <w:r>
        <w:rPr>
          <w:i/>
          <w:color w:val="333333"/>
          <w:sz w:val="27"/>
        </w:rPr>
        <w:t>образования</w:t>
      </w:r>
      <w:r>
        <w:rPr>
          <w:i/>
          <w:color w:val="333333"/>
          <w:spacing w:val="-17"/>
          <w:sz w:val="27"/>
        </w:rPr>
        <w:t> </w:t>
      </w:r>
      <w:r>
        <w:rPr>
          <w:i/>
          <w:color w:val="333333"/>
          <w:sz w:val="27"/>
        </w:rPr>
        <w:t>мочевого</w:t>
      </w:r>
      <w:r>
        <w:rPr>
          <w:i/>
          <w:color w:val="333333"/>
          <w:spacing w:val="-17"/>
          <w:sz w:val="27"/>
        </w:rPr>
        <w:t> </w:t>
      </w:r>
      <w:r>
        <w:rPr>
          <w:i/>
          <w:color w:val="333333"/>
          <w:sz w:val="27"/>
        </w:rPr>
        <w:t>пузыря; </w:t>
      </w:r>
      <w:r>
        <w:rPr>
          <w:i/>
          <w:color w:val="333333"/>
          <w:spacing w:val="-2"/>
          <w:sz w:val="27"/>
        </w:rPr>
        <w:t>туберкулез;</w:t>
      </w:r>
    </w:p>
    <w:p>
      <w:pPr>
        <w:spacing w:line="308" w:lineRule="exact" w:before="0"/>
        <w:ind w:left="430" w:right="0" w:firstLine="0"/>
        <w:jc w:val="left"/>
        <w:rPr>
          <w:i/>
          <w:sz w:val="27"/>
        </w:rPr>
      </w:pPr>
      <w:r>
        <w:rPr/>
        <w:pict>
          <v:shape style="position:absolute;margin-left:21.759138pt;margin-top:7.248127pt;width:3.8pt;height:3.75pt;mso-position-horizontal-relative:page;mso-position-vertical-relative:paragraph;z-index:15795712" id="docshape96" coordorigin="435,145" coordsize="76,75" path="m478,220l468,220,463,219,435,187,435,177,468,145,478,145,510,182,510,187,478,220xe" filled="true" fillcolor="#212121" stroked="false">
            <v:path arrowok="t"/>
            <v:fill type="solid"/>
            <w10:wrap type="none"/>
          </v:shape>
        </w:pict>
      </w:r>
      <w:r>
        <w:rPr>
          <w:i/>
          <w:color w:val="333333"/>
          <w:spacing w:val="-2"/>
          <w:sz w:val="27"/>
        </w:rPr>
        <w:t>сифилис;</w:t>
      </w:r>
    </w:p>
    <w:p>
      <w:pPr>
        <w:spacing w:before="78"/>
        <w:ind w:left="430" w:right="0" w:firstLine="0"/>
        <w:jc w:val="left"/>
        <w:rPr>
          <w:i/>
          <w:sz w:val="27"/>
        </w:rPr>
      </w:pPr>
      <w:r>
        <w:rPr/>
        <w:pict>
          <v:shape style="position:absolute;margin-left:21.759138pt;margin-top:11.251403pt;width:3.8pt;height:3.75pt;mso-position-horizontal-relative:page;mso-position-vertical-relative:paragraph;z-index:15796224" id="docshape97" coordorigin="435,225" coordsize="76,75" path="m478,300l468,300,463,299,435,267,435,258,468,225,478,225,510,263,510,267,478,300xe" filled="true" fillcolor="#212121" stroked="false">
            <v:path arrowok="t"/>
            <v:fill type="solid"/>
            <w10:wrap type="none"/>
          </v:shape>
        </w:pict>
      </w:r>
      <w:r>
        <w:rPr>
          <w:i/>
          <w:color w:val="333333"/>
          <w:spacing w:val="-2"/>
          <w:sz w:val="27"/>
        </w:rPr>
        <w:t>эндометриоз;</w:t>
      </w:r>
    </w:p>
    <w:p>
      <w:pPr>
        <w:spacing w:before="79"/>
        <w:ind w:left="430" w:right="0" w:firstLine="0"/>
        <w:jc w:val="left"/>
        <w:rPr>
          <w:i/>
          <w:sz w:val="27"/>
        </w:rPr>
      </w:pPr>
      <w:r>
        <w:rPr/>
        <w:pict>
          <v:shape style="position:absolute;margin-left:21.759138pt;margin-top:11.301419pt;width:3.8pt;height:3.8pt;mso-position-horizontal-relative:page;mso-position-vertical-relative:paragraph;z-index:15796736" id="docshape98" coordorigin="435,226" coordsize="76,76" path="m478,301l468,301,463,300,435,268,435,259,468,226,478,226,510,264,510,268,478,301xe" filled="true" fillcolor="#212121" stroked="false">
            <v:path arrowok="t"/>
            <v:fill type="solid"/>
            <w10:wrap type="none"/>
          </v:shape>
        </w:pict>
      </w:r>
      <w:r>
        <w:rPr>
          <w:i/>
          <w:color w:val="333333"/>
          <w:sz w:val="27"/>
        </w:rPr>
        <w:t>хронический</w:t>
      </w:r>
      <w:r>
        <w:rPr>
          <w:i/>
          <w:color w:val="333333"/>
          <w:spacing w:val="-4"/>
          <w:sz w:val="27"/>
        </w:rPr>
        <w:t> </w:t>
      </w:r>
      <w:r>
        <w:rPr>
          <w:i/>
          <w:color w:val="333333"/>
          <w:spacing w:val="-2"/>
          <w:sz w:val="27"/>
        </w:rPr>
        <w:t>цистит;</w:t>
      </w:r>
    </w:p>
    <w:p>
      <w:pPr>
        <w:spacing w:line="302" w:lineRule="auto" w:before="80"/>
        <w:ind w:left="430" w:right="0" w:firstLine="0"/>
        <w:jc w:val="left"/>
        <w:rPr>
          <w:i/>
          <w:sz w:val="27"/>
        </w:rPr>
      </w:pPr>
      <w:r>
        <w:rPr/>
        <w:pict>
          <v:shape style="position:absolute;margin-left:21.759138pt;margin-top:11.351436pt;width:3.8pt;height:3.75pt;mso-position-horizontal-relative:page;mso-position-vertical-relative:paragraph;z-index:15797248" id="docshape99" coordorigin="435,227" coordsize="76,75" path="m478,302l468,302,463,301,435,269,435,260,468,227,478,227,510,265,510,269,478,302xe" filled="true" fillcolor="#212121" stroked="false">
            <v:path arrowok="t"/>
            <v:fill type="solid"/>
            <w10:wrap type="none"/>
          </v:shape>
        </w:pict>
      </w:r>
      <w:r>
        <w:rPr>
          <w:i/>
          <w:color w:val="333333"/>
          <w:sz w:val="27"/>
        </w:rPr>
        <w:t>метастазирование</w:t>
      </w:r>
      <w:r>
        <w:rPr>
          <w:i/>
          <w:color w:val="333333"/>
          <w:spacing w:val="40"/>
          <w:sz w:val="27"/>
        </w:rPr>
        <w:t> </w:t>
      </w:r>
      <w:r>
        <w:rPr>
          <w:i/>
          <w:color w:val="333333"/>
          <w:sz w:val="27"/>
        </w:rPr>
        <w:t>в</w:t>
      </w:r>
      <w:r>
        <w:rPr>
          <w:i/>
          <w:color w:val="333333"/>
          <w:spacing w:val="40"/>
          <w:sz w:val="27"/>
        </w:rPr>
        <w:t> </w:t>
      </w:r>
      <w:r>
        <w:rPr>
          <w:i/>
          <w:color w:val="333333"/>
          <w:sz w:val="27"/>
        </w:rPr>
        <w:t>мочевой</w:t>
      </w:r>
      <w:r>
        <w:rPr>
          <w:i/>
          <w:color w:val="333333"/>
          <w:spacing w:val="40"/>
          <w:sz w:val="27"/>
        </w:rPr>
        <w:t> </w:t>
      </w:r>
      <w:r>
        <w:rPr>
          <w:i/>
          <w:color w:val="333333"/>
          <w:sz w:val="27"/>
        </w:rPr>
        <w:t>пузырь</w:t>
      </w:r>
      <w:r>
        <w:rPr>
          <w:i/>
          <w:color w:val="333333"/>
          <w:spacing w:val="40"/>
          <w:sz w:val="27"/>
        </w:rPr>
        <w:t> </w:t>
      </w:r>
      <w:r>
        <w:rPr>
          <w:i/>
          <w:color w:val="333333"/>
          <w:sz w:val="27"/>
        </w:rPr>
        <w:t>меланомы,</w:t>
      </w:r>
      <w:r>
        <w:rPr>
          <w:i/>
          <w:color w:val="333333"/>
          <w:spacing w:val="40"/>
          <w:sz w:val="27"/>
        </w:rPr>
        <w:t> </w:t>
      </w:r>
      <w:r>
        <w:rPr>
          <w:i/>
          <w:color w:val="333333"/>
          <w:sz w:val="27"/>
        </w:rPr>
        <w:t>рака</w:t>
      </w:r>
      <w:r>
        <w:rPr>
          <w:i/>
          <w:color w:val="333333"/>
          <w:spacing w:val="40"/>
          <w:sz w:val="27"/>
        </w:rPr>
        <w:t> </w:t>
      </w:r>
      <w:r>
        <w:rPr>
          <w:i/>
          <w:color w:val="333333"/>
          <w:sz w:val="27"/>
        </w:rPr>
        <w:t>желудка</w:t>
      </w:r>
      <w:r>
        <w:rPr>
          <w:i/>
          <w:color w:val="333333"/>
          <w:spacing w:val="40"/>
          <w:sz w:val="27"/>
        </w:rPr>
        <w:t> </w:t>
      </w:r>
      <w:r>
        <w:rPr>
          <w:i/>
          <w:color w:val="333333"/>
          <w:sz w:val="27"/>
        </w:rPr>
        <w:t>и</w:t>
      </w:r>
      <w:r>
        <w:rPr>
          <w:i/>
          <w:color w:val="333333"/>
          <w:spacing w:val="40"/>
          <w:sz w:val="27"/>
        </w:rPr>
        <w:t> </w:t>
      </w:r>
      <w:r>
        <w:rPr>
          <w:i/>
          <w:color w:val="333333"/>
          <w:sz w:val="27"/>
        </w:rPr>
        <w:t>других</w:t>
      </w:r>
      <w:r>
        <w:rPr>
          <w:i/>
          <w:color w:val="333333"/>
          <w:spacing w:val="40"/>
          <w:sz w:val="27"/>
        </w:rPr>
        <w:t> </w:t>
      </w:r>
      <w:r>
        <w:rPr>
          <w:i/>
          <w:color w:val="333333"/>
          <w:sz w:val="27"/>
        </w:rPr>
        <w:t>опухолей</w:t>
      </w:r>
      <w:r>
        <w:rPr>
          <w:i/>
          <w:color w:val="333333"/>
          <w:spacing w:val="40"/>
          <w:sz w:val="27"/>
        </w:rPr>
        <w:t> </w:t>
      </w:r>
      <w:r>
        <w:rPr>
          <w:i/>
          <w:color w:val="333333"/>
          <w:sz w:val="27"/>
        </w:rPr>
        <w:t>(крайне </w:t>
      </w:r>
      <w:r>
        <w:rPr>
          <w:i/>
          <w:color w:val="333333"/>
          <w:spacing w:val="-2"/>
          <w:sz w:val="27"/>
        </w:rPr>
        <w:t>редко).</w:t>
      </w:r>
    </w:p>
    <w:p>
      <w:pPr>
        <w:spacing w:after="0" w:line="302" w:lineRule="auto"/>
        <w:jc w:val="left"/>
        <w:rPr>
          <w:sz w:val="27"/>
        </w:rPr>
        <w:sectPr>
          <w:pgSz w:w="11900" w:h="16840"/>
          <w:pgMar w:top="0" w:bottom="0" w:left="260" w:right="260"/>
        </w:sectPr>
      </w:pPr>
    </w:p>
    <w:p>
      <w:pPr>
        <w:pStyle w:val="Heading1"/>
        <w:numPr>
          <w:ilvl w:val="0"/>
          <w:numId w:val="2"/>
        </w:numPr>
        <w:tabs>
          <w:tab w:pos="5027" w:val="left" w:leader="none"/>
        </w:tabs>
        <w:spacing w:line="446" w:lineRule="exact" w:before="0" w:after="0"/>
        <w:ind w:left="5026" w:right="0" w:hanging="481"/>
        <w:jc w:val="left"/>
      </w:pPr>
      <w:r>
        <w:rPr/>
        <w:pict>
          <v:line style="position:absolute;mso-position-horizontal-relative:page;mso-position-vertical-relative:page;z-index:15797760" from="585.621033pt,-.001204pt" to="585.621033pt,841.853146pt" stroked="true" strokeweight="3.751576pt" strokecolor="#ededed">
            <v:stroke dashstyle="solid"/>
            <w10:wrap type="none"/>
          </v:line>
        </w:pict>
      </w:r>
      <w:r>
        <w:rPr/>
        <w:pict>
          <v:line style="position:absolute;mso-position-horizontal-relative:page;mso-position-vertical-relative:page;z-index:15798272" from="9.37894pt,841.853146pt" to="9.37894pt,-.001204pt" stroked="true" strokeweight="3.751576pt" strokecolor="#ededed">
            <v:stroke dashstyle="solid"/>
            <w10:wrap type="none"/>
          </v:line>
        </w:pict>
      </w:r>
      <w:r>
        <w:rPr>
          <w:spacing w:val="-2"/>
        </w:rPr>
        <w:t>Лечение</w:t>
      </w:r>
    </w:p>
    <w:p>
      <w:pPr>
        <w:pStyle w:val="BodyText"/>
        <w:spacing w:before="8"/>
        <w:rPr>
          <w:b/>
          <w:sz w:val="77"/>
        </w:rPr>
      </w:pPr>
    </w:p>
    <w:p>
      <w:pPr>
        <w:pStyle w:val="Heading2"/>
        <w:numPr>
          <w:ilvl w:val="1"/>
          <w:numId w:val="7"/>
        </w:numPr>
        <w:tabs>
          <w:tab w:pos="4208" w:val="left" w:leader="none"/>
        </w:tabs>
        <w:spacing w:line="240" w:lineRule="auto" w:before="0" w:after="0"/>
        <w:ind w:left="4207" w:right="0" w:hanging="579"/>
        <w:jc w:val="left"/>
      </w:pPr>
      <w:r>
        <w:rPr>
          <w:color w:val="212121"/>
        </w:rPr>
        <w:t>Хирургическое</w:t>
      </w:r>
      <w:r>
        <w:rPr>
          <w:color w:val="212121"/>
          <w:spacing w:val="-6"/>
        </w:rPr>
        <w:t> </w:t>
      </w:r>
      <w:r>
        <w:rPr>
          <w:color w:val="212121"/>
          <w:spacing w:val="-2"/>
        </w:rPr>
        <w:t>лечение</w:t>
      </w:r>
    </w:p>
    <w:p>
      <w:pPr>
        <w:pStyle w:val="BodyText"/>
        <w:rPr>
          <w:b/>
          <w:sz w:val="20"/>
        </w:rPr>
      </w:pPr>
    </w:p>
    <w:p>
      <w:pPr>
        <w:pStyle w:val="BodyText"/>
        <w:spacing w:before="11"/>
        <w:rPr>
          <w:b/>
          <w:sz w:val="15"/>
        </w:rPr>
      </w:pPr>
    </w:p>
    <w:p>
      <w:pPr>
        <w:pStyle w:val="Heading3"/>
        <w:numPr>
          <w:ilvl w:val="2"/>
          <w:numId w:val="7"/>
        </w:numPr>
        <w:tabs>
          <w:tab w:pos="724" w:val="left" w:leader="none"/>
        </w:tabs>
        <w:spacing w:line="240" w:lineRule="auto" w:before="88" w:after="0"/>
        <w:ind w:left="723" w:right="0" w:hanging="609"/>
        <w:jc w:val="left"/>
        <w:rPr>
          <w:color w:val="212121"/>
          <w:sz w:val="25"/>
          <w:u w:val="single" w:color="212121"/>
        </w:rPr>
      </w:pPr>
      <w:r>
        <w:rPr>
          <w:color w:val="212121"/>
          <w:u w:val="single" w:color="212121"/>
        </w:rPr>
        <w:t>Немышечно-инвазивный</w:t>
      </w:r>
      <w:r>
        <w:rPr>
          <w:color w:val="212121"/>
          <w:spacing w:val="-7"/>
        </w:rPr>
        <w:t> </w:t>
      </w:r>
      <w:r>
        <w:rPr>
          <w:color w:val="212121"/>
          <w:spacing w:val="-5"/>
        </w:rPr>
        <w:t>р</w:t>
      </w:r>
      <w:r>
        <w:rPr>
          <w:color w:val="212121"/>
          <w:spacing w:val="-5"/>
          <w:u w:val="single" w:color="212121"/>
        </w:rPr>
        <w:t>ак</w:t>
      </w:r>
    </w:p>
    <w:p>
      <w:pPr>
        <w:pStyle w:val="BodyText"/>
        <w:spacing w:before="8"/>
        <w:rPr>
          <w:b/>
          <w:sz w:val="22"/>
        </w:rPr>
      </w:pPr>
    </w:p>
    <w:p>
      <w:pPr>
        <w:pStyle w:val="ListParagraph"/>
        <w:numPr>
          <w:ilvl w:val="3"/>
          <w:numId w:val="7"/>
        </w:numPr>
        <w:tabs>
          <w:tab w:pos="994" w:val="left" w:leader="none"/>
        </w:tabs>
        <w:spacing w:line="240" w:lineRule="auto" w:before="89" w:after="0"/>
        <w:ind w:left="993" w:right="0" w:hanging="879"/>
        <w:jc w:val="left"/>
        <w:rPr>
          <w:b/>
          <w:color w:val="212121"/>
          <w:sz w:val="27"/>
          <w:u w:val="single" w:color="212121"/>
        </w:rPr>
      </w:pPr>
      <w:r>
        <w:rPr>
          <w:b/>
          <w:color w:val="212121"/>
          <w:sz w:val="27"/>
          <w:u w:val="single" w:color="212121"/>
        </w:rPr>
        <w:t>Т</w:t>
      </w:r>
      <w:r>
        <w:rPr>
          <w:b/>
          <w:color w:val="212121"/>
          <w:sz w:val="27"/>
        </w:rPr>
        <w:t>р</w:t>
      </w:r>
      <w:r>
        <w:rPr>
          <w:b/>
          <w:color w:val="212121"/>
          <w:sz w:val="27"/>
          <w:u w:val="single" w:color="212121"/>
        </w:rPr>
        <w:t>ансуретральная</w:t>
      </w:r>
      <w:r>
        <w:rPr>
          <w:b/>
          <w:color w:val="212121"/>
          <w:spacing w:val="-10"/>
          <w:sz w:val="27"/>
          <w:u w:val="single" w:color="212121"/>
        </w:rPr>
        <w:t> </w:t>
      </w:r>
      <w:r>
        <w:rPr>
          <w:b/>
          <w:color w:val="212121"/>
          <w:spacing w:val="-2"/>
          <w:sz w:val="27"/>
          <w:u w:val="single" w:color="212121"/>
        </w:rPr>
        <w:t>резекция</w:t>
      </w:r>
    </w:p>
    <w:p>
      <w:pPr>
        <w:pStyle w:val="BodyText"/>
        <w:spacing w:before="8"/>
        <w:rPr>
          <w:b/>
          <w:sz w:val="22"/>
        </w:rPr>
      </w:pPr>
    </w:p>
    <w:p>
      <w:pPr>
        <w:pStyle w:val="BodyText"/>
        <w:spacing w:line="302" w:lineRule="auto" w:before="89"/>
        <w:ind w:left="430" w:right="114"/>
        <w:jc w:val="both"/>
      </w:pPr>
      <w:r>
        <w:rPr/>
        <w:pict>
          <v:shape style="position:absolute;margin-left:21.759138pt;margin-top:11.801415pt;width:3.8pt;height:3.75pt;mso-position-horizontal-relative:page;mso-position-vertical-relative:paragraph;z-index:15798784" id="docshape100" coordorigin="435,236" coordsize="76,75" path="m478,311l468,311,463,310,435,278,435,269,468,236,478,236,510,274,510,278,478,311xe" filled="true" fillcolor="#212121" stroked="false">
            <v:path arrowok="t"/>
            <v:fill type="solid"/>
            <w10:wrap type="none"/>
          </v:shape>
        </w:pict>
      </w:r>
      <w:r>
        <w:rPr>
          <w:color w:val="212121"/>
        </w:rPr>
        <w:t>Лечение</w:t>
      </w:r>
      <w:r>
        <w:rPr>
          <w:color w:val="212121"/>
          <w:spacing w:val="-5"/>
        </w:rPr>
        <w:t> </w:t>
      </w:r>
      <w:r>
        <w:rPr>
          <w:color w:val="212121"/>
        </w:rPr>
        <w:t>немышечно-инвазивного</w:t>
      </w:r>
      <w:r>
        <w:rPr>
          <w:color w:val="212121"/>
          <w:spacing w:val="-5"/>
        </w:rPr>
        <w:t> </w:t>
      </w:r>
      <w:r>
        <w:rPr>
          <w:color w:val="212121"/>
        </w:rPr>
        <w:t>рака</w:t>
      </w:r>
      <w:r>
        <w:rPr>
          <w:color w:val="212121"/>
          <w:spacing w:val="-5"/>
        </w:rPr>
        <w:t> </w:t>
      </w:r>
      <w:r>
        <w:rPr>
          <w:color w:val="212121"/>
        </w:rPr>
        <w:t>мочевого</w:t>
      </w:r>
      <w:r>
        <w:rPr>
          <w:color w:val="212121"/>
          <w:spacing w:val="-5"/>
        </w:rPr>
        <w:t> </w:t>
      </w:r>
      <w:r>
        <w:rPr>
          <w:color w:val="212121"/>
        </w:rPr>
        <w:t>пузыря(НМИ</w:t>
      </w:r>
      <w:r>
        <w:rPr>
          <w:color w:val="212121"/>
          <w:spacing w:val="-5"/>
        </w:rPr>
        <w:t> </w:t>
      </w:r>
      <w:r>
        <w:rPr>
          <w:color w:val="212121"/>
        </w:rPr>
        <w:t>РМП)рекомендуется</w:t>
      </w:r>
      <w:r>
        <w:rPr>
          <w:color w:val="212121"/>
          <w:spacing w:val="-5"/>
        </w:rPr>
        <w:t> </w:t>
      </w:r>
      <w:r>
        <w:rPr>
          <w:color w:val="212121"/>
        </w:rPr>
        <w:t>начинать с ТУР мочевого пузыря (за исключением пациентовс тотальным поражением МП; таким пациентам показана ЦЭ. [104, 117].</w:t>
      </w:r>
    </w:p>
    <w:p>
      <w:pPr>
        <w:pStyle w:val="Heading3"/>
        <w:spacing w:before="267"/>
        <w:jc w:val="both"/>
      </w:pPr>
      <w:r>
        <w:rPr>
          <w:color w:val="212121"/>
        </w:rPr>
        <w:t>Уровень</w:t>
      </w:r>
      <w:r>
        <w:rPr>
          <w:color w:val="212121"/>
          <w:spacing w:val="-16"/>
        </w:rPr>
        <w:t> </w:t>
      </w:r>
      <w:r>
        <w:rPr>
          <w:color w:val="212121"/>
        </w:rPr>
        <w:t>убедительности</w:t>
      </w:r>
      <w:r>
        <w:rPr>
          <w:color w:val="212121"/>
          <w:spacing w:val="-14"/>
        </w:rPr>
        <w:t> </w:t>
      </w:r>
      <w:r>
        <w:rPr>
          <w:color w:val="212121"/>
        </w:rPr>
        <w:t>рекомендаций</w:t>
      </w:r>
      <w:r>
        <w:rPr>
          <w:color w:val="212121"/>
          <w:spacing w:val="-13"/>
        </w:rPr>
        <w:t> </w:t>
      </w:r>
      <w:r>
        <w:rPr>
          <w:color w:val="212121"/>
        </w:rPr>
        <w:t>–С(уровень</w:t>
      </w:r>
      <w:r>
        <w:rPr>
          <w:color w:val="212121"/>
          <w:spacing w:val="-14"/>
        </w:rPr>
        <w:t> </w:t>
      </w:r>
      <w:r>
        <w:rPr>
          <w:color w:val="212121"/>
        </w:rPr>
        <w:t>достоверности</w:t>
      </w:r>
      <w:r>
        <w:rPr>
          <w:color w:val="212121"/>
          <w:spacing w:val="-14"/>
        </w:rPr>
        <w:t> </w:t>
      </w:r>
      <w:r>
        <w:rPr>
          <w:color w:val="212121"/>
        </w:rPr>
        <w:t>доказательств</w:t>
      </w:r>
      <w:r>
        <w:rPr>
          <w:color w:val="212121"/>
          <w:spacing w:val="-13"/>
        </w:rPr>
        <w:t> </w:t>
      </w:r>
      <w:r>
        <w:rPr>
          <w:color w:val="212121"/>
          <w:spacing w:val="-4"/>
        </w:rPr>
        <w:t>–5).</w:t>
      </w:r>
    </w:p>
    <w:p>
      <w:pPr>
        <w:pStyle w:val="BodyText"/>
        <w:spacing w:before="5"/>
        <w:rPr>
          <w:b/>
          <w:sz w:val="30"/>
        </w:rPr>
      </w:pPr>
    </w:p>
    <w:p>
      <w:pPr>
        <w:spacing w:line="302" w:lineRule="auto" w:before="0"/>
        <w:ind w:left="115" w:right="113" w:firstLine="0"/>
        <w:jc w:val="both"/>
        <w:rPr>
          <w:i/>
          <w:sz w:val="27"/>
        </w:rPr>
      </w:pPr>
      <w:r>
        <w:rPr>
          <w:b/>
          <w:color w:val="212121"/>
          <w:sz w:val="27"/>
        </w:rPr>
        <w:t>Комментарии: </w:t>
      </w:r>
      <w:r>
        <w:rPr>
          <w:i/>
          <w:color w:val="333333"/>
          <w:sz w:val="27"/>
        </w:rPr>
        <w:t>При ТУР МП удаляют все видимые опухоли. Отдельно удаляют экзофитный компонент и основание опухоли. Это необходимо для правильного установления стадии заболевания (рТ), так как в зависимости от полученных результатов вырабатывают дальнейшую тактику лечения пациента. Проведение ТУР МП с последующим патоморфологическим исследованием –главный этап в лечении НМИ РМП</w:t>
      </w:r>
      <w:r>
        <w:rPr>
          <w:color w:val="212121"/>
          <w:sz w:val="27"/>
        </w:rPr>
        <w:t>. </w:t>
      </w:r>
      <w:r>
        <w:rPr>
          <w:i/>
          <w:color w:val="333333"/>
          <w:sz w:val="27"/>
        </w:rPr>
        <w:t>Целью лечения в данном случае является удаление существующей опухоли с профилактикой рецидива заболевания и предотвращением развития инфильтративной опухоли.</w:t>
      </w:r>
    </w:p>
    <w:p>
      <w:pPr>
        <w:spacing w:before="263"/>
        <w:ind w:left="115" w:right="0" w:firstLine="0"/>
        <w:jc w:val="both"/>
        <w:rPr>
          <w:i/>
          <w:sz w:val="27"/>
        </w:rPr>
      </w:pPr>
      <w:r>
        <w:rPr>
          <w:i/>
          <w:color w:val="333333"/>
          <w:sz w:val="27"/>
        </w:rPr>
        <w:t>Наиболее</w:t>
      </w:r>
      <w:r>
        <w:rPr>
          <w:i/>
          <w:color w:val="333333"/>
          <w:spacing w:val="-2"/>
          <w:sz w:val="27"/>
        </w:rPr>
        <w:t> </w:t>
      </w:r>
      <w:r>
        <w:rPr>
          <w:i/>
          <w:color w:val="333333"/>
          <w:sz w:val="27"/>
        </w:rPr>
        <w:t>распространенными</w:t>
      </w:r>
      <w:r>
        <w:rPr>
          <w:i/>
          <w:color w:val="333333"/>
          <w:spacing w:val="-2"/>
          <w:sz w:val="27"/>
        </w:rPr>
        <w:t> </w:t>
      </w:r>
      <w:r>
        <w:rPr>
          <w:i/>
          <w:color w:val="333333"/>
          <w:sz w:val="27"/>
        </w:rPr>
        <w:t>осложнениями</w:t>
      </w:r>
      <w:r>
        <w:rPr>
          <w:i/>
          <w:color w:val="333333"/>
          <w:spacing w:val="-2"/>
          <w:sz w:val="27"/>
        </w:rPr>
        <w:t> </w:t>
      </w:r>
      <w:r>
        <w:rPr>
          <w:i/>
          <w:color w:val="333333"/>
          <w:sz w:val="27"/>
        </w:rPr>
        <w:t>ТУР</w:t>
      </w:r>
      <w:r>
        <w:rPr>
          <w:i/>
          <w:color w:val="333333"/>
          <w:spacing w:val="-2"/>
          <w:sz w:val="27"/>
        </w:rPr>
        <w:t> </w:t>
      </w:r>
      <w:r>
        <w:rPr>
          <w:i/>
          <w:color w:val="333333"/>
          <w:sz w:val="27"/>
        </w:rPr>
        <w:t>МП</w:t>
      </w:r>
      <w:r>
        <w:rPr>
          <w:i/>
          <w:color w:val="333333"/>
          <w:spacing w:val="-1"/>
          <w:sz w:val="27"/>
        </w:rPr>
        <w:t> </w:t>
      </w:r>
      <w:r>
        <w:rPr>
          <w:i/>
          <w:color w:val="333333"/>
          <w:spacing w:val="-2"/>
          <w:sz w:val="27"/>
        </w:rPr>
        <w:t>являются:</w:t>
      </w:r>
    </w:p>
    <w:p>
      <w:pPr>
        <w:pStyle w:val="BodyText"/>
        <w:spacing w:before="8"/>
        <w:rPr>
          <w:i/>
          <w:sz w:val="22"/>
        </w:rPr>
      </w:pPr>
    </w:p>
    <w:p>
      <w:pPr>
        <w:spacing w:line="302" w:lineRule="auto" w:before="89"/>
        <w:ind w:left="430" w:right="0" w:firstLine="0"/>
        <w:jc w:val="left"/>
        <w:rPr>
          <w:i/>
          <w:sz w:val="27"/>
        </w:rPr>
      </w:pPr>
      <w:r>
        <w:rPr/>
        <w:pict>
          <v:shape style="position:absolute;margin-left:21.759138pt;margin-top:11.801415pt;width:3.8pt;height:3.75pt;mso-position-horizontal-relative:page;mso-position-vertical-relative:paragraph;z-index:15799296" id="docshape101" coordorigin="435,236" coordsize="76,75" path="m478,311l468,311,463,310,435,278,435,269,468,236,478,236,510,274,510,278,478,311xe" filled="true" fillcolor="#212121" stroked="false">
            <v:path arrowok="t"/>
            <v:fill type="solid"/>
            <w10:wrap type="none"/>
          </v:shape>
        </w:pict>
      </w:r>
      <w:r>
        <w:rPr>
          <w:i/>
          <w:color w:val="333333"/>
          <w:sz w:val="27"/>
        </w:rPr>
        <w:t>кровотечения</w:t>
      </w:r>
      <w:r>
        <w:rPr>
          <w:i/>
          <w:color w:val="333333"/>
          <w:spacing w:val="40"/>
          <w:sz w:val="27"/>
        </w:rPr>
        <w:t> </w:t>
      </w:r>
      <w:r>
        <w:rPr>
          <w:i/>
          <w:color w:val="333333"/>
          <w:sz w:val="27"/>
        </w:rPr>
        <w:t>(интраоперационные</w:t>
      </w:r>
      <w:r>
        <w:rPr>
          <w:i/>
          <w:color w:val="333333"/>
          <w:spacing w:val="40"/>
          <w:sz w:val="27"/>
        </w:rPr>
        <w:t> </w:t>
      </w:r>
      <w:r>
        <w:rPr>
          <w:i/>
          <w:color w:val="333333"/>
          <w:sz w:val="27"/>
        </w:rPr>
        <w:t>и</w:t>
      </w:r>
      <w:r>
        <w:rPr>
          <w:i/>
          <w:color w:val="333333"/>
          <w:spacing w:val="40"/>
          <w:sz w:val="27"/>
        </w:rPr>
        <w:t> </w:t>
      </w:r>
      <w:r>
        <w:rPr>
          <w:i/>
          <w:color w:val="333333"/>
          <w:sz w:val="27"/>
        </w:rPr>
        <w:t>послеоперационные),</w:t>
      </w:r>
      <w:r>
        <w:rPr>
          <w:i/>
          <w:color w:val="333333"/>
          <w:spacing w:val="40"/>
          <w:sz w:val="27"/>
        </w:rPr>
        <w:t> </w:t>
      </w:r>
      <w:r>
        <w:rPr>
          <w:i/>
          <w:color w:val="333333"/>
          <w:sz w:val="27"/>
        </w:rPr>
        <w:t>иногда</w:t>
      </w:r>
      <w:r>
        <w:rPr>
          <w:i/>
          <w:color w:val="333333"/>
          <w:spacing w:val="40"/>
          <w:sz w:val="27"/>
        </w:rPr>
        <w:t> </w:t>
      </w:r>
      <w:r>
        <w:rPr>
          <w:i/>
          <w:color w:val="333333"/>
          <w:sz w:val="27"/>
        </w:rPr>
        <w:t>требующие</w:t>
      </w:r>
      <w:r>
        <w:rPr>
          <w:i/>
          <w:color w:val="333333"/>
          <w:spacing w:val="40"/>
          <w:sz w:val="27"/>
        </w:rPr>
        <w:t> </w:t>
      </w:r>
      <w:r>
        <w:rPr>
          <w:i/>
          <w:color w:val="333333"/>
          <w:sz w:val="27"/>
        </w:rPr>
        <w:t>открытого хирургического вмешательства;</w:t>
      </w:r>
    </w:p>
    <w:p>
      <w:pPr>
        <w:spacing w:line="302" w:lineRule="auto" w:before="0"/>
        <w:ind w:left="430" w:right="0" w:firstLine="0"/>
        <w:jc w:val="left"/>
        <w:rPr>
          <w:i/>
          <w:sz w:val="27"/>
        </w:rPr>
      </w:pPr>
      <w:r>
        <w:rPr/>
        <w:pict>
          <v:shape style="position:absolute;margin-left:21.759138pt;margin-top:7.351417pt;width:3.8pt;height:3.75pt;mso-position-horizontal-relative:page;mso-position-vertical-relative:paragraph;z-index:15799808" id="docshape102" coordorigin="435,147" coordsize="76,75" path="m478,222l468,222,463,221,435,189,435,180,468,147,478,147,510,185,510,189,478,222xe" filled="true" fillcolor="#212121" stroked="false">
            <v:path arrowok="t"/>
            <v:fill type="solid"/>
            <w10:wrap type="none"/>
          </v:shape>
        </w:pict>
      </w:r>
      <w:r>
        <w:rPr>
          <w:i/>
          <w:color w:val="333333"/>
          <w:sz w:val="27"/>
        </w:rPr>
        <w:t>перфорация</w:t>
      </w:r>
      <w:r>
        <w:rPr>
          <w:i/>
          <w:color w:val="333333"/>
          <w:spacing w:val="-5"/>
          <w:sz w:val="27"/>
        </w:rPr>
        <w:t> </w:t>
      </w:r>
      <w:r>
        <w:rPr>
          <w:i/>
          <w:color w:val="333333"/>
          <w:sz w:val="27"/>
        </w:rPr>
        <w:t>стенки</w:t>
      </w:r>
      <w:r>
        <w:rPr>
          <w:i/>
          <w:color w:val="333333"/>
          <w:spacing w:val="-5"/>
          <w:sz w:val="27"/>
        </w:rPr>
        <w:t> </w:t>
      </w:r>
      <w:r>
        <w:rPr>
          <w:i/>
          <w:color w:val="333333"/>
          <w:sz w:val="27"/>
        </w:rPr>
        <w:t>мочевого</w:t>
      </w:r>
      <w:r>
        <w:rPr>
          <w:i/>
          <w:color w:val="333333"/>
          <w:spacing w:val="-5"/>
          <w:sz w:val="27"/>
        </w:rPr>
        <w:t> </w:t>
      </w:r>
      <w:r>
        <w:rPr>
          <w:i/>
          <w:color w:val="333333"/>
          <w:sz w:val="27"/>
        </w:rPr>
        <w:t>пузыря</w:t>
      </w:r>
      <w:r>
        <w:rPr>
          <w:i/>
          <w:color w:val="333333"/>
          <w:spacing w:val="-5"/>
          <w:sz w:val="27"/>
        </w:rPr>
        <w:t> </w:t>
      </w:r>
      <w:r>
        <w:rPr>
          <w:i/>
          <w:color w:val="333333"/>
          <w:sz w:val="27"/>
        </w:rPr>
        <w:t>(внутрибрюшинная</w:t>
      </w:r>
      <w:r>
        <w:rPr>
          <w:i/>
          <w:color w:val="333333"/>
          <w:spacing w:val="-5"/>
          <w:sz w:val="27"/>
        </w:rPr>
        <w:t> </w:t>
      </w:r>
      <w:r>
        <w:rPr>
          <w:i/>
          <w:color w:val="333333"/>
          <w:sz w:val="27"/>
        </w:rPr>
        <w:t>перфорация</w:t>
      </w:r>
      <w:r>
        <w:rPr>
          <w:i/>
          <w:color w:val="333333"/>
          <w:spacing w:val="-5"/>
          <w:sz w:val="27"/>
        </w:rPr>
        <w:t> </w:t>
      </w:r>
      <w:r>
        <w:rPr>
          <w:i/>
          <w:color w:val="333333"/>
          <w:sz w:val="27"/>
        </w:rPr>
        <w:t>требует</w:t>
      </w:r>
      <w:r>
        <w:rPr>
          <w:i/>
          <w:color w:val="333333"/>
          <w:spacing w:val="-5"/>
          <w:sz w:val="27"/>
        </w:rPr>
        <w:t> </w:t>
      </w:r>
      <w:r>
        <w:rPr>
          <w:i/>
          <w:color w:val="333333"/>
          <w:sz w:val="27"/>
        </w:rPr>
        <w:t>лапаротомии, дренирования брюшной полости, ушивания дефекта стенки мочевого пузыря).</w:t>
      </w:r>
    </w:p>
    <w:p>
      <w:pPr>
        <w:pStyle w:val="BodyText"/>
        <w:spacing w:line="302" w:lineRule="auto"/>
        <w:ind w:left="430"/>
      </w:pPr>
      <w:r>
        <w:rPr/>
        <w:pict>
          <v:shape style="position:absolute;margin-left:21.759138pt;margin-top:7.351419pt;width:3.8pt;height:3.75pt;mso-position-horizontal-relative:page;mso-position-vertical-relative:paragraph;z-index:15800320" id="docshape103" coordorigin="435,147" coordsize="76,75" path="m478,222l468,222,463,221,435,189,435,180,468,147,478,147,510,185,510,189,478,222xe" filled="true" fillcolor="#212121" stroked="false">
            <v:path arrowok="t"/>
            <v:fill type="solid"/>
            <w10:wrap type="none"/>
          </v:shape>
        </w:pict>
      </w:r>
      <w:r>
        <w:rPr>
          <w:color w:val="212121"/>
        </w:rPr>
        <w:t>Рекомендуется</w:t>
      </w:r>
      <w:r>
        <w:rPr>
          <w:color w:val="212121"/>
          <w:spacing w:val="80"/>
        </w:rPr>
        <w:t> </w:t>
      </w:r>
      <w:r>
        <w:rPr>
          <w:color w:val="212121"/>
        </w:rPr>
        <w:t>выполнять</w:t>
      </w:r>
      <w:r>
        <w:rPr>
          <w:color w:val="212121"/>
          <w:spacing w:val="80"/>
        </w:rPr>
        <w:t> </w:t>
      </w:r>
      <w:r>
        <w:rPr>
          <w:color w:val="212121"/>
        </w:rPr>
        <w:t>повторную</w:t>
      </w:r>
      <w:r>
        <w:rPr>
          <w:color w:val="212121"/>
          <w:spacing w:val="80"/>
        </w:rPr>
        <w:t> </w:t>
      </w:r>
      <w:r>
        <w:rPr>
          <w:color w:val="212121"/>
        </w:rPr>
        <w:t>ТУР</w:t>
      </w:r>
      <w:r>
        <w:rPr>
          <w:color w:val="212121"/>
          <w:spacing w:val="80"/>
        </w:rPr>
        <w:t> </w:t>
      </w:r>
      <w:r>
        <w:rPr>
          <w:color w:val="212121"/>
        </w:rPr>
        <w:t>(second-look)</w:t>
      </w:r>
      <w:r>
        <w:rPr>
          <w:color w:val="212121"/>
          <w:spacing w:val="80"/>
        </w:rPr>
        <w:t> </w:t>
      </w:r>
      <w:r>
        <w:rPr>
          <w:color w:val="212121"/>
        </w:rPr>
        <w:t>для</w:t>
      </w:r>
      <w:r>
        <w:rPr>
          <w:color w:val="212121"/>
          <w:spacing w:val="80"/>
        </w:rPr>
        <w:t> </w:t>
      </w:r>
      <w:r>
        <w:rPr>
          <w:color w:val="212121"/>
        </w:rPr>
        <w:t>верификации</w:t>
      </w:r>
      <w:r>
        <w:rPr>
          <w:color w:val="212121"/>
          <w:spacing w:val="80"/>
        </w:rPr>
        <w:t> </w:t>
      </w:r>
      <w:r>
        <w:rPr>
          <w:color w:val="212121"/>
        </w:rPr>
        <w:t>диагноза</w:t>
      </w:r>
      <w:r>
        <w:rPr>
          <w:color w:val="212121"/>
          <w:spacing w:val="80"/>
        </w:rPr>
        <w:t> </w:t>
      </w:r>
      <w:r>
        <w:rPr>
          <w:color w:val="212121"/>
        </w:rPr>
        <w:t>в</w:t>
      </w:r>
      <w:r>
        <w:rPr>
          <w:color w:val="212121"/>
          <w:spacing w:val="80"/>
          <w:w w:val="150"/>
        </w:rPr>
        <w:t> </w:t>
      </w:r>
      <w:r>
        <w:rPr>
          <w:color w:val="212121"/>
        </w:rPr>
        <w:t>следующих случаях:</w:t>
      </w:r>
    </w:p>
    <w:p>
      <w:pPr>
        <w:pStyle w:val="BodyText"/>
        <w:spacing w:line="302" w:lineRule="auto"/>
        <w:ind w:left="430"/>
      </w:pPr>
      <w:r>
        <w:rPr/>
        <w:pict>
          <v:shape style="position:absolute;margin-left:21.759138pt;margin-top:7.351421pt;width:3.8pt;height:3.75pt;mso-position-horizontal-relative:page;mso-position-vertical-relative:paragraph;z-index:15800832" id="docshape104" coordorigin="435,147" coordsize="76,75" path="m478,222l468,222,463,221,435,189,435,180,468,147,478,147,510,185,510,189,478,222xe" filled="true" fillcolor="#212121" stroked="false">
            <v:path arrowok="t"/>
            <v:fill type="solid"/>
            <w10:wrap type="none"/>
          </v:shape>
        </w:pict>
      </w:r>
      <w:r>
        <w:rPr>
          <w:color w:val="212121"/>
        </w:rPr>
        <w:t>после неполной первоначальной ТУР – для исключения опухолей TaG1 и первичного РМП, если после первоначальной резекции в образце не было мышечной ткани;</w:t>
      </w:r>
    </w:p>
    <w:p>
      <w:pPr>
        <w:pStyle w:val="BodyText"/>
        <w:spacing w:line="308" w:lineRule="exact"/>
        <w:ind w:left="430"/>
      </w:pPr>
      <w:r>
        <w:rPr/>
        <w:pict>
          <v:shape style="position:absolute;margin-left:21.759138pt;margin-top:7.248133pt;width:3.8pt;height:3.75pt;mso-position-horizontal-relative:page;mso-position-vertical-relative:paragraph;z-index:15801344" id="docshape105" coordorigin="435,145" coordsize="76,75" path="m478,220l468,220,463,219,435,187,435,177,468,145,478,145,510,182,510,187,478,220xe" filled="true" fillcolor="#212121" stroked="false">
            <v:path arrowok="t"/>
            <v:fill type="solid"/>
            <w10:wrap type="none"/>
          </v:shape>
        </w:pict>
      </w:r>
      <w:r>
        <w:rPr>
          <w:color w:val="212121"/>
        </w:rPr>
        <w:t>во</w:t>
      </w:r>
      <w:r>
        <w:rPr>
          <w:color w:val="212121"/>
          <w:spacing w:val="-5"/>
        </w:rPr>
        <w:t> </w:t>
      </w:r>
      <w:r>
        <w:rPr>
          <w:color w:val="212121"/>
        </w:rPr>
        <w:t>всех</w:t>
      </w:r>
      <w:r>
        <w:rPr>
          <w:color w:val="212121"/>
          <w:spacing w:val="-5"/>
        </w:rPr>
        <w:t> </w:t>
      </w:r>
      <w:r>
        <w:rPr>
          <w:color w:val="212121"/>
        </w:rPr>
        <w:t>случаях</w:t>
      </w:r>
      <w:r>
        <w:rPr>
          <w:color w:val="212121"/>
          <w:spacing w:val="-5"/>
        </w:rPr>
        <w:t> </w:t>
      </w:r>
      <w:r>
        <w:rPr>
          <w:color w:val="212121"/>
        </w:rPr>
        <w:t>опухолей</w:t>
      </w:r>
      <w:r>
        <w:rPr>
          <w:color w:val="212121"/>
          <w:spacing w:val="-5"/>
        </w:rPr>
        <w:t> Т1;</w:t>
      </w:r>
    </w:p>
    <w:p>
      <w:pPr>
        <w:pStyle w:val="BodyText"/>
        <w:spacing w:before="73"/>
        <w:ind w:left="430"/>
      </w:pPr>
      <w:r>
        <w:rPr/>
        <w:pict>
          <v:shape style="position:absolute;margin-left:21.759138pt;margin-top:11.001424pt;width:3.8pt;height:3.75pt;mso-position-horizontal-relative:page;mso-position-vertical-relative:paragraph;z-index:15801856" id="docshape106" coordorigin="435,220" coordsize="76,75" path="m478,295l468,295,463,294,435,262,435,253,468,220,478,220,510,258,510,262,478,295xe" filled="true" fillcolor="#212121" stroked="false">
            <v:path arrowok="t"/>
            <v:fill type="solid"/>
            <w10:wrap type="none"/>
          </v:shape>
        </w:pict>
      </w:r>
      <w:r>
        <w:rPr>
          <w:color w:val="212121"/>
        </w:rPr>
        <w:t>при</w:t>
      </w:r>
      <w:r>
        <w:rPr>
          <w:color w:val="212121"/>
          <w:spacing w:val="-8"/>
        </w:rPr>
        <w:t> </w:t>
      </w:r>
      <w:r>
        <w:rPr>
          <w:color w:val="212121"/>
        </w:rPr>
        <w:t>всех</w:t>
      </w:r>
      <w:r>
        <w:rPr>
          <w:color w:val="212121"/>
          <w:spacing w:val="-5"/>
        </w:rPr>
        <w:t> </w:t>
      </w:r>
      <w:r>
        <w:rPr>
          <w:color w:val="212121"/>
        </w:rPr>
        <w:t>опухолях</w:t>
      </w:r>
      <w:r>
        <w:rPr>
          <w:color w:val="212121"/>
          <w:spacing w:val="-5"/>
        </w:rPr>
        <w:t> </w:t>
      </w:r>
      <w:r>
        <w:rPr>
          <w:color w:val="212121"/>
        </w:rPr>
        <w:t>G3</w:t>
      </w:r>
      <w:r>
        <w:rPr>
          <w:color w:val="212121"/>
          <w:spacing w:val="-5"/>
        </w:rPr>
        <w:t> </w:t>
      </w:r>
      <w:r>
        <w:rPr>
          <w:color w:val="212121"/>
        </w:rPr>
        <w:t>за</w:t>
      </w:r>
      <w:r>
        <w:rPr>
          <w:color w:val="212121"/>
          <w:spacing w:val="-5"/>
        </w:rPr>
        <w:t> </w:t>
      </w:r>
      <w:r>
        <w:rPr>
          <w:color w:val="212121"/>
        </w:rPr>
        <w:t>исключением</w:t>
      </w:r>
      <w:r>
        <w:rPr>
          <w:color w:val="212121"/>
          <w:spacing w:val="-5"/>
        </w:rPr>
        <w:t> </w:t>
      </w:r>
      <w:r>
        <w:rPr>
          <w:color w:val="212121"/>
        </w:rPr>
        <w:t>первичного</w:t>
      </w:r>
      <w:r>
        <w:rPr>
          <w:color w:val="212121"/>
          <w:spacing w:val="-5"/>
        </w:rPr>
        <w:t> </w:t>
      </w:r>
      <w:r>
        <w:rPr>
          <w:color w:val="212121"/>
          <w:spacing w:val="-2"/>
        </w:rPr>
        <w:t>РМП[118–122].</w:t>
      </w:r>
    </w:p>
    <w:p>
      <w:pPr>
        <w:pStyle w:val="BodyText"/>
        <w:spacing w:before="5"/>
        <w:rPr>
          <w:sz w:val="30"/>
        </w:rPr>
      </w:pPr>
    </w:p>
    <w:p>
      <w:pPr>
        <w:pStyle w:val="Heading3"/>
        <w:spacing w:before="0"/>
        <w:jc w:val="both"/>
      </w:pPr>
      <w:r>
        <w:rPr>
          <w:color w:val="212121"/>
        </w:rPr>
        <w:t>Уровень</w:t>
      </w:r>
      <w:r>
        <w:rPr>
          <w:color w:val="212121"/>
          <w:spacing w:val="-13"/>
        </w:rPr>
        <w:t> </w:t>
      </w:r>
      <w:r>
        <w:rPr>
          <w:color w:val="212121"/>
        </w:rPr>
        <w:t>убедительности</w:t>
      </w:r>
      <w:r>
        <w:rPr>
          <w:color w:val="212121"/>
          <w:spacing w:val="-10"/>
        </w:rPr>
        <w:t> </w:t>
      </w:r>
      <w:r>
        <w:rPr>
          <w:color w:val="212121"/>
        </w:rPr>
        <w:t>рекомендаций</w:t>
      </w:r>
      <w:r>
        <w:rPr>
          <w:color w:val="212121"/>
          <w:spacing w:val="-10"/>
        </w:rPr>
        <w:t> </w:t>
      </w:r>
      <w:r>
        <w:rPr>
          <w:color w:val="212121"/>
        </w:rPr>
        <w:t>–</w:t>
      </w:r>
      <w:r>
        <w:rPr>
          <w:color w:val="212121"/>
          <w:spacing w:val="-10"/>
        </w:rPr>
        <w:t> </w:t>
      </w:r>
      <w:r>
        <w:rPr>
          <w:color w:val="212121"/>
        </w:rPr>
        <w:t>С(уровень</w:t>
      </w:r>
      <w:r>
        <w:rPr>
          <w:color w:val="212121"/>
          <w:spacing w:val="-11"/>
        </w:rPr>
        <w:t> </w:t>
      </w:r>
      <w:r>
        <w:rPr>
          <w:color w:val="212121"/>
        </w:rPr>
        <w:t>достоверности</w:t>
      </w:r>
      <w:r>
        <w:rPr>
          <w:color w:val="212121"/>
          <w:spacing w:val="-10"/>
        </w:rPr>
        <w:t> </w:t>
      </w:r>
      <w:r>
        <w:rPr>
          <w:color w:val="212121"/>
        </w:rPr>
        <w:t>доказательств</w:t>
      </w:r>
      <w:r>
        <w:rPr>
          <w:color w:val="212121"/>
          <w:spacing w:val="-10"/>
        </w:rPr>
        <w:t> </w:t>
      </w:r>
      <w:r>
        <w:rPr>
          <w:color w:val="212121"/>
        </w:rPr>
        <w:t>–</w:t>
      </w:r>
      <w:r>
        <w:rPr>
          <w:color w:val="212121"/>
          <w:spacing w:val="-10"/>
        </w:rPr>
        <w:t> </w:t>
      </w:r>
      <w:r>
        <w:rPr>
          <w:color w:val="212121"/>
          <w:spacing w:val="-5"/>
        </w:rPr>
        <w:t>4).</w:t>
      </w:r>
    </w:p>
    <w:p>
      <w:pPr>
        <w:pStyle w:val="BodyText"/>
        <w:spacing w:before="5"/>
        <w:rPr>
          <w:b/>
          <w:sz w:val="30"/>
        </w:rPr>
      </w:pPr>
    </w:p>
    <w:p>
      <w:pPr>
        <w:spacing w:line="302" w:lineRule="auto" w:before="0"/>
        <w:ind w:left="115" w:right="118" w:firstLine="0"/>
        <w:jc w:val="both"/>
        <w:rPr>
          <w:i/>
          <w:sz w:val="27"/>
        </w:rPr>
      </w:pPr>
      <w:r>
        <w:rPr>
          <w:b/>
          <w:color w:val="212121"/>
          <w:sz w:val="27"/>
        </w:rPr>
        <w:t>Комментарии: </w:t>
      </w:r>
      <w:r>
        <w:rPr>
          <w:i/>
          <w:color w:val="333333"/>
          <w:sz w:val="27"/>
        </w:rPr>
        <w:t>Проведение повторной ТУР является обязательной манипуляцией у пациентов группы высокого риска. Исследования демонстрируют достоверные различия в безрецидивной выживаемости</w:t>
      </w:r>
      <w:r>
        <w:rPr>
          <w:i/>
          <w:color w:val="333333"/>
          <w:spacing w:val="-5"/>
          <w:sz w:val="27"/>
        </w:rPr>
        <w:t> </w:t>
      </w:r>
      <w:r>
        <w:rPr>
          <w:i/>
          <w:color w:val="333333"/>
          <w:sz w:val="27"/>
        </w:rPr>
        <w:t>и</w:t>
      </w:r>
      <w:r>
        <w:rPr>
          <w:i/>
          <w:color w:val="333333"/>
          <w:spacing w:val="-5"/>
          <w:sz w:val="27"/>
        </w:rPr>
        <w:t> </w:t>
      </w:r>
      <w:r>
        <w:rPr>
          <w:i/>
          <w:color w:val="333333"/>
          <w:sz w:val="27"/>
        </w:rPr>
        <w:t>выживаемости</w:t>
      </w:r>
      <w:r>
        <w:rPr>
          <w:i/>
          <w:color w:val="333333"/>
          <w:spacing w:val="-5"/>
          <w:sz w:val="27"/>
        </w:rPr>
        <w:t> </w:t>
      </w:r>
      <w:r>
        <w:rPr>
          <w:i/>
          <w:color w:val="333333"/>
          <w:sz w:val="27"/>
        </w:rPr>
        <w:t>без</w:t>
      </w:r>
      <w:r>
        <w:rPr>
          <w:i/>
          <w:color w:val="333333"/>
          <w:spacing w:val="-5"/>
          <w:sz w:val="27"/>
        </w:rPr>
        <w:t> </w:t>
      </w:r>
      <w:r>
        <w:rPr>
          <w:i/>
          <w:color w:val="333333"/>
          <w:sz w:val="27"/>
        </w:rPr>
        <w:t>прогрессии</w:t>
      </w:r>
      <w:r>
        <w:rPr>
          <w:i/>
          <w:color w:val="333333"/>
          <w:spacing w:val="-5"/>
          <w:sz w:val="27"/>
        </w:rPr>
        <w:t> </w:t>
      </w:r>
      <w:r>
        <w:rPr>
          <w:i/>
          <w:color w:val="333333"/>
          <w:sz w:val="27"/>
        </w:rPr>
        <w:t>[118–121].</w:t>
      </w:r>
      <w:r>
        <w:rPr>
          <w:i/>
          <w:color w:val="333333"/>
          <w:spacing w:val="-5"/>
          <w:sz w:val="27"/>
        </w:rPr>
        <w:t> </w:t>
      </w:r>
      <w:r>
        <w:rPr>
          <w:i/>
          <w:color w:val="333333"/>
          <w:sz w:val="27"/>
        </w:rPr>
        <w:t>Повторная</w:t>
      </w:r>
      <w:r>
        <w:rPr>
          <w:i/>
          <w:color w:val="333333"/>
          <w:spacing w:val="-5"/>
          <w:sz w:val="27"/>
        </w:rPr>
        <w:t> </w:t>
      </w:r>
      <w:r>
        <w:rPr>
          <w:i/>
          <w:color w:val="333333"/>
          <w:sz w:val="27"/>
        </w:rPr>
        <w:t>ТУР</w:t>
      </w:r>
      <w:r>
        <w:rPr>
          <w:i/>
          <w:color w:val="333333"/>
          <w:spacing w:val="-5"/>
          <w:sz w:val="27"/>
        </w:rPr>
        <w:t> </w:t>
      </w:r>
      <w:r>
        <w:rPr>
          <w:i/>
          <w:color w:val="333333"/>
          <w:sz w:val="27"/>
        </w:rPr>
        <w:t>выполняется</w:t>
      </w:r>
      <w:r>
        <w:rPr>
          <w:i/>
          <w:color w:val="333333"/>
          <w:spacing w:val="-5"/>
          <w:sz w:val="27"/>
        </w:rPr>
        <w:t> </w:t>
      </w:r>
      <w:r>
        <w:rPr>
          <w:i/>
          <w:color w:val="333333"/>
          <w:sz w:val="27"/>
        </w:rPr>
        <w:t>через 2–6 недель после первичной процедуры [122].</w:t>
      </w:r>
    </w:p>
    <w:p>
      <w:pPr>
        <w:spacing w:line="302" w:lineRule="auto" w:before="266"/>
        <w:ind w:left="115" w:right="115" w:firstLine="0"/>
        <w:jc w:val="both"/>
        <w:rPr>
          <w:i/>
          <w:sz w:val="27"/>
        </w:rPr>
      </w:pPr>
      <w:r>
        <w:rPr>
          <w:i/>
          <w:color w:val="333333"/>
          <w:sz w:val="27"/>
        </w:rPr>
        <w:t>При некоторых экзофитных опухолях возможна резекция единым блоком (enbloc) с использованием</w:t>
      </w:r>
      <w:r>
        <w:rPr>
          <w:i/>
          <w:color w:val="333333"/>
          <w:spacing w:val="29"/>
          <w:sz w:val="27"/>
        </w:rPr>
        <w:t>  </w:t>
      </w:r>
      <w:r>
        <w:rPr>
          <w:i/>
          <w:color w:val="333333"/>
          <w:sz w:val="27"/>
        </w:rPr>
        <w:t>моно-</w:t>
      </w:r>
      <w:r>
        <w:rPr>
          <w:i/>
          <w:color w:val="333333"/>
          <w:spacing w:val="30"/>
          <w:sz w:val="27"/>
        </w:rPr>
        <w:t>  </w:t>
      </w:r>
      <w:r>
        <w:rPr>
          <w:i/>
          <w:color w:val="333333"/>
          <w:sz w:val="27"/>
        </w:rPr>
        <w:t>или</w:t>
      </w:r>
      <w:r>
        <w:rPr>
          <w:i/>
          <w:color w:val="333333"/>
          <w:spacing w:val="29"/>
          <w:sz w:val="27"/>
        </w:rPr>
        <w:t>  </w:t>
      </w:r>
      <w:r>
        <w:rPr>
          <w:i/>
          <w:color w:val="333333"/>
          <w:sz w:val="27"/>
        </w:rPr>
        <w:t>биполярного</w:t>
      </w:r>
      <w:r>
        <w:rPr>
          <w:i/>
          <w:color w:val="333333"/>
          <w:spacing w:val="30"/>
          <w:sz w:val="27"/>
        </w:rPr>
        <w:t>  </w:t>
      </w:r>
      <w:r>
        <w:rPr>
          <w:i/>
          <w:color w:val="333333"/>
          <w:sz w:val="27"/>
        </w:rPr>
        <w:t>тока,</w:t>
      </w:r>
      <w:r>
        <w:rPr>
          <w:i/>
          <w:color w:val="333333"/>
          <w:spacing w:val="29"/>
          <w:sz w:val="27"/>
        </w:rPr>
        <w:t>  </w:t>
      </w:r>
      <w:r>
        <w:rPr>
          <w:i/>
          <w:color w:val="333333"/>
          <w:sz w:val="27"/>
        </w:rPr>
        <w:t>а</w:t>
      </w:r>
      <w:r>
        <w:rPr>
          <w:i/>
          <w:color w:val="333333"/>
          <w:spacing w:val="30"/>
          <w:sz w:val="27"/>
        </w:rPr>
        <w:t>  </w:t>
      </w:r>
      <w:r>
        <w:rPr>
          <w:i/>
          <w:color w:val="333333"/>
          <w:sz w:val="27"/>
        </w:rPr>
        <w:t>также</w:t>
      </w:r>
      <w:r>
        <w:rPr>
          <w:i/>
          <w:color w:val="333333"/>
          <w:spacing w:val="30"/>
          <w:sz w:val="27"/>
        </w:rPr>
        <w:t>  </w:t>
      </w:r>
      <w:r>
        <w:rPr>
          <w:i/>
          <w:color w:val="333333"/>
          <w:sz w:val="27"/>
        </w:rPr>
        <w:t>современных</w:t>
      </w:r>
      <w:r>
        <w:rPr>
          <w:i/>
          <w:color w:val="333333"/>
          <w:spacing w:val="29"/>
          <w:sz w:val="27"/>
        </w:rPr>
        <w:t>  </w:t>
      </w:r>
      <w:r>
        <w:rPr>
          <w:i/>
          <w:color w:val="333333"/>
          <w:sz w:val="27"/>
        </w:rPr>
        <w:t>методов:</w:t>
      </w:r>
      <w:r>
        <w:rPr>
          <w:i/>
          <w:color w:val="333333"/>
          <w:spacing w:val="30"/>
          <w:sz w:val="27"/>
        </w:rPr>
        <w:t>  </w:t>
      </w:r>
      <w:r>
        <w:rPr>
          <w:i/>
          <w:color w:val="333333"/>
          <w:spacing w:val="-2"/>
          <w:sz w:val="27"/>
        </w:rPr>
        <w:t>лазеров</w:t>
      </w:r>
    </w:p>
    <w:p>
      <w:pPr>
        <w:spacing w:after="0" w:line="302" w:lineRule="auto"/>
        <w:jc w:val="both"/>
        <w:rPr>
          <w:sz w:val="27"/>
        </w:rPr>
        <w:sectPr>
          <w:pgSz w:w="11900" w:h="16840"/>
          <w:pgMar w:top="0" w:bottom="0" w:left="260" w:right="260"/>
        </w:sectPr>
      </w:pPr>
    </w:p>
    <w:p>
      <w:pPr>
        <w:spacing w:line="302" w:lineRule="auto" w:before="14"/>
        <w:ind w:left="115" w:right="0" w:firstLine="0"/>
        <w:jc w:val="left"/>
        <w:rPr>
          <w:i/>
          <w:sz w:val="27"/>
        </w:rPr>
      </w:pPr>
      <w:r>
        <w:rPr/>
        <w:pict>
          <v:line style="position:absolute;mso-position-horizontal-relative:page;mso-position-vertical-relative:page;z-index:15802368" from="585.621033pt,.000165pt" to="585.621033pt,841.854515pt" stroked="true" strokeweight="3.751576pt" strokecolor="#ededed">
            <v:stroke dashstyle="solid"/>
            <w10:wrap type="none"/>
          </v:line>
        </w:pict>
      </w:r>
      <w:r>
        <w:rPr/>
        <w:pict>
          <v:line style="position:absolute;mso-position-horizontal-relative:page;mso-position-vertical-relative:page;z-index:15802880" from="9.37894pt,841.854515pt" to="9.37894pt,.000165pt" stroked="true" strokeweight="3.751576pt" strokecolor="#ededed">
            <v:stroke dashstyle="solid"/>
            <w10:wrap type="none"/>
          </v:line>
        </w:pict>
      </w:r>
      <w:r>
        <w:rPr>
          <w:i/>
          <w:color w:val="333333"/>
          <w:sz w:val="27"/>
        </w:rPr>
        <w:t>(тулиевый</w:t>
      </w:r>
      <w:r>
        <w:rPr>
          <w:i/>
          <w:color w:val="333333"/>
          <w:spacing w:val="27"/>
          <w:sz w:val="27"/>
        </w:rPr>
        <w:t> </w:t>
      </w:r>
      <w:r>
        <w:rPr>
          <w:i/>
          <w:color w:val="333333"/>
          <w:sz w:val="27"/>
        </w:rPr>
        <w:t>и</w:t>
      </w:r>
      <w:r>
        <w:rPr>
          <w:i/>
          <w:color w:val="333333"/>
          <w:spacing w:val="27"/>
          <w:sz w:val="27"/>
        </w:rPr>
        <w:t> </w:t>
      </w:r>
      <w:r>
        <w:rPr>
          <w:i/>
          <w:color w:val="333333"/>
          <w:sz w:val="27"/>
        </w:rPr>
        <w:t>гольмиевый)</w:t>
      </w:r>
      <w:r>
        <w:rPr>
          <w:i/>
          <w:color w:val="333333"/>
          <w:spacing w:val="27"/>
          <w:sz w:val="27"/>
        </w:rPr>
        <w:t> </w:t>
      </w:r>
      <w:r>
        <w:rPr>
          <w:i/>
          <w:color w:val="333333"/>
          <w:sz w:val="27"/>
        </w:rPr>
        <w:t>Такая</w:t>
      </w:r>
      <w:r>
        <w:rPr>
          <w:i/>
          <w:color w:val="333333"/>
          <w:spacing w:val="27"/>
          <w:sz w:val="27"/>
        </w:rPr>
        <w:t> </w:t>
      </w:r>
      <w:r>
        <w:rPr>
          <w:i/>
          <w:color w:val="333333"/>
          <w:sz w:val="27"/>
        </w:rPr>
        <w:t>методика</w:t>
      </w:r>
      <w:r>
        <w:rPr>
          <w:i/>
          <w:color w:val="333333"/>
          <w:spacing w:val="27"/>
          <w:sz w:val="27"/>
        </w:rPr>
        <w:t> </w:t>
      </w:r>
      <w:r>
        <w:rPr>
          <w:i/>
          <w:color w:val="333333"/>
          <w:sz w:val="27"/>
        </w:rPr>
        <w:t>обеспечивает</w:t>
      </w:r>
      <w:r>
        <w:rPr>
          <w:i/>
          <w:color w:val="333333"/>
          <w:spacing w:val="27"/>
          <w:sz w:val="27"/>
        </w:rPr>
        <w:t> </w:t>
      </w:r>
      <w:r>
        <w:rPr>
          <w:i/>
          <w:color w:val="333333"/>
          <w:sz w:val="27"/>
        </w:rPr>
        <w:t>высокое</w:t>
      </w:r>
      <w:r>
        <w:rPr>
          <w:i/>
          <w:color w:val="333333"/>
          <w:spacing w:val="27"/>
          <w:sz w:val="27"/>
        </w:rPr>
        <w:t> </w:t>
      </w:r>
      <w:r>
        <w:rPr>
          <w:i/>
          <w:color w:val="333333"/>
          <w:sz w:val="27"/>
        </w:rPr>
        <w:t>качество</w:t>
      </w:r>
      <w:r>
        <w:rPr>
          <w:i/>
          <w:color w:val="333333"/>
          <w:spacing w:val="27"/>
          <w:sz w:val="27"/>
        </w:rPr>
        <w:t> </w:t>
      </w:r>
      <w:r>
        <w:rPr>
          <w:i/>
          <w:color w:val="333333"/>
          <w:sz w:val="27"/>
        </w:rPr>
        <w:t>морфологического материала с наличием мышечного слоя в 96–100 % случаев [123–126].</w:t>
      </w:r>
    </w:p>
    <w:p>
      <w:pPr>
        <w:pStyle w:val="BodyText"/>
        <w:spacing w:before="7"/>
        <w:rPr>
          <w:i/>
          <w:sz w:val="15"/>
        </w:rPr>
      </w:pPr>
    </w:p>
    <w:p>
      <w:pPr>
        <w:pStyle w:val="Heading3"/>
        <w:numPr>
          <w:ilvl w:val="3"/>
          <w:numId w:val="7"/>
        </w:numPr>
        <w:tabs>
          <w:tab w:pos="994" w:val="left" w:leader="none"/>
        </w:tabs>
        <w:spacing w:line="240" w:lineRule="auto" w:before="89" w:after="0"/>
        <w:ind w:left="993" w:right="0" w:hanging="879"/>
        <w:jc w:val="left"/>
        <w:rPr>
          <w:color w:val="212121"/>
          <w:u w:val="single" w:color="212121"/>
        </w:rPr>
      </w:pPr>
      <w:r>
        <w:rPr>
          <w:color w:val="212121"/>
          <w:u w:val="single" w:color="212121"/>
        </w:rPr>
        <w:t>П</w:t>
      </w:r>
      <w:r>
        <w:rPr>
          <w:color w:val="212121"/>
        </w:rPr>
        <w:t>р</w:t>
      </w:r>
      <w:r>
        <w:rPr>
          <w:color w:val="212121"/>
          <w:u w:val="single" w:color="212121"/>
        </w:rPr>
        <w:t>огностические</w:t>
      </w:r>
      <w:r>
        <w:rPr>
          <w:color w:val="212121"/>
          <w:spacing w:val="3"/>
          <w:u w:val="single" w:color="212121"/>
        </w:rPr>
        <w:t> </w:t>
      </w:r>
      <w:r>
        <w:rPr>
          <w:color w:val="212121"/>
          <w:spacing w:val="-2"/>
          <w:u w:val="single" w:color="212121"/>
        </w:rPr>
        <w:t>группы</w:t>
      </w:r>
    </w:p>
    <w:p>
      <w:pPr>
        <w:pStyle w:val="BodyText"/>
        <w:spacing w:before="5"/>
        <w:rPr>
          <w:b/>
          <w:sz w:val="30"/>
        </w:rPr>
      </w:pPr>
    </w:p>
    <w:p>
      <w:pPr>
        <w:spacing w:line="302" w:lineRule="auto" w:before="0"/>
        <w:ind w:left="115" w:right="112" w:firstLine="0"/>
        <w:jc w:val="both"/>
        <w:rPr>
          <w:i/>
          <w:sz w:val="27"/>
        </w:rPr>
      </w:pPr>
      <w:r>
        <w:rPr>
          <w:i/>
          <w:color w:val="333333"/>
          <w:sz w:val="27"/>
        </w:rPr>
        <w:t>Выбор тактики дальнейшего лечения и наблюдения был определен на основании таблиц и номограмм, предложенных Европейской ассоциацией по изучению и лечению рака в 2006 г. [127]. В зависимости от прогностических факторов возникновения рецидива и прогрессии у пациентов с НМИ РМП рекомендована выработка дальнейшей тактики лечения [127]. Вне зависимости от группы риска всем пациентам показана немедленная – в течение 6 часов после ТУР – однократная внутрипузырная инстилляция химиопрепарата.</w:t>
      </w:r>
    </w:p>
    <w:p>
      <w:pPr>
        <w:pStyle w:val="BodyText"/>
        <w:spacing w:before="2"/>
        <w:rPr>
          <w:i/>
          <w:sz w:val="15"/>
        </w:rPr>
      </w:pPr>
    </w:p>
    <w:p>
      <w:pPr>
        <w:pStyle w:val="BodyText"/>
        <w:spacing w:line="302" w:lineRule="auto" w:before="89"/>
        <w:ind w:left="430" w:right="116"/>
        <w:jc w:val="both"/>
        <w:rPr>
          <w:i/>
        </w:rPr>
      </w:pPr>
      <w:r>
        <w:rPr/>
        <w:pict>
          <v:shape style="position:absolute;margin-left:21.759138pt;margin-top:11.801449pt;width:3.8pt;height:3.75pt;mso-position-horizontal-relative:page;mso-position-vertical-relative:paragraph;z-index:15803392" id="docshape107" coordorigin="435,236" coordsize="76,75" path="m478,311l468,311,463,310,435,278,435,269,468,236,478,236,510,274,510,278,478,311xe" filled="true" fillcolor="#212121" stroked="false">
            <v:path arrowok="t"/>
            <v:fill type="solid"/>
            <w10:wrap type="none"/>
          </v:shape>
        </w:pict>
      </w:r>
      <w:r>
        <w:rPr>
          <w:color w:val="212121"/>
        </w:rPr>
        <w:t>Пациентам группы низкого риска после выполнения ТУР и однократной инстилляции химиопрепарата </w:t>
      </w:r>
      <w:r>
        <w:rPr>
          <w:b/>
          <w:color w:val="212121"/>
        </w:rPr>
        <w:t>рекомендуется </w:t>
      </w:r>
      <w:r>
        <w:rPr>
          <w:color w:val="212121"/>
        </w:rPr>
        <w:t>проведение цистоскопии с целью динамического наблюдения </w:t>
      </w:r>
      <w:r>
        <w:rPr>
          <w:i/>
          <w:color w:val="333333"/>
        </w:rPr>
        <w:t>[127].</w:t>
      </w:r>
    </w:p>
    <w:p>
      <w:pPr>
        <w:pStyle w:val="Heading3"/>
        <w:spacing w:before="267"/>
        <w:jc w:val="both"/>
      </w:pPr>
      <w:r>
        <w:rPr>
          <w:color w:val="212121"/>
        </w:rPr>
        <w:t>Уровень</w:t>
      </w:r>
      <w:r>
        <w:rPr>
          <w:color w:val="212121"/>
          <w:spacing w:val="-14"/>
        </w:rPr>
        <w:t> </w:t>
      </w:r>
      <w:r>
        <w:rPr>
          <w:color w:val="212121"/>
        </w:rPr>
        <w:t>убедительности</w:t>
      </w:r>
      <w:r>
        <w:rPr>
          <w:color w:val="212121"/>
          <w:spacing w:val="-12"/>
        </w:rPr>
        <w:t> </w:t>
      </w:r>
      <w:r>
        <w:rPr>
          <w:color w:val="212121"/>
        </w:rPr>
        <w:t>рекомендаций</w:t>
      </w:r>
      <w:r>
        <w:rPr>
          <w:color w:val="212121"/>
          <w:spacing w:val="-12"/>
        </w:rPr>
        <w:t> </w:t>
      </w:r>
      <w:r>
        <w:rPr>
          <w:color w:val="212121"/>
        </w:rPr>
        <w:t>–С(уровень</w:t>
      </w:r>
      <w:r>
        <w:rPr>
          <w:color w:val="212121"/>
          <w:spacing w:val="-11"/>
        </w:rPr>
        <w:t> </w:t>
      </w:r>
      <w:r>
        <w:rPr>
          <w:color w:val="212121"/>
        </w:rPr>
        <w:t>достоверности</w:t>
      </w:r>
      <w:r>
        <w:rPr>
          <w:color w:val="212121"/>
          <w:spacing w:val="-12"/>
        </w:rPr>
        <w:t> </w:t>
      </w:r>
      <w:r>
        <w:rPr>
          <w:color w:val="212121"/>
        </w:rPr>
        <w:t>доказательств</w:t>
      </w:r>
      <w:r>
        <w:rPr>
          <w:color w:val="212121"/>
          <w:spacing w:val="-12"/>
        </w:rPr>
        <w:t> </w:t>
      </w:r>
      <w:r>
        <w:rPr>
          <w:color w:val="212121"/>
        </w:rPr>
        <w:t>–</w:t>
      </w:r>
      <w:r>
        <w:rPr>
          <w:color w:val="212121"/>
          <w:spacing w:val="-11"/>
        </w:rPr>
        <w:t> </w:t>
      </w:r>
      <w:r>
        <w:rPr>
          <w:color w:val="212121"/>
          <w:spacing w:val="-5"/>
        </w:rPr>
        <w:t>3).</w:t>
      </w:r>
    </w:p>
    <w:p>
      <w:pPr>
        <w:pStyle w:val="BodyText"/>
        <w:spacing w:before="5"/>
        <w:rPr>
          <w:b/>
          <w:sz w:val="30"/>
        </w:rPr>
      </w:pPr>
    </w:p>
    <w:p>
      <w:pPr>
        <w:spacing w:line="302" w:lineRule="auto" w:before="0"/>
        <w:ind w:left="115" w:right="115" w:firstLine="0"/>
        <w:jc w:val="both"/>
        <w:rPr>
          <w:i/>
          <w:sz w:val="27"/>
        </w:rPr>
      </w:pPr>
      <w:r>
        <w:rPr>
          <w:b/>
          <w:color w:val="212121"/>
          <w:sz w:val="27"/>
        </w:rPr>
        <w:t>Комментарии: </w:t>
      </w:r>
      <w:r>
        <w:rPr>
          <w:i/>
          <w:color w:val="333333"/>
          <w:sz w:val="27"/>
        </w:rPr>
        <w:t>группа низкого риска – уровень инвазии рТа, дифференцировка G1, единичная опухоль менее 3 см, отсутствие CIS. Риск рецидива и прогрессирования опухоли в данной группе за 5 лет – до 37 и 1,7 % соответственно. Смертность за 10 лет – 4,3 %.</w:t>
      </w:r>
    </w:p>
    <w:p>
      <w:pPr>
        <w:pStyle w:val="BodyText"/>
        <w:spacing w:before="6"/>
        <w:rPr>
          <w:i/>
          <w:sz w:val="15"/>
        </w:rPr>
      </w:pPr>
    </w:p>
    <w:p>
      <w:pPr>
        <w:pStyle w:val="BodyText"/>
        <w:spacing w:line="302" w:lineRule="auto" w:before="89"/>
        <w:ind w:left="430" w:right="116"/>
        <w:jc w:val="both"/>
      </w:pPr>
      <w:r>
        <w:rPr/>
        <w:pict>
          <v:shape style="position:absolute;margin-left:21.759138pt;margin-top:11.801432pt;width:3.8pt;height:3.75pt;mso-position-horizontal-relative:page;mso-position-vertical-relative:paragraph;z-index:15803904" id="docshape108" coordorigin="435,236" coordsize="76,75" path="m478,311l468,311,463,310,435,278,435,269,468,236,478,236,510,274,510,278,478,311xe" filled="true" fillcolor="#212121" stroked="false">
            <v:path arrowok="t"/>
            <v:fill type="solid"/>
            <w10:wrap type="none"/>
          </v:shape>
        </w:pict>
      </w:r>
      <w:r>
        <w:rPr>
          <w:color w:val="212121"/>
        </w:rPr>
        <w:t>Пациентам группы промежуточного риска после выполнения ТУР и однократной инстилляции химиопрепарата рекомендуется проведение адъювантной внутрипузырной БЦЖ-терапии или химиотерапии с целью снижения рискарецидивов [127, 300].</w:t>
      </w:r>
    </w:p>
    <w:p>
      <w:pPr>
        <w:pStyle w:val="Heading3"/>
        <w:spacing w:before="267"/>
        <w:jc w:val="both"/>
      </w:pPr>
      <w:r>
        <w:rPr>
          <w:color w:val="212121"/>
        </w:rPr>
        <w:t>Уровень</w:t>
      </w:r>
      <w:r>
        <w:rPr>
          <w:color w:val="212121"/>
          <w:spacing w:val="-13"/>
        </w:rPr>
        <w:t> </w:t>
      </w:r>
      <w:r>
        <w:rPr>
          <w:color w:val="212121"/>
        </w:rPr>
        <w:t>убедительности</w:t>
      </w:r>
      <w:r>
        <w:rPr>
          <w:color w:val="212121"/>
          <w:spacing w:val="-10"/>
        </w:rPr>
        <w:t> </w:t>
      </w:r>
      <w:r>
        <w:rPr>
          <w:color w:val="212121"/>
        </w:rPr>
        <w:t>рекомендаций</w:t>
      </w:r>
      <w:r>
        <w:rPr>
          <w:color w:val="212121"/>
          <w:spacing w:val="-10"/>
        </w:rPr>
        <w:t> </w:t>
      </w:r>
      <w:r>
        <w:rPr>
          <w:color w:val="212121"/>
        </w:rPr>
        <w:t>–</w:t>
      </w:r>
      <w:r>
        <w:rPr>
          <w:color w:val="212121"/>
          <w:spacing w:val="-10"/>
        </w:rPr>
        <w:t> </w:t>
      </w:r>
      <w:r>
        <w:rPr>
          <w:color w:val="212121"/>
        </w:rPr>
        <w:t>С(уровень</w:t>
      </w:r>
      <w:r>
        <w:rPr>
          <w:color w:val="212121"/>
          <w:spacing w:val="-11"/>
        </w:rPr>
        <w:t> </w:t>
      </w:r>
      <w:r>
        <w:rPr>
          <w:color w:val="212121"/>
        </w:rPr>
        <w:t>достоверности</w:t>
      </w:r>
      <w:r>
        <w:rPr>
          <w:color w:val="212121"/>
          <w:spacing w:val="-10"/>
        </w:rPr>
        <w:t> </w:t>
      </w:r>
      <w:r>
        <w:rPr>
          <w:color w:val="212121"/>
        </w:rPr>
        <w:t>доказательств</w:t>
      </w:r>
      <w:r>
        <w:rPr>
          <w:color w:val="212121"/>
          <w:spacing w:val="-10"/>
        </w:rPr>
        <w:t> </w:t>
      </w:r>
      <w:r>
        <w:rPr>
          <w:color w:val="212121"/>
        </w:rPr>
        <w:t>–</w:t>
      </w:r>
      <w:r>
        <w:rPr>
          <w:color w:val="212121"/>
          <w:spacing w:val="-10"/>
        </w:rPr>
        <w:t> </w:t>
      </w:r>
      <w:r>
        <w:rPr>
          <w:color w:val="212121"/>
          <w:spacing w:val="-5"/>
        </w:rPr>
        <w:t>2).</w:t>
      </w:r>
    </w:p>
    <w:p>
      <w:pPr>
        <w:pStyle w:val="BodyText"/>
        <w:spacing w:before="4"/>
        <w:rPr>
          <w:b/>
          <w:sz w:val="30"/>
        </w:rPr>
      </w:pPr>
    </w:p>
    <w:p>
      <w:pPr>
        <w:spacing w:line="302" w:lineRule="auto" w:before="0"/>
        <w:ind w:left="115" w:right="121" w:firstLine="0"/>
        <w:jc w:val="both"/>
        <w:rPr>
          <w:i/>
          <w:sz w:val="27"/>
        </w:rPr>
      </w:pPr>
      <w:r>
        <w:rPr>
          <w:b/>
          <w:color w:val="212121"/>
          <w:sz w:val="27"/>
        </w:rPr>
        <w:t>Комментарии: </w:t>
      </w:r>
      <w:r>
        <w:rPr>
          <w:i/>
          <w:color w:val="333333"/>
          <w:sz w:val="27"/>
        </w:rPr>
        <w:t>к этой группе относятся все пациенты, не вошедшие в группу низкого или высокого риска. Риск рецидива и прогрессирования опухоли за 5 лет – до 65 и 8 % соответственно. Смертность за 10 лет – 12,8 %.</w:t>
      </w:r>
    </w:p>
    <w:p>
      <w:pPr>
        <w:pStyle w:val="BodyText"/>
        <w:spacing w:before="6"/>
        <w:rPr>
          <w:i/>
          <w:sz w:val="15"/>
        </w:rPr>
      </w:pPr>
    </w:p>
    <w:p>
      <w:pPr>
        <w:pStyle w:val="BodyText"/>
        <w:spacing w:line="302" w:lineRule="auto" w:before="89"/>
        <w:ind w:left="430"/>
      </w:pPr>
      <w:r>
        <w:rPr/>
        <w:pict>
          <v:shape style="position:absolute;margin-left:21.759138pt;margin-top:11.801414pt;width:3.8pt;height:3.75pt;mso-position-horizontal-relative:page;mso-position-vertical-relative:paragraph;z-index:15804416" id="docshape109" coordorigin="435,236" coordsize="76,75" path="m478,311l468,311,463,310,435,278,435,269,468,236,478,236,510,274,510,278,478,311xe" filled="true" fillcolor="#212121" stroked="false">
            <v:path arrowok="t"/>
            <v:fill type="solid"/>
            <w10:wrap type="none"/>
          </v:shape>
        </w:pict>
      </w:r>
      <w:r>
        <w:rPr>
          <w:color w:val="212121"/>
        </w:rPr>
        <w:t>Всем</w:t>
      </w:r>
      <w:r>
        <w:rPr>
          <w:color w:val="212121"/>
          <w:spacing w:val="39"/>
        </w:rPr>
        <w:t> </w:t>
      </w:r>
      <w:r>
        <w:rPr>
          <w:color w:val="212121"/>
        </w:rPr>
        <w:t>пациентам</w:t>
      </w:r>
      <w:r>
        <w:rPr>
          <w:color w:val="212121"/>
          <w:spacing w:val="39"/>
        </w:rPr>
        <w:t> </w:t>
      </w:r>
      <w:r>
        <w:rPr>
          <w:color w:val="212121"/>
        </w:rPr>
        <w:t>группы</w:t>
      </w:r>
      <w:r>
        <w:rPr>
          <w:color w:val="212121"/>
          <w:spacing w:val="39"/>
        </w:rPr>
        <w:t> </w:t>
      </w:r>
      <w:r>
        <w:rPr>
          <w:color w:val="212121"/>
        </w:rPr>
        <w:t>высокого</w:t>
      </w:r>
      <w:r>
        <w:rPr>
          <w:color w:val="212121"/>
          <w:spacing w:val="39"/>
        </w:rPr>
        <w:t> </w:t>
      </w:r>
      <w:r>
        <w:rPr>
          <w:color w:val="212121"/>
        </w:rPr>
        <w:t>риска</w:t>
      </w:r>
      <w:r>
        <w:rPr>
          <w:color w:val="212121"/>
          <w:spacing w:val="39"/>
        </w:rPr>
        <w:t> </w:t>
      </w:r>
      <w:r>
        <w:rPr>
          <w:color w:val="212121"/>
        </w:rPr>
        <w:t>рекомендуется</w:t>
      </w:r>
      <w:r>
        <w:rPr>
          <w:color w:val="212121"/>
          <w:spacing w:val="39"/>
        </w:rPr>
        <w:t> </w:t>
      </w:r>
      <w:r>
        <w:rPr>
          <w:color w:val="212121"/>
        </w:rPr>
        <w:t>назначение</w:t>
      </w:r>
      <w:r>
        <w:rPr>
          <w:color w:val="212121"/>
          <w:spacing w:val="39"/>
        </w:rPr>
        <w:t> </w:t>
      </w:r>
      <w:r>
        <w:rPr>
          <w:color w:val="212121"/>
        </w:rPr>
        <w:t>адъювантной</w:t>
      </w:r>
      <w:r>
        <w:rPr>
          <w:color w:val="212121"/>
          <w:spacing w:val="39"/>
        </w:rPr>
        <w:t> </w:t>
      </w:r>
      <w:r>
        <w:rPr>
          <w:color w:val="212121"/>
        </w:rPr>
        <w:t>терапии. Предпочтение стоит отдавать БЦЖ-терапии с поддерживающим режимом [127, 300, 301].</w:t>
      </w:r>
    </w:p>
    <w:p>
      <w:pPr>
        <w:pStyle w:val="Heading3"/>
        <w:spacing w:before="268"/>
        <w:jc w:val="both"/>
      </w:pPr>
      <w:r>
        <w:rPr>
          <w:color w:val="212121"/>
        </w:rPr>
        <w:t>Уровень</w:t>
      </w:r>
      <w:r>
        <w:rPr>
          <w:color w:val="212121"/>
          <w:spacing w:val="-13"/>
        </w:rPr>
        <w:t> </w:t>
      </w:r>
      <w:r>
        <w:rPr>
          <w:color w:val="212121"/>
        </w:rPr>
        <w:t>убедительности</w:t>
      </w:r>
      <w:r>
        <w:rPr>
          <w:color w:val="212121"/>
          <w:spacing w:val="-10"/>
        </w:rPr>
        <w:t> </w:t>
      </w:r>
      <w:r>
        <w:rPr>
          <w:color w:val="212121"/>
        </w:rPr>
        <w:t>рекомендаций</w:t>
      </w:r>
      <w:r>
        <w:rPr>
          <w:color w:val="212121"/>
          <w:spacing w:val="-10"/>
        </w:rPr>
        <w:t> </w:t>
      </w:r>
      <w:r>
        <w:rPr>
          <w:color w:val="212121"/>
        </w:rPr>
        <w:t>–</w:t>
      </w:r>
      <w:r>
        <w:rPr>
          <w:color w:val="212121"/>
          <w:spacing w:val="-10"/>
        </w:rPr>
        <w:t> </w:t>
      </w:r>
      <w:r>
        <w:rPr>
          <w:color w:val="212121"/>
        </w:rPr>
        <w:t>С(уровень</w:t>
      </w:r>
      <w:r>
        <w:rPr>
          <w:color w:val="212121"/>
          <w:spacing w:val="-11"/>
        </w:rPr>
        <w:t> </w:t>
      </w:r>
      <w:r>
        <w:rPr>
          <w:color w:val="212121"/>
        </w:rPr>
        <w:t>достоверности</w:t>
      </w:r>
      <w:r>
        <w:rPr>
          <w:color w:val="212121"/>
          <w:spacing w:val="-10"/>
        </w:rPr>
        <w:t> </w:t>
      </w:r>
      <w:r>
        <w:rPr>
          <w:color w:val="212121"/>
        </w:rPr>
        <w:t>доказательств</w:t>
      </w:r>
      <w:r>
        <w:rPr>
          <w:color w:val="212121"/>
          <w:spacing w:val="-10"/>
        </w:rPr>
        <w:t> </w:t>
      </w:r>
      <w:r>
        <w:rPr>
          <w:color w:val="212121"/>
        </w:rPr>
        <w:t>–</w:t>
      </w:r>
      <w:r>
        <w:rPr>
          <w:color w:val="212121"/>
          <w:spacing w:val="-10"/>
        </w:rPr>
        <w:t> </w:t>
      </w:r>
      <w:r>
        <w:rPr>
          <w:color w:val="212121"/>
          <w:spacing w:val="-5"/>
        </w:rPr>
        <w:t>2).</w:t>
      </w:r>
    </w:p>
    <w:p>
      <w:pPr>
        <w:pStyle w:val="BodyText"/>
        <w:spacing w:before="5"/>
        <w:rPr>
          <w:b/>
          <w:sz w:val="30"/>
        </w:rPr>
      </w:pPr>
    </w:p>
    <w:p>
      <w:pPr>
        <w:spacing w:line="302" w:lineRule="auto" w:before="0"/>
        <w:ind w:left="115" w:right="116" w:firstLine="0"/>
        <w:jc w:val="both"/>
        <w:rPr>
          <w:i/>
          <w:sz w:val="27"/>
        </w:rPr>
      </w:pPr>
      <w:r>
        <w:rPr>
          <w:b/>
          <w:color w:val="212121"/>
          <w:sz w:val="27"/>
        </w:rPr>
        <w:t>Комментарии: </w:t>
      </w:r>
      <w:r>
        <w:rPr>
          <w:i/>
          <w:color w:val="333333"/>
          <w:sz w:val="27"/>
        </w:rPr>
        <w:t>группа высокого риска – уровень инвазии рТ1, дифференцировка G3, множественные и рецидивные опухоли; CIS, а также большие опухоли (более 3 см), pTaG1–2 при возникновении рецидива в течение 6 мес. после операции. Эта группа прогностически неблагоприятная. Эффективность внутрипузырной химиотерапии значительно ниже. Вариант выбора у данных пациентов при неэффективности комбинированного органосохраняющего лечения – ЦЭ. Риск рецидива и прогрессирования опухоли за 5 лет – до 84 и 55 % соответственно. Смертность за 10 лет – 36,1 %.</w:t>
      </w:r>
    </w:p>
    <w:p>
      <w:pPr>
        <w:spacing w:after="0" w:line="302" w:lineRule="auto"/>
        <w:jc w:val="both"/>
        <w:rPr>
          <w:sz w:val="27"/>
        </w:rPr>
        <w:sectPr>
          <w:pgSz w:w="11900" w:h="16840"/>
          <w:pgMar w:top="0" w:bottom="0" w:left="260" w:right="260"/>
        </w:sectPr>
      </w:pPr>
    </w:p>
    <w:p>
      <w:pPr>
        <w:pStyle w:val="BodyText"/>
        <w:spacing w:line="302" w:lineRule="auto" w:before="14"/>
        <w:ind w:left="430"/>
      </w:pPr>
      <w:r>
        <w:rPr/>
        <w:pict>
          <v:line style="position:absolute;mso-position-horizontal-relative:page;mso-position-vertical-relative:page;z-index:15804928" from="585.621033pt,-.00083pt" to="585.621033pt,841.851649pt" stroked="true" strokeweight="3.751576pt" strokecolor="#ededed">
            <v:stroke dashstyle="solid"/>
            <w10:wrap type="none"/>
          </v:line>
        </w:pict>
      </w:r>
      <w:r>
        <w:rPr/>
        <w:pict>
          <v:line style="position:absolute;mso-position-horizontal-relative:page;mso-position-vertical-relative:page;z-index:15805440" from="9.37894pt,841.851649pt" to="9.37894pt,-.00083pt" stroked="true" strokeweight="3.751576pt" strokecolor="#ededed">
            <v:stroke dashstyle="solid"/>
            <w10:wrap type="none"/>
          </v:line>
        </w:pict>
      </w:r>
      <w:r>
        <w:rPr/>
        <w:pict>
          <v:shape style="position:absolute;margin-left:21.759138pt;margin-top:8.05142pt;width:3.8pt;height:3.75pt;mso-position-horizontal-relative:page;mso-position-vertical-relative:paragraph;z-index:15805952" id="docshape110" coordorigin="435,161" coordsize="76,75" path="m478,236l468,236,463,235,435,203,435,194,468,161,478,161,510,199,510,203,478,236xe" filled="true" fillcolor="#212121" stroked="false">
            <v:path arrowok="t"/>
            <v:fill type="solid"/>
            <w10:wrap type="none"/>
          </v:shape>
        </w:pict>
      </w:r>
      <w:r>
        <w:rPr/>
        <w:pict>
          <v:rect style="position:absolute;margin-left:109.697113pt;margin-top:33.561794pt;width:3.11981pt;height:.750315pt;mso-position-horizontal-relative:page;mso-position-vertical-relative:paragraph;z-index:-16962048" id="docshape111" filled="true" fillcolor="#1875d1" stroked="false">
            <v:fill type="solid"/>
            <w10:wrap type="none"/>
          </v:rect>
        </w:pict>
      </w:r>
      <w:r>
        <w:rPr>
          <w:color w:val="212121"/>
        </w:rPr>
        <w:t>В группе высочайшего риска после ТУР пациентам рекомендуется отсроченная радикальная ЦЭ[127, </w:t>
      </w:r>
      <w:hyperlink r:id="rId6">
        <w:r>
          <w:rPr>
            <w:color w:val="1875D1"/>
            <w:u w:val="single" w:color="1875D1"/>
          </w:rPr>
          <w:t>128</w:t>
        </w:r>
        <w:r>
          <w:rPr>
            <w:color w:val="1875D1"/>
          </w:rPr>
          <w:t>].</w:t>
        </w:r>
      </w:hyperlink>
    </w:p>
    <w:p>
      <w:pPr>
        <w:pStyle w:val="BodyText"/>
        <w:spacing w:before="7"/>
        <w:rPr>
          <w:sz w:val="15"/>
        </w:rPr>
      </w:pPr>
    </w:p>
    <w:p>
      <w:pPr>
        <w:spacing w:before="89"/>
        <w:ind w:left="115" w:right="0" w:firstLine="0"/>
        <w:jc w:val="left"/>
        <w:rPr>
          <w:b/>
          <w:sz w:val="27"/>
        </w:rPr>
      </w:pPr>
      <w:hyperlink r:id="rId6">
        <w:r>
          <w:rPr>
            <w:b/>
            <w:color w:val="1875D1"/>
            <w:sz w:val="27"/>
            <w:u w:val="single" w:color="1875D1"/>
          </w:rPr>
          <w:t>У</w:t>
        </w:r>
        <w:r>
          <w:rPr>
            <w:b/>
            <w:color w:val="1875D1"/>
            <w:sz w:val="27"/>
          </w:rPr>
          <w:t>р</w:t>
        </w:r>
        <w:r>
          <w:rPr>
            <w:b/>
            <w:color w:val="1875D1"/>
            <w:sz w:val="27"/>
            <w:u w:val="single" w:color="1875D1"/>
          </w:rPr>
          <w:t>овень</w:t>
        </w:r>
        <w:r>
          <w:rPr>
            <w:b/>
            <w:color w:val="1875D1"/>
            <w:spacing w:val="-13"/>
            <w:sz w:val="27"/>
            <w:u w:val="single" w:color="1875D1"/>
          </w:rPr>
          <w:t> </w:t>
        </w:r>
        <w:r>
          <w:rPr>
            <w:b/>
            <w:color w:val="1875D1"/>
            <w:sz w:val="27"/>
            <w:u w:val="single" w:color="1875D1"/>
          </w:rPr>
          <w:t>убедительности</w:t>
        </w:r>
        <w:r>
          <w:rPr>
            <w:b/>
            <w:color w:val="1875D1"/>
            <w:spacing w:val="-10"/>
            <w:sz w:val="27"/>
            <w:u w:val="single" w:color="1875D1"/>
          </w:rPr>
          <w:t> </w:t>
        </w:r>
        <w:r>
          <w:rPr>
            <w:b/>
            <w:color w:val="1875D1"/>
            <w:sz w:val="27"/>
            <w:u w:val="single" w:color="1875D1"/>
          </w:rPr>
          <w:t>рекомендаций</w:t>
        </w:r>
        <w:r>
          <w:rPr>
            <w:b/>
            <w:color w:val="1875D1"/>
            <w:spacing w:val="-10"/>
            <w:sz w:val="27"/>
            <w:u w:val="single" w:color="1875D1"/>
          </w:rPr>
          <w:t> </w:t>
        </w:r>
        <w:r>
          <w:rPr>
            <w:b/>
            <w:color w:val="1875D1"/>
            <w:sz w:val="27"/>
            <w:u w:val="single" w:color="1875D1"/>
          </w:rPr>
          <w:t>–</w:t>
        </w:r>
        <w:r>
          <w:rPr>
            <w:b/>
            <w:color w:val="1875D1"/>
            <w:spacing w:val="-10"/>
            <w:sz w:val="27"/>
            <w:u w:val="single" w:color="1875D1"/>
          </w:rPr>
          <w:t> </w:t>
        </w:r>
        <w:r>
          <w:rPr>
            <w:b/>
            <w:color w:val="1875D1"/>
            <w:sz w:val="27"/>
            <w:u w:val="single" w:color="1875D1"/>
          </w:rPr>
          <w:t>С(уровень</w:t>
        </w:r>
        <w:r>
          <w:rPr>
            <w:b/>
            <w:color w:val="1875D1"/>
            <w:spacing w:val="-11"/>
            <w:sz w:val="27"/>
            <w:u w:val="single" w:color="1875D1"/>
          </w:rPr>
          <w:t> </w:t>
        </w:r>
        <w:r>
          <w:rPr>
            <w:b/>
            <w:color w:val="1875D1"/>
            <w:sz w:val="27"/>
            <w:u w:val="single" w:color="1875D1"/>
          </w:rPr>
          <w:t>достоверности</w:t>
        </w:r>
        <w:r>
          <w:rPr>
            <w:b/>
            <w:color w:val="1875D1"/>
            <w:spacing w:val="-10"/>
            <w:sz w:val="27"/>
            <w:u w:val="single" w:color="1875D1"/>
          </w:rPr>
          <w:t> </w:t>
        </w:r>
        <w:r>
          <w:rPr>
            <w:b/>
            <w:color w:val="1875D1"/>
            <w:sz w:val="27"/>
            <w:u w:val="single" w:color="1875D1"/>
          </w:rPr>
          <w:t>доказательств</w:t>
        </w:r>
        <w:r>
          <w:rPr>
            <w:b/>
            <w:color w:val="1875D1"/>
            <w:spacing w:val="-10"/>
            <w:sz w:val="27"/>
            <w:u w:val="single" w:color="1875D1"/>
          </w:rPr>
          <w:t> </w:t>
        </w:r>
        <w:r>
          <w:rPr>
            <w:b/>
            <w:color w:val="1875D1"/>
            <w:sz w:val="27"/>
            <w:u w:val="single" w:color="1875D1"/>
          </w:rPr>
          <w:t>–</w:t>
        </w:r>
        <w:r>
          <w:rPr>
            <w:b/>
            <w:color w:val="1875D1"/>
            <w:spacing w:val="-10"/>
            <w:sz w:val="27"/>
            <w:u w:val="single" w:color="1875D1"/>
          </w:rPr>
          <w:t> </w:t>
        </w:r>
        <w:r>
          <w:rPr>
            <w:b/>
            <w:color w:val="1875D1"/>
            <w:spacing w:val="-5"/>
            <w:sz w:val="27"/>
            <w:u w:val="single" w:color="1875D1"/>
          </w:rPr>
          <w:t>3).</w:t>
        </w:r>
      </w:hyperlink>
    </w:p>
    <w:p>
      <w:pPr>
        <w:pStyle w:val="BodyText"/>
        <w:spacing w:before="5"/>
        <w:rPr>
          <w:b/>
          <w:sz w:val="30"/>
        </w:rPr>
      </w:pPr>
    </w:p>
    <w:p>
      <w:pPr>
        <w:spacing w:line="302" w:lineRule="auto" w:before="0"/>
        <w:ind w:left="115" w:right="114" w:firstLine="0"/>
        <w:jc w:val="both"/>
        <w:rPr>
          <w:i/>
          <w:sz w:val="27"/>
        </w:rPr>
      </w:pPr>
      <w:r>
        <w:rPr>
          <w:b/>
          <w:color w:val="212121"/>
          <w:sz w:val="27"/>
        </w:rPr>
        <w:t>Комментарии: </w:t>
      </w:r>
      <w:r>
        <w:rPr>
          <w:i/>
          <w:color w:val="333333"/>
          <w:sz w:val="27"/>
        </w:rPr>
        <w:t>группа высочайшего риска – уровень инвазии рТ1G3 с CIS; множественные, рецидивные опухоли больших размеров; pT1G3 с CIS в простатическом отделе уретры; редкие гистологические варианты опухоли с плохим прогнозом; опухоли Т1 с лимфоваскулярной инвазией. Эта группа прогностически наиболее неблагоприятная. При отказе пациента от ЦЭпоказана БЦЖ-терапия с поддерживающим режимом в течение 1–3 лет.</w:t>
      </w:r>
    </w:p>
    <w:p>
      <w:pPr>
        <w:pStyle w:val="BodyText"/>
        <w:spacing w:before="3"/>
        <w:rPr>
          <w:i/>
          <w:sz w:val="15"/>
        </w:rPr>
      </w:pPr>
    </w:p>
    <w:p>
      <w:pPr>
        <w:pStyle w:val="Heading3"/>
        <w:numPr>
          <w:ilvl w:val="3"/>
          <w:numId w:val="7"/>
        </w:numPr>
        <w:tabs>
          <w:tab w:pos="994" w:val="left" w:leader="none"/>
        </w:tabs>
        <w:spacing w:line="240" w:lineRule="auto" w:before="89" w:after="0"/>
        <w:ind w:left="993" w:right="0" w:hanging="879"/>
        <w:jc w:val="left"/>
        <w:rPr>
          <w:color w:val="212121"/>
          <w:u w:val="single" w:color="212121"/>
        </w:rPr>
      </w:pPr>
      <w:r>
        <w:rPr>
          <w:color w:val="212121"/>
          <w:u w:val="single" w:color="212121"/>
        </w:rPr>
        <w:t>Ка</w:t>
      </w:r>
      <w:r>
        <w:rPr>
          <w:color w:val="212121"/>
        </w:rPr>
        <w:t>р</w:t>
      </w:r>
      <w:r>
        <w:rPr>
          <w:color w:val="212121"/>
          <w:u w:val="single" w:color="212121"/>
        </w:rPr>
        <w:t>цинома</w:t>
      </w:r>
      <w:r>
        <w:rPr>
          <w:color w:val="212121"/>
          <w:spacing w:val="-13"/>
          <w:u w:val="single" w:color="212121"/>
        </w:rPr>
        <w:t> </w:t>
      </w:r>
      <w:r>
        <w:rPr>
          <w:color w:val="212121"/>
          <w:spacing w:val="-2"/>
          <w:u w:val="single" w:color="212121"/>
        </w:rPr>
        <w:t>insitu</w:t>
      </w:r>
    </w:p>
    <w:p>
      <w:pPr>
        <w:pStyle w:val="BodyText"/>
        <w:spacing w:before="5"/>
        <w:rPr>
          <w:b/>
          <w:sz w:val="30"/>
        </w:rPr>
      </w:pPr>
    </w:p>
    <w:p>
      <w:pPr>
        <w:spacing w:line="302" w:lineRule="auto" w:before="0"/>
        <w:ind w:left="115" w:right="121" w:firstLine="0"/>
        <w:jc w:val="both"/>
        <w:rPr>
          <w:i/>
          <w:sz w:val="27"/>
        </w:rPr>
      </w:pPr>
      <w:r>
        <w:rPr>
          <w:i/>
          <w:color w:val="333333"/>
          <w:sz w:val="27"/>
        </w:rPr>
        <w:t>В</w:t>
      </w:r>
      <w:r>
        <w:rPr>
          <w:i/>
          <w:color w:val="333333"/>
          <w:spacing w:val="-3"/>
          <w:sz w:val="27"/>
        </w:rPr>
        <w:t> </w:t>
      </w:r>
      <w:r>
        <w:rPr>
          <w:i/>
          <w:color w:val="333333"/>
          <w:sz w:val="27"/>
        </w:rPr>
        <w:t>случае</w:t>
      </w:r>
      <w:r>
        <w:rPr>
          <w:i/>
          <w:color w:val="333333"/>
          <w:spacing w:val="-3"/>
          <w:sz w:val="27"/>
        </w:rPr>
        <w:t> </w:t>
      </w:r>
      <w:r>
        <w:rPr>
          <w:i/>
          <w:color w:val="333333"/>
          <w:sz w:val="27"/>
        </w:rPr>
        <w:t>неадекватного</w:t>
      </w:r>
      <w:r>
        <w:rPr>
          <w:i/>
          <w:color w:val="333333"/>
          <w:spacing w:val="-3"/>
          <w:sz w:val="27"/>
        </w:rPr>
        <w:t> </w:t>
      </w:r>
      <w:r>
        <w:rPr>
          <w:i/>
          <w:color w:val="333333"/>
          <w:sz w:val="27"/>
        </w:rPr>
        <w:t>лечения</w:t>
      </w:r>
      <w:r>
        <w:rPr>
          <w:i/>
          <w:color w:val="333333"/>
          <w:spacing w:val="-3"/>
          <w:sz w:val="27"/>
        </w:rPr>
        <w:t> </w:t>
      </w:r>
      <w:r>
        <w:rPr>
          <w:i/>
          <w:color w:val="333333"/>
          <w:sz w:val="27"/>
        </w:rPr>
        <w:t>более</w:t>
      </w:r>
      <w:r>
        <w:rPr>
          <w:i/>
          <w:color w:val="333333"/>
          <w:spacing w:val="-3"/>
          <w:sz w:val="27"/>
        </w:rPr>
        <w:t> </w:t>
      </w:r>
      <w:r>
        <w:rPr>
          <w:i/>
          <w:color w:val="333333"/>
          <w:sz w:val="27"/>
        </w:rPr>
        <w:t>50</w:t>
      </w:r>
      <w:r>
        <w:rPr>
          <w:i/>
          <w:color w:val="333333"/>
          <w:spacing w:val="-3"/>
          <w:sz w:val="27"/>
        </w:rPr>
        <w:t> </w:t>
      </w:r>
      <w:r>
        <w:rPr>
          <w:i/>
          <w:color w:val="333333"/>
          <w:sz w:val="27"/>
        </w:rPr>
        <w:t>%</w:t>
      </w:r>
      <w:r>
        <w:rPr>
          <w:i/>
          <w:color w:val="333333"/>
          <w:spacing w:val="-3"/>
          <w:sz w:val="27"/>
        </w:rPr>
        <w:t> </w:t>
      </w:r>
      <w:r>
        <w:rPr>
          <w:i/>
          <w:color w:val="333333"/>
          <w:sz w:val="27"/>
        </w:rPr>
        <w:t>пациентов</w:t>
      </w:r>
      <w:r>
        <w:rPr>
          <w:i/>
          <w:color w:val="333333"/>
          <w:spacing w:val="-3"/>
          <w:sz w:val="27"/>
        </w:rPr>
        <w:t> </w:t>
      </w:r>
      <w:r>
        <w:rPr>
          <w:i/>
          <w:color w:val="333333"/>
          <w:sz w:val="27"/>
        </w:rPr>
        <w:t>с</w:t>
      </w:r>
      <w:r>
        <w:rPr>
          <w:i/>
          <w:color w:val="333333"/>
          <w:spacing w:val="-3"/>
          <w:sz w:val="27"/>
        </w:rPr>
        <w:t> </w:t>
      </w:r>
      <w:r>
        <w:rPr>
          <w:i/>
          <w:color w:val="333333"/>
          <w:sz w:val="27"/>
        </w:rPr>
        <w:t>ранее</w:t>
      </w:r>
      <w:r>
        <w:rPr>
          <w:i/>
          <w:color w:val="333333"/>
          <w:spacing w:val="-3"/>
          <w:sz w:val="27"/>
        </w:rPr>
        <w:t> </w:t>
      </w:r>
      <w:r>
        <w:rPr>
          <w:i/>
          <w:color w:val="333333"/>
          <w:sz w:val="27"/>
        </w:rPr>
        <w:t>выявленной</w:t>
      </w:r>
      <w:r>
        <w:rPr>
          <w:i/>
          <w:color w:val="333333"/>
          <w:spacing w:val="-3"/>
          <w:sz w:val="27"/>
        </w:rPr>
        <w:t> </w:t>
      </w:r>
      <w:r>
        <w:rPr>
          <w:i/>
          <w:color w:val="333333"/>
          <w:sz w:val="27"/>
        </w:rPr>
        <w:t>CIS</w:t>
      </w:r>
      <w:r>
        <w:rPr>
          <w:i/>
          <w:color w:val="333333"/>
          <w:spacing w:val="-3"/>
          <w:sz w:val="27"/>
        </w:rPr>
        <w:t> </w:t>
      </w:r>
      <w:r>
        <w:rPr>
          <w:i/>
          <w:color w:val="333333"/>
          <w:sz w:val="27"/>
        </w:rPr>
        <w:t>прогрессируют</w:t>
      </w:r>
      <w:r>
        <w:rPr>
          <w:i/>
          <w:color w:val="333333"/>
          <w:spacing w:val="-3"/>
          <w:sz w:val="27"/>
        </w:rPr>
        <w:t> </w:t>
      </w:r>
      <w:r>
        <w:rPr>
          <w:i/>
          <w:color w:val="333333"/>
          <w:sz w:val="27"/>
        </w:rPr>
        <w:t>в мышечно-инвазивный</w:t>
      </w:r>
      <w:r>
        <w:rPr>
          <w:i/>
          <w:color w:val="333333"/>
          <w:spacing w:val="-2"/>
          <w:sz w:val="27"/>
        </w:rPr>
        <w:t> </w:t>
      </w:r>
      <w:r>
        <w:rPr>
          <w:i/>
          <w:color w:val="333333"/>
          <w:sz w:val="27"/>
        </w:rPr>
        <w:t>(МИ)</w:t>
      </w:r>
      <w:r>
        <w:rPr>
          <w:i/>
          <w:color w:val="333333"/>
          <w:spacing w:val="-2"/>
          <w:sz w:val="27"/>
        </w:rPr>
        <w:t> </w:t>
      </w:r>
      <w:r>
        <w:rPr>
          <w:i/>
          <w:color w:val="333333"/>
          <w:sz w:val="27"/>
        </w:rPr>
        <w:t>РМП</w:t>
      </w:r>
      <w:r>
        <w:rPr>
          <w:i/>
          <w:color w:val="333333"/>
          <w:spacing w:val="-2"/>
          <w:sz w:val="27"/>
        </w:rPr>
        <w:t> </w:t>
      </w:r>
      <w:r>
        <w:rPr>
          <w:i/>
          <w:color w:val="333333"/>
          <w:sz w:val="27"/>
        </w:rPr>
        <w:t>[128].</w:t>
      </w:r>
      <w:r>
        <w:rPr>
          <w:i/>
          <w:color w:val="333333"/>
          <w:spacing w:val="-2"/>
          <w:sz w:val="27"/>
        </w:rPr>
        <w:t> </w:t>
      </w:r>
      <w:r>
        <w:rPr>
          <w:i/>
          <w:color w:val="333333"/>
          <w:sz w:val="27"/>
        </w:rPr>
        <w:t>Считается,</w:t>
      </w:r>
      <w:r>
        <w:rPr>
          <w:i/>
          <w:color w:val="333333"/>
          <w:spacing w:val="-2"/>
          <w:sz w:val="27"/>
        </w:rPr>
        <w:t> </w:t>
      </w:r>
      <w:r>
        <w:rPr>
          <w:i/>
          <w:color w:val="333333"/>
          <w:sz w:val="27"/>
        </w:rPr>
        <w:t>что</w:t>
      </w:r>
      <w:r>
        <w:rPr>
          <w:i/>
          <w:color w:val="333333"/>
          <w:spacing w:val="-2"/>
          <w:sz w:val="27"/>
        </w:rPr>
        <w:t> </w:t>
      </w:r>
      <w:r>
        <w:rPr>
          <w:i/>
          <w:color w:val="333333"/>
          <w:sz w:val="27"/>
        </w:rPr>
        <w:t>сочетание</w:t>
      </w:r>
      <w:r>
        <w:rPr>
          <w:i/>
          <w:color w:val="333333"/>
          <w:spacing w:val="-2"/>
          <w:sz w:val="27"/>
        </w:rPr>
        <w:t> </w:t>
      </w:r>
      <w:r>
        <w:rPr>
          <w:i/>
          <w:color w:val="333333"/>
          <w:sz w:val="27"/>
        </w:rPr>
        <w:t>pТ1G2–3</w:t>
      </w:r>
      <w:r>
        <w:rPr>
          <w:i/>
          <w:color w:val="333333"/>
          <w:spacing w:val="-5"/>
          <w:sz w:val="27"/>
        </w:rPr>
        <w:t> </w:t>
      </w:r>
      <w:r>
        <w:rPr>
          <w:i/>
          <w:color w:val="333333"/>
          <w:sz w:val="27"/>
        </w:rPr>
        <w:t>и</w:t>
      </w:r>
      <w:r>
        <w:rPr>
          <w:i/>
          <w:color w:val="333333"/>
          <w:spacing w:val="-6"/>
          <w:sz w:val="27"/>
        </w:rPr>
        <w:t> </w:t>
      </w:r>
      <w:r>
        <w:rPr>
          <w:i/>
          <w:color w:val="333333"/>
          <w:sz w:val="27"/>
        </w:rPr>
        <w:t>CIS имеет более худший прогноз по сравнению с первичной или распространенной CIS и CIS </w:t>
      </w:r>
      <w:r>
        <w:rPr>
          <w:i/>
          <w:color w:val="333333"/>
          <w:sz w:val="27"/>
        </w:rPr>
        <w:t>простатического отдела уретры [102, 129–131].</w:t>
      </w:r>
    </w:p>
    <w:p>
      <w:pPr>
        <w:pStyle w:val="BodyText"/>
        <w:spacing w:before="5"/>
        <w:rPr>
          <w:i/>
          <w:sz w:val="15"/>
        </w:rPr>
      </w:pPr>
    </w:p>
    <w:p>
      <w:pPr>
        <w:pStyle w:val="BodyText"/>
        <w:spacing w:line="302" w:lineRule="auto" w:before="89"/>
        <w:ind w:left="430" w:right="113"/>
        <w:jc w:val="both"/>
      </w:pPr>
      <w:r>
        <w:rPr/>
        <w:pict>
          <v:shape style="position:absolute;margin-left:21.759138pt;margin-top:11.801434pt;width:3.8pt;height:3.75pt;mso-position-horizontal-relative:page;mso-position-vertical-relative:paragraph;z-index:15806976" id="docshape112" coordorigin="435,236" coordsize="76,75" path="m478,311l468,311,463,310,435,278,435,269,468,236,478,236,510,274,510,278,478,311xe" filled="true" fillcolor="#212121" stroked="false">
            <v:path arrowok="t"/>
            <v:fill type="solid"/>
            <w10:wrap type="none"/>
          </v:shape>
        </w:pict>
      </w:r>
      <w:r>
        <w:rPr>
          <w:color w:val="212121"/>
        </w:rPr>
        <w:t>Рекомендуется проведение иммунотерапии вакциной для лечения рака мочевого пузыря БЦЖ** всем пациентам с самостоятельной или сопутствующей CIS. Проведение БЦЖ- терапии является важным прогностическим фактором и позволяет снизить риск прогрессирования с 66 до 20 %[132].</w:t>
      </w:r>
    </w:p>
    <w:p>
      <w:pPr>
        <w:pStyle w:val="Heading3"/>
        <w:spacing w:before="265"/>
      </w:pPr>
      <w:r>
        <w:rPr>
          <w:color w:val="212121"/>
        </w:rPr>
        <w:t>Уровень</w:t>
      </w:r>
      <w:r>
        <w:rPr>
          <w:color w:val="212121"/>
          <w:spacing w:val="-12"/>
        </w:rPr>
        <w:t> </w:t>
      </w:r>
      <w:r>
        <w:rPr>
          <w:color w:val="212121"/>
        </w:rPr>
        <w:t>убедительности</w:t>
      </w:r>
      <w:r>
        <w:rPr>
          <w:color w:val="212121"/>
          <w:spacing w:val="-9"/>
        </w:rPr>
        <w:t> </w:t>
      </w:r>
      <w:r>
        <w:rPr>
          <w:color w:val="212121"/>
        </w:rPr>
        <w:t>рекомендаций</w:t>
      </w:r>
      <w:r>
        <w:rPr>
          <w:color w:val="212121"/>
          <w:spacing w:val="-9"/>
        </w:rPr>
        <w:t> </w:t>
      </w:r>
      <w:r>
        <w:rPr>
          <w:color w:val="212121"/>
        </w:rPr>
        <w:t>–</w:t>
      </w:r>
      <w:r>
        <w:rPr>
          <w:color w:val="212121"/>
          <w:spacing w:val="-9"/>
        </w:rPr>
        <w:t> </w:t>
      </w:r>
      <w:r>
        <w:rPr>
          <w:color w:val="212121"/>
        </w:rPr>
        <w:t>С</w:t>
      </w:r>
      <w:r>
        <w:rPr>
          <w:color w:val="212121"/>
          <w:spacing w:val="-9"/>
        </w:rPr>
        <w:t> </w:t>
      </w:r>
      <w:r>
        <w:rPr>
          <w:color w:val="212121"/>
        </w:rPr>
        <w:t>(уровень</w:t>
      </w:r>
      <w:r>
        <w:rPr>
          <w:color w:val="212121"/>
          <w:spacing w:val="-9"/>
        </w:rPr>
        <w:t> </w:t>
      </w:r>
      <w:r>
        <w:rPr>
          <w:color w:val="212121"/>
        </w:rPr>
        <w:t>достоверности</w:t>
      </w:r>
      <w:r>
        <w:rPr>
          <w:color w:val="212121"/>
          <w:spacing w:val="-9"/>
        </w:rPr>
        <w:t> </w:t>
      </w:r>
      <w:r>
        <w:rPr>
          <w:color w:val="212121"/>
        </w:rPr>
        <w:t>доказательств</w:t>
      </w:r>
      <w:r>
        <w:rPr>
          <w:color w:val="212121"/>
          <w:spacing w:val="-9"/>
        </w:rPr>
        <w:t> </w:t>
      </w:r>
      <w:r>
        <w:rPr>
          <w:color w:val="212121"/>
        </w:rPr>
        <w:t>–</w:t>
      </w:r>
      <w:r>
        <w:rPr>
          <w:color w:val="212121"/>
          <w:spacing w:val="-9"/>
        </w:rPr>
        <w:t> </w:t>
      </w:r>
      <w:r>
        <w:rPr>
          <w:color w:val="212121"/>
          <w:spacing w:val="-5"/>
        </w:rPr>
        <w:t>4).</w:t>
      </w:r>
    </w:p>
    <w:p>
      <w:pPr>
        <w:pStyle w:val="BodyText"/>
        <w:spacing w:before="5"/>
        <w:rPr>
          <w:b/>
          <w:sz w:val="30"/>
        </w:rPr>
      </w:pPr>
    </w:p>
    <w:p>
      <w:pPr>
        <w:spacing w:line="302" w:lineRule="auto" w:before="0"/>
        <w:ind w:left="115" w:right="0" w:firstLine="0"/>
        <w:jc w:val="left"/>
        <w:rPr>
          <w:i/>
          <w:sz w:val="27"/>
        </w:rPr>
      </w:pPr>
      <w:r>
        <w:rPr>
          <w:b/>
          <w:color w:val="212121"/>
          <w:sz w:val="27"/>
        </w:rPr>
        <w:t>Комментарии:</w:t>
      </w:r>
      <w:r>
        <w:rPr>
          <w:b/>
          <w:color w:val="212121"/>
          <w:spacing w:val="80"/>
          <w:sz w:val="27"/>
        </w:rPr>
        <w:t> </w:t>
      </w:r>
      <w:r>
        <w:rPr>
          <w:i/>
          <w:color w:val="333333"/>
          <w:sz w:val="27"/>
        </w:rPr>
        <w:t>БЦЖ-</w:t>
      </w:r>
      <w:r>
        <w:rPr>
          <w:i/>
          <w:color w:val="333333"/>
          <w:spacing w:val="80"/>
          <w:sz w:val="27"/>
        </w:rPr>
        <w:t> </w:t>
      </w:r>
      <w:r>
        <w:rPr>
          <w:i/>
          <w:color w:val="333333"/>
          <w:sz w:val="27"/>
        </w:rPr>
        <w:t>терапия</w:t>
      </w:r>
      <w:r>
        <w:rPr>
          <w:i/>
          <w:color w:val="333333"/>
          <w:spacing w:val="80"/>
          <w:sz w:val="27"/>
        </w:rPr>
        <w:t> </w:t>
      </w:r>
      <w:r>
        <w:rPr>
          <w:i/>
          <w:color w:val="333333"/>
          <w:sz w:val="27"/>
        </w:rPr>
        <w:t>должна</w:t>
      </w:r>
      <w:r>
        <w:rPr>
          <w:i/>
          <w:color w:val="333333"/>
          <w:spacing w:val="80"/>
          <w:sz w:val="27"/>
        </w:rPr>
        <w:t> </w:t>
      </w:r>
      <w:r>
        <w:rPr>
          <w:i/>
          <w:color w:val="333333"/>
          <w:sz w:val="27"/>
        </w:rPr>
        <w:t>включать</w:t>
      </w:r>
      <w:r>
        <w:rPr>
          <w:i/>
          <w:color w:val="333333"/>
          <w:spacing w:val="80"/>
          <w:sz w:val="27"/>
        </w:rPr>
        <w:t> </w:t>
      </w:r>
      <w:r>
        <w:rPr>
          <w:i/>
          <w:color w:val="333333"/>
          <w:sz w:val="27"/>
        </w:rPr>
        <w:t>индукционный</w:t>
      </w:r>
      <w:r>
        <w:rPr>
          <w:i/>
          <w:color w:val="333333"/>
          <w:spacing w:val="80"/>
          <w:sz w:val="27"/>
        </w:rPr>
        <w:t> </w:t>
      </w:r>
      <w:r>
        <w:rPr>
          <w:i/>
          <w:color w:val="333333"/>
          <w:sz w:val="27"/>
        </w:rPr>
        <w:t>курс</w:t>
      </w:r>
      <w:r>
        <w:rPr>
          <w:i/>
          <w:color w:val="333333"/>
          <w:spacing w:val="80"/>
          <w:sz w:val="27"/>
        </w:rPr>
        <w:t> </w:t>
      </w:r>
      <w:r>
        <w:rPr>
          <w:i/>
          <w:color w:val="333333"/>
          <w:sz w:val="27"/>
        </w:rPr>
        <w:t>и</w:t>
      </w:r>
      <w:r>
        <w:rPr>
          <w:i/>
          <w:color w:val="333333"/>
          <w:spacing w:val="80"/>
          <w:sz w:val="27"/>
        </w:rPr>
        <w:t> </w:t>
      </w:r>
      <w:r>
        <w:rPr>
          <w:i/>
          <w:color w:val="333333"/>
          <w:sz w:val="27"/>
        </w:rPr>
        <w:t>поддерживающий режим в течение 1–3 лет.</w:t>
      </w:r>
    </w:p>
    <w:p>
      <w:pPr>
        <w:pStyle w:val="BodyText"/>
        <w:spacing w:before="7"/>
        <w:rPr>
          <w:i/>
          <w:sz w:val="15"/>
        </w:rPr>
      </w:pPr>
    </w:p>
    <w:p>
      <w:pPr>
        <w:pStyle w:val="Heading3"/>
        <w:numPr>
          <w:ilvl w:val="3"/>
          <w:numId w:val="7"/>
        </w:numPr>
        <w:tabs>
          <w:tab w:pos="994" w:val="left" w:leader="none"/>
        </w:tabs>
        <w:spacing w:line="240" w:lineRule="auto" w:before="89" w:after="0"/>
        <w:ind w:left="993" w:right="0" w:hanging="879"/>
        <w:jc w:val="left"/>
        <w:rPr>
          <w:color w:val="212121"/>
          <w:u w:val="single" w:color="212121"/>
        </w:rPr>
      </w:pPr>
      <w:r>
        <w:rPr>
          <w:color w:val="212121"/>
          <w:u w:val="single" w:color="212121"/>
        </w:rPr>
        <w:t>Ра</w:t>
      </w:r>
      <w:r>
        <w:rPr>
          <w:color w:val="212121"/>
        </w:rPr>
        <w:t>д</w:t>
      </w:r>
      <w:r>
        <w:rPr>
          <w:color w:val="212121"/>
          <w:u w:val="single" w:color="212121"/>
        </w:rPr>
        <w:t>икальная</w:t>
      </w:r>
      <w:r>
        <w:rPr>
          <w:color w:val="212121"/>
          <w:spacing w:val="-3"/>
          <w:u w:val="single" w:color="212121"/>
        </w:rPr>
        <w:t> </w:t>
      </w:r>
      <w:r>
        <w:rPr>
          <w:color w:val="212121"/>
          <w:spacing w:val="-2"/>
          <w:u w:val="single" w:color="212121"/>
        </w:rPr>
        <w:t>цистэктомия</w:t>
      </w:r>
    </w:p>
    <w:p>
      <w:pPr>
        <w:pStyle w:val="BodyText"/>
        <w:spacing w:before="5"/>
        <w:rPr>
          <w:b/>
          <w:sz w:val="30"/>
        </w:rPr>
      </w:pPr>
    </w:p>
    <w:p>
      <w:pPr>
        <w:spacing w:before="0"/>
        <w:ind w:left="115" w:right="0" w:firstLine="0"/>
        <w:jc w:val="left"/>
        <w:rPr>
          <w:i/>
          <w:sz w:val="27"/>
        </w:rPr>
      </w:pPr>
      <w:r>
        <w:rPr>
          <w:i/>
          <w:color w:val="333333"/>
          <w:sz w:val="27"/>
        </w:rPr>
        <w:t>Причинами</w:t>
      </w:r>
      <w:r>
        <w:rPr>
          <w:i/>
          <w:color w:val="333333"/>
          <w:spacing w:val="-3"/>
          <w:sz w:val="27"/>
        </w:rPr>
        <w:t> </w:t>
      </w:r>
      <w:r>
        <w:rPr>
          <w:i/>
          <w:color w:val="333333"/>
          <w:sz w:val="27"/>
        </w:rPr>
        <w:t>для</w:t>
      </w:r>
      <w:r>
        <w:rPr>
          <w:i/>
          <w:color w:val="333333"/>
          <w:spacing w:val="-3"/>
          <w:sz w:val="27"/>
        </w:rPr>
        <w:t> </w:t>
      </w:r>
      <w:r>
        <w:rPr>
          <w:i/>
          <w:color w:val="333333"/>
          <w:sz w:val="27"/>
        </w:rPr>
        <w:t>проведения</w:t>
      </w:r>
      <w:r>
        <w:rPr>
          <w:i/>
          <w:color w:val="333333"/>
          <w:spacing w:val="-3"/>
          <w:sz w:val="27"/>
        </w:rPr>
        <w:t> </w:t>
      </w:r>
      <w:r>
        <w:rPr>
          <w:i/>
          <w:color w:val="333333"/>
          <w:sz w:val="27"/>
        </w:rPr>
        <w:t>максимально</w:t>
      </w:r>
      <w:r>
        <w:rPr>
          <w:i/>
          <w:color w:val="333333"/>
          <w:spacing w:val="-3"/>
          <w:sz w:val="27"/>
        </w:rPr>
        <w:t> </w:t>
      </w:r>
      <w:r>
        <w:rPr>
          <w:i/>
          <w:color w:val="333333"/>
          <w:sz w:val="27"/>
        </w:rPr>
        <w:t>радикального</w:t>
      </w:r>
      <w:r>
        <w:rPr>
          <w:i/>
          <w:color w:val="333333"/>
          <w:spacing w:val="-3"/>
          <w:sz w:val="27"/>
        </w:rPr>
        <w:t> </w:t>
      </w:r>
      <w:r>
        <w:rPr>
          <w:i/>
          <w:color w:val="333333"/>
          <w:sz w:val="27"/>
        </w:rPr>
        <w:t>лечения</w:t>
      </w:r>
      <w:r>
        <w:rPr>
          <w:i/>
          <w:color w:val="333333"/>
          <w:spacing w:val="-3"/>
          <w:sz w:val="27"/>
        </w:rPr>
        <w:t> </w:t>
      </w:r>
      <w:r>
        <w:rPr>
          <w:i/>
          <w:color w:val="333333"/>
          <w:sz w:val="27"/>
        </w:rPr>
        <w:t>могут</w:t>
      </w:r>
      <w:r>
        <w:rPr>
          <w:i/>
          <w:color w:val="333333"/>
          <w:spacing w:val="-2"/>
          <w:sz w:val="27"/>
        </w:rPr>
        <w:t> быть:</w:t>
      </w:r>
    </w:p>
    <w:p>
      <w:pPr>
        <w:pStyle w:val="BodyText"/>
        <w:spacing w:before="8"/>
        <w:rPr>
          <w:i/>
          <w:sz w:val="22"/>
        </w:rPr>
      </w:pPr>
    </w:p>
    <w:p>
      <w:pPr>
        <w:spacing w:line="302" w:lineRule="auto" w:before="89"/>
        <w:ind w:left="430" w:right="0" w:firstLine="0"/>
        <w:jc w:val="left"/>
        <w:rPr>
          <w:i/>
          <w:sz w:val="27"/>
        </w:rPr>
      </w:pPr>
      <w:r>
        <w:rPr/>
        <w:pict>
          <v:shape style="position:absolute;margin-left:21.759138pt;margin-top:11.801443pt;width:3.8pt;height:3.75pt;mso-position-horizontal-relative:page;mso-position-vertical-relative:paragraph;z-index:15807488" id="docshape113" coordorigin="435,236" coordsize="76,75" path="m478,311l468,311,463,310,435,278,435,269,468,236,478,236,510,274,510,278,478,311xe" filled="true" fillcolor="#212121" stroked="false">
            <v:path arrowok="t"/>
            <v:fill type="solid"/>
            <w10:wrap type="none"/>
          </v:shape>
        </w:pict>
      </w:r>
      <w:r>
        <w:rPr>
          <w:i/>
          <w:color w:val="333333"/>
          <w:sz w:val="27"/>
        </w:rPr>
        <w:t>несоответствие при постановке диагноза рТ1 после ТУР и последующей ЦЭ составляет от 27 до 51 % [137–140];</w:t>
      </w:r>
    </w:p>
    <w:p>
      <w:pPr>
        <w:spacing w:line="302" w:lineRule="auto" w:before="0"/>
        <w:ind w:left="430" w:right="0" w:firstLine="0"/>
        <w:jc w:val="left"/>
        <w:rPr>
          <w:i/>
          <w:sz w:val="27"/>
        </w:rPr>
      </w:pPr>
      <w:r>
        <w:rPr/>
        <w:pict>
          <v:shape style="position:absolute;margin-left:21.759138pt;margin-top:7.35143pt;width:3.8pt;height:3.75pt;mso-position-horizontal-relative:page;mso-position-vertical-relative:paragraph;z-index:15808000" id="docshape114" coordorigin="435,147" coordsize="76,75" path="m478,222l468,222,463,221,435,189,435,180,468,147,478,147,510,185,510,189,478,222xe" filled="true" fillcolor="#212121" stroked="false">
            <v:path arrowok="t"/>
            <v:fill type="solid"/>
            <w10:wrap type="none"/>
          </v:shape>
        </w:pict>
      </w:r>
      <w:r>
        <w:rPr>
          <w:i/>
          <w:color w:val="333333"/>
          <w:sz w:val="27"/>
        </w:rPr>
        <w:t>худший</w:t>
      </w:r>
      <w:r>
        <w:rPr>
          <w:i/>
          <w:color w:val="333333"/>
          <w:spacing w:val="40"/>
          <w:sz w:val="27"/>
        </w:rPr>
        <w:t> </w:t>
      </w:r>
      <w:r>
        <w:rPr>
          <w:i/>
          <w:color w:val="333333"/>
          <w:sz w:val="27"/>
        </w:rPr>
        <w:t>прогноз</w:t>
      </w:r>
      <w:r>
        <w:rPr>
          <w:i/>
          <w:color w:val="333333"/>
          <w:spacing w:val="40"/>
          <w:sz w:val="27"/>
        </w:rPr>
        <w:t> </w:t>
      </w:r>
      <w:r>
        <w:rPr>
          <w:i/>
          <w:color w:val="333333"/>
          <w:sz w:val="27"/>
        </w:rPr>
        <w:t>наблюдается</w:t>
      </w:r>
      <w:r>
        <w:rPr>
          <w:i/>
          <w:color w:val="333333"/>
          <w:spacing w:val="40"/>
          <w:sz w:val="27"/>
        </w:rPr>
        <w:t> </w:t>
      </w:r>
      <w:r>
        <w:rPr>
          <w:i/>
          <w:color w:val="333333"/>
          <w:sz w:val="27"/>
        </w:rPr>
        <w:t>у</w:t>
      </w:r>
      <w:r>
        <w:rPr>
          <w:i/>
          <w:color w:val="333333"/>
          <w:spacing w:val="40"/>
          <w:sz w:val="27"/>
        </w:rPr>
        <w:t> </w:t>
      </w:r>
      <w:r>
        <w:rPr>
          <w:i/>
          <w:color w:val="333333"/>
          <w:sz w:val="27"/>
        </w:rPr>
        <w:t>пациентов,</w:t>
      </w:r>
      <w:r>
        <w:rPr>
          <w:i/>
          <w:color w:val="333333"/>
          <w:spacing w:val="40"/>
          <w:sz w:val="27"/>
        </w:rPr>
        <w:t> </w:t>
      </w:r>
      <w:r>
        <w:rPr>
          <w:i/>
          <w:color w:val="333333"/>
          <w:sz w:val="27"/>
        </w:rPr>
        <w:t>прогрессирующих</w:t>
      </w:r>
      <w:r>
        <w:rPr>
          <w:i/>
          <w:color w:val="333333"/>
          <w:spacing w:val="40"/>
          <w:sz w:val="27"/>
        </w:rPr>
        <w:t> </w:t>
      </w:r>
      <w:r>
        <w:rPr>
          <w:i/>
          <w:color w:val="333333"/>
          <w:sz w:val="27"/>
        </w:rPr>
        <w:t>до</w:t>
      </w:r>
      <w:r>
        <w:rPr>
          <w:i/>
          <w:color w:val="333333"/>
          <w:spacing w:val="40"/>
          <w:sz w:val="27"/>
        </w:rPr>
        <w:t> </w:t>
      </w:r>
      <w:r>
        <w:rPr>
          <w:i/>
          <w:color w:val="333333"/>
          <w:sz w:val="27"/>
        </w:rPr>
        <w:t>МИ</w:t>
      </w:r>
      <w:r>
        <w:rPr>
          <w:i/>
          <w:color w:val="333333"/>
          <w:spacing w:val="40"/>
          <w:sz w:val="27"/>
        </w:rPr>
        <w:t> </w:t>
      </w:r>
      <w:r>
        <w:rPr>
          <w:i/>
          <w:color w:val="333333"/>
          <w:sz w:val="27"/>
        </w:rPr>
        <w:t>РМП,</w:t>
      </w:r>
      <w:r>
        <w:rPr>
          <w:i/>
          <w:color w:val="333333"/>
          <w:spacing w:val="40"/>
          <w:sz w:val="27"/>
        </w:rPr>
        <w:t> </w:t>
      </w:r>
      <w:r>
        <w:rPr>
          <w:i/>
          <w:color w:val="333333"/>
          <w:sz w:val="27"/>
        </w:rPr>
        <w:t>по</w:t>
      </w:r>
      <w:r>
        <w:rPr>
          <w:i/>
          <w:color w:val="333333"/>
          <w:spacing w:val="40"/>
          <w:sz w:val="27"/>
        </w:rPr>
        <w:t> </w:t>
      </w:r>
      <w:r>
        <w:rPr>
          <w:i/>
          <w:color w:val="333333"/>
          <w:sz w:val="27"/>
        </w:rPr>
        <w:t>сравнению первичным МИ РМП [141–142].</w:t>
      </w:r>
    </w:p>
    <w:p>
      <w:pPr>
        <w:spacing w:line="302" w:lineRule="auto" w:before="266"/>
        <w:ind w:left="115" w:right="117" w:firstLine="0"/>
        <w:jc w:val="both"/>
        <w:rPr>
          <w:i/>
          <w:sz w:val="27"/>
        </w:rPr>
      </w:pPr>
      <w:r>
        <w:rPr>
          <w:i/>
          <w:color w:val="333333"/>
          <w:sz w:val="27"/>
        </w:rPr>
        <w:t>Существует два условия проведения радикальной ЦЭ у пациентов с НМИ РМП: срочная (незамедлительная) – сразу после установления диагноза РМП без инвазии в мышечный слой и ранняя – после неэффективной БЦЖ-терапии. Ретроспективно показано, что пациентам</w:t>
      </w:r>
      <w:r>
        <w:rPr>
          <w:i/>
          <w:color w:val="333333"/>
          <w:spacing w:val="40"/>
          <w:sz w:val="27"/>
        </w:rPr>
        <w:t> </w:t>
      </w:r>
      <w:r>
        <w:rPr>
          <w:i/>
          <w:color w:val="333333"/>
          <w:sz w:val="27"/>
        </w:rPr>
        <w:t>РМП с высоким риском развития рецидива лучше провести раннюю, чем отсроченную, ЦЭ при выявлении рецидива опухоли после первоначального лечения с использованием ТУР и БЦЖ- терапии, тем самым улучшая результаты выживаемости [127, 132, 143].</w:t>
      </w:r>
    </w:p>
    <w:p>
      <w:pPr>
        <w:spacing w:line="302" w:lineRule="auto" w:before="263"/>
        <w:ind w:left="115" w:right="118" w:firstLine="0"/>
        <w:jc w:val="both"/>
        <w:rPr>
          <w:i/>
          <w:sz w:val="27"/>
        </w:rPr>
      </w:pPr>
      <w:r>
        <w:rPr>
          <w:i/>
          <w:color w:val="333333"/>
          <w:sz w:val="27"/>
        </w:rPr>
        <w:t>Необходимо учитывать влияние радикальной ЦЭ на качество жизни пациентов. Потенциальный</w:t>
      </w:r>
      <w:r>
        <w:rPr>
          <w:i/>
          <w:color w:val="333333"/>
          <w:spacing w:val="44"/>
          <w:sz w:val="27"/>
        </w:rPr>
        <w:t> </w:t>
      </w:r>
      <w:r>
        <w:rPr>
          <w:i/>
          <w:color w:val="333333"/>
          <w:sz w:val="27"/>
        </w:rPr>
        <w:t>положительный</w:t>
      </w:r>
      <w:r>
        <w:rPr>
          <w:i/>
          <w:color w:val="333333"/>
          <w:spacing w:val="45"/>
          <w:sz w:val="27"/>
        </w:rPr>
        <w:t> </w:t>
      </w:r>
      <w:r>
        <w:rPr>
          <w:i/>
          <w:color w:val="333333"/>
          <w:sz w:val="27"/>
        </w:rPr>
        <w:t>эффект</w:t>
      </w:r>
      <w:r>
        <w:rPr>
          <w:i/>
          <w:color w:val="333333"/>
          <w:spacing w:val="44"/>
          <w:sz w:val="27"/>
        </w:rPr>
        <w:t> </w:t>
      </w:r>
      <w:r>
        <w:rPr>
          <w:i/>
          <w:color w:val="333333"/>
          <w:sz w:val="27"/>
        </w:rPr>
        <w:t>от</w:t>
      </w:r>
      <w:r>
        <w:rPr>
          <w:i/>
          <w:color w:val="333333"/>
          <w:spacing w:val="45"/>
          <w:sz w:val="27"/>
        </w:rPr>
        <w:t> </w:t>
      </w:r>
      <w:r>
        <w:rPr>
          <w:i/>
          <w:color w:val="333333"/>
          <w:sz w:val="27"/>
        </w:rPr>
        <w:t>радикальной</w:t>
      </w:r>
      <w:r>
        <w:rPr>
          <w:i/>
          <w:color w:val="333333"/>
          <w:spacing w:val="44"/>
          <w:sz w:val="27"/>
        </w:rPr>
        <w:t> </w:t>
      </w:r>
      <w:r>
        <w:rPr>
          <w:i/>
          <w:color w:val="333333"/>
          <w:sz w:val="27"/>
        </w:rPr>
        <w:t>ЦЭ</w:t>
      </w:r>
      <w:r>
        <w:rPr>
          <w:i/>
          <w:color w:val="333333"/>
          <w:spacing w:val="45"/>
          <w:sz w:val="27"/>
        </w:rPr>
        <w:t> </w:t>
      </w:r>
      <w:r>
        <w:rPr>
          <w:i/>
          <w:color w:val="333333"/>
          <w:sz w:val="27"/>
        </w:rPr>
        <w:t>должен</w:t>
      </w:r>
      <w:r>
        <w:rPr>
          <w:i/>
          <w:color w:val="333333"/>
          <w:spacing w:val="44"/>
          <w:sz w:val="27"/>
        </w:rPr>
        <w:t> </w:t>
      </w:r>
      <w:r>
        <w:rPr>
          <w:i/>
          <w:color w:val="333333"/>
          <w:sz w:val="27"/>
        </w:rPr>
        <w:t>быть</w:t>
      </w:r>
      <w:r>
        <w:rPr>
          <w:i/>
          <w:color w:val="333333"/>
          <w:spacing w:val="45"/>
          <w:sz w:val="27"/>
        </w:rPr>
        <w:t> </w:t>
      </w:r>
      <w:r>
        <w:rPr>
          <w:i/>
          <w:color w:val="333333"/>
          <w:sz w:val="27"/>
        </w:rPr>
        <w:t>соизмеримым</w:t>
      </w:r>
      <w:r>
        <w:rPr>
          <w:i/>
          <w:color w:val="333333"/>
          <w:spacing w:val="45"/>
          <w:sz w:val="27"/>
        </w:rPr>
        <w:t> </w:t>
      </w:r>
      <w:r>
        <w:rPr>
          <w:i/>
          <w:color w:val="333333"/>
          <w:spacing w:val="-10"/>
          <w:sz w:val="27"/>
        </w:rPr>
        <w:t>с</w:t>
      </w:r>
    </w:p>
    <w:p>
      <w:pPr>
        <w:spacing w:after="0" w:line="302" w:lineRule="auto"/>
        <w:jc w:val="both"/>
        <w:rPr>
          <w:sz w:val="27"/>
        </w:rPr>
        <w:sectPr>
          <w:pgSz w:w="11900" w:h="16840"/>
          <w:pgMar w:top="0" w:bottom="0" w:left="260" w:right="260"/>
        </w:sectPr>
      </w:pPr>
    </w:p>
    <w:p>
      <w:pPr>
        <w:spacing w:before="14"/>
        <w:ind w:left="115" w:right="0" w:firstLine="0"/>
        <w:jc w:val="left"/>
        <w:rPr>
          <w:i/>
          <w:sz w:val="27"/>
        </w:rPr>
      </w:pPr>
      <w:r>
        <w:rPr/>
        <w:pict>
          <v:line style="position:absolute;mso-position-horizontal-relative:page;mso-position-vertical-relative:page;z-index:15808512" from="585.621033pt,-.001446pt" to="585.621033pt,841.852905pt" stroked="true" strokeweight="3.751576pt" strokecolor="#ededed">
            <v:stroke dashstyle="solid"/>
            <w10:wrap type="none"/>
          </v:line>
        </w:pict>
      </w:r>
      <w:r>
        <w:rPr/>
        <w:pict>
          <v:line style="position:absolute;mso-position-horizontal-relative:page;mso-position-vertical-relative:page;z-index:15809024" from="9.37894pt,841.852905pt" to="9.37894pt,-.001446pt" stroked="true" strokeweight="3.751576pt" strokecolor="#ededed">
            <v:stroke dashstyle="solid"/>
            <w10:wrap type="none"/>
          </v:line>
        </w:pict>
      </w:r>
      <w:r>
        <w:rPr>
          <w:i/>
          <w:color w:val="333333"/>
          <w:sz w:val="27"/>
        </w:rPr>
        <w:t>возможными</w:t>
      </w:r>
      <w:r>
        <w:rPr>
          <w:i/>
          <w:color w:val="333333"/>
          <w:spacing w:val="-13"/>
          <w:sz w:val="27"/>
        </w:rPr>
        <w:t> </w:t>
      </w:r>
      <w:r>
        <w:rPr>
          <w:i/>
          <w:color w:val="333333"/>
          <w:sz w:val="27"/>
        </w:rPr>
        <w:t>рисками</w:t>
      </w:r>
      <w:r>
        <w:rPr>
          <w:i/>
          <w:color w:val="333333"/>
          <w:spacing w:val="-11"/>
          <w:sz w:val="27"/>
        </w:rPr>
        <w:t> </w:t>
      </w:r>
      <w:r>
        <w:rPr>
          <w:i/>
          <w:color w:val="333333"/>
          <w:sz w:val="27"/>
        </w:rPr>
        <w:t>и</w:t>
      </w:r>
      <w:r>
        <w:rPr>
          <w:i/>
          <w:color w:val="333333"/>
          <w:spacing w:val="-11"/>
          <w:sz w:val="27"/>
        </w:rPr>
        <w:t> </w:t>
      </w:r>
      <w:r>
        <w:rPr>
          <w:i/>
          <w:color w:val="333333"/>
          <w:sz w:val="27"/>
        </w:rPr>
        <w:t>показателями</w:t>
      </w:r>
      <w:r>
        <w:rPr>
          <w:i/>
          <w:color w:val="333333"/>
          <w:spacing w:val="-10"/>
          <w:sz w:val="27"/>
        </w:rPr>
        <w:t> </w:t>
      </w:r>
      <w:r>
        <w:rPr>
          <w:i/>
          <w:color w:val="333333"/>
          <w:spacing w:val="-2"/>
          <w:sz w:val="27"/>
        </w:rPr>
        <w:t>заболеваемости.</w:t>
      </w:r>
    </w:p>
    <w:p>
      <w:pPr>
        <w:pStyle w:val="BodyText"/>
        <w:spacing w:before="8"/>
        <w:rPr>
          <w:i/>
          <w:sz w:val="22"/>
        </w:rPr>
      </w:pPr>
    </w:p>
    <w:p>
      <w:pPr>
        <w:pStyle w:val="BodyText"/>
        <w:tabs>
          <w:tab w:pos="2339" w:val="left" w:leader="none"/>
          <w:tab w:pos="3938" w:val="left" w:leader="none"/>
          <w:tab w:pos="5613" w:val="left" w:leader="none"/>
          <w:tab w:pos="6192" w:val="left" w:leader="none"/>
          <w:tab w:pos="6526" w:val="left" w:leader="none"/>
          <w:tab w:pos="7714" w:val="left" w:leader="none"/>
          <w:tab w:pos="8710" w:val="left" w:leader="none"/>
          <w:tab w:pos="9833" w:val="left" w:leader="none"/>
          <w:tab w:pos="10669" w:val="left" w:leader="none"/>
        </w:tabs>
        <w:spacing w:line="302" w:lineRule="auto" w:before="89"/>
        <w:ind w:left="430" w:right="122"/>
      </w:pPr>
      <w:r>
        <w:rPr/>
        <w:pict>
          <v:shape style="position:absolute;margin-left:21.759138pt;margin-top:11.801453pt;width:3.8pt;height:3.75pt;mso-position-horizontal-relative:page;mso-position-vertical-relative:paragraph;z-index:15809536" id="docshape115" coordorigin="435,236" coordsize="76,75" path="m478,311l468,311,463,310,435,278,435,269,468,236,478,236,510,274,510,278,478,311xe" filled="true" fillcolor="#212121" stroked="false">
            <v:path arrowok="t"/>
            <v:fill type="solid"/>
            <w10:wrap type="none"/>
          </v:shape>
        </w:pict>
      </w:r>
      <w:r>
        <w:rPr>
          <w:color w:val="212121"/>
          <w:spacing w:val="-2"/>
        </w:rPr>
        <w:t>Рекомендуется</w:t>
      </w:r>
      <w:r>
        <w:rPr>
          <w:color w:val="212121"/>
        </w:rPr>
        <w:tab/>
      </w:r>
      <w:r>
        <w:rPr>
          <w:color w:val="212121"/>
          <w:spacing w:val="-2"/>
        </w:rPr>
        <w:t>выполнение</w:t>
      </w:r>
      <w:r>
        <w:rPr>
          <w:color w:val="212121"/>
        </w:rPr>
        <w:tab/>
      </w:r>
      <w:r>
        <w:rPr>
          <w:color w:val="212121"/>
          <w:spacing w:val="-2"/>
        </w:rPr>
        <w:t>радикальной</w:t>
      </w:r>
      <w:r>
        <w:rPr>
          <w:color w:val="212121"/>
        </w:rPr>
        <w:tab/>
      </w:r>
      <w:r>
        <w:rPr>
          <w:color w:val="212121"/>
          <w:spacing w:val="-6"/>
        </w:rPr>
        <w:t>ЦЭ</w:t>
      </w:r>
      <w:r>
        <w:rPr>
          <w:color w:val="212121"/>
        </w:rPr>
        <w:tab/>
      </w:r>
      <w:r>
        <w:rPr>
          <w:color w:val="212121"/>
          <w:spacing w:val="-10"/>
        </w:rPr>
        <w:t>в</w:t>
      </w:r>
      <w:r>
        <w:rPr>
          <w:color w:val="212121"/>
        </w:rPr>
        <w:tab/>
      </w:r>
      <w:r>
        <w:rPr>
          <w:color w:val="212121"/>
          <w:spacing w:val="-2"/>
        </w:rPr>
        <w:t>качестве</w:t>
      </w:r>
      <w:r>
        <w:rPr>
          <w:color w:val="212121"/>
        </w:rPr>
        <w:tab/>
      </w:r>
      <w:r>
        <w:rPr>
          <w:color w:val="212121"/>
          <w:spacing w:val="-2"/>
        </w:rPr>
        <w:t>метода</w:t>
      </w:r>
      <w:r>
        <w:rPr>
          <w:color w:val="212121"/>
        </w:rPr>
        <w:tab/>
      </w:r>
      <w:r>
        <w:rPr>
          <w:color w:val="212121"/>
          <w:spacing w:val="-2"/>
        </w:rPr>
        <w:t>лечения</w:t>
      </w:r>
      <w:r>
        <w:rPr>
          <w:color w:val="212121"/>
        </w:rPr>
        <w:tab/>
      </w:r>
      <w:r>
        <w:rPr>
          <w:color w:val="212121"/>
          <w:spacing w:val="-4"/>
        </w:rPr>
        <w:t>НМИ</w:t>
      </w:r>
      <w:r>
        <w:rPr>
          <w:color w:val="212121"/>
        </w:rPr>
        <w:tab/>
      </w:r>
      <w:r>
        <w:rPr>
          <w:color w:val="212121"/>
          <w:spacing w:val="-4"/>
        </w:rPr>
        <w:t>РМП </w:t>
      </w:r>
      <w:r>
        <w:rPr>
          <w:color w:val="212121"/>
        </w:rPr>
        <w:t>пациентам с наиболее неблагоприятным прогнозом для достижения ремиссии [127, 128,144].</w:t>
      </w:r>
    </w:p>
    <w:p>
      <w:pPr>
        <w:pStyle w:val="Heading3"/>
        <w:spacing w:before="268"/>
        <w:jc w:val="both"/>
      </w:pPr>
      <w:r>
        <w:rPr>
          <w:color w:val="212121"/>
        </w:rPr>
        <w:t>Уровень</w:t>
      </w:r>
      <w:r>
        <w:rPr>
          <w:color w:val="212121"/>
          <w:spacing w:val="-13"/>
        </w:rPr>
        <w:t> </w:t>
      </w:r>
      <w:r>
        <w:rPr>
          <w:color w:val="212121"/>
        </w:rPr>
        <w:t>убедительности</w:t>
      </w:r>
      <w:r>
        <w:rPr>
          <w:color w:val="212121"/>
          <w:spacing w:val="-10"/>
        </w:rPr>
        <w:t> </w:t>
      </w:r>
      <w:r>
        <w:rPr>
          <w:color w:val="212121"/>
        </w:rPr>
        <w:t>рекомендаций</w:t>
      </w:r>
      <w:r>
        <w:rPr>
          <w:color w:val="212121"/>
          <w:spacing w:val="-10"/>
        </w:rPr>
        <w:t> </w:t>
      </w:r>
      <w:r>
        <w:rPr>
          <w:color w:val="212121"/>
        </w:rPr>
        <w:t>–</w:t>
      </w:r>
      <w:r>
        <w:rPr>
          <w:color w:val="212121"/>
          <w:spacing w:val="-10"/>
        </w:rPr>
        <w:t> </w:t>
      </w:r>
      <w:r>
        <w:rPr>
          <w:color w:val="212121"/>
        </w:rPr>
        <w:t>С(уровень</w:t>
      </w:r>
      <w:r>
        <w:rPr>
          <w:color w:val="212121"/>
          <w:spacing w:val="-11"/>
        </w:rPr>
        <w:t> </w:t>
      </w:r>
      <w:r>
        <w:rPr>
          <w:color w:val="212121"/>
        </w:rPr>
        <w:t>достоверности</w:t>
      </w:r>
      <w:r>
        <w:rPr>
          <w:color w:val="212121"/>
          <w:spacing w:val="-10"/>
        </w:rPr>
        <w:t> </w:t>
      </w:r>
      <w:r>
        <w:rPr>
          <w:color w:val="212121"/>
        </w:rPr>
        <w:t>доказательств</w:t>
      </w:r>
      <w:r>
        <w:rPr>
          <w:color w:val="212121"/>
          <w:spacing w:val="-10"/>
        </w:rPr>
        <w:t> </w:t>
      </w:r>
      <w:r>
        <w:rPr>
          <w:color w:val="212121"/>
        </w:rPr>
        <w:t>–</w:t>
      </w:r>
      <w:r>
        <w:rPr>
          <w:color w:val="212121"/>
          <w:spacing w:val="-10"/>
        </w:rPr>
        <w:t> </w:t>
      </w:r>
      <w:r>
        <w:rPr>
          <w:color w:val="212121"/>
          <w:spacing w:val="-5"/>
        </w:rPr>
        <w:t>3).</w:t>
      </w:r>
    </w:p>
    <w:p>
      <w:pPr>
        <w:pStyle w:val="BodyText"/>
        <w:spacing w:before="5"/>
        <w:rPr>
          <w:b/>
          <w:sz w:val="30"/>
        </w:rPr>
      </w:pPr>
    </w:p>
    <w:p>
      <w:pPr>
        <w:spacing w:line="302" w:lineRule="auto" w:before="0"/>
        <w:ind w:left="115" w:right="113" w:firstLine="0"/>
        <w:jc w:val="both"/>
        <w:rPr>
          <w:i/>
          <w:sz w:val="27"/>
        </w:rPr>
      </w:pPr>
      <w:r>
        <w:rPr>
          <w:b/>
          <w:color w:val="212121"/>
          <w:sz w:val="27"/>
        </w:rPr>
        <w:t>Комментарии: </w:t>
      </w:r>
      <w:r>
        <w:rPr>
          <w:i/>
          <w:color w:val="333333"/>
          <w:sz w:val="27"/>
        </w:rPr>
        <w:t>Возможно проведение повторного курса вакциной для лечения рака мочевого пузыря БЦЖ** либо выбор в пользу органосохраняющего лечения у пациентов, не подходящих для ЦЭ.</w:t>
      </w:r>
    </w:p>
    <w:p>
      <w:pPr>
        <w:pStyle w:val="BodyText"/>
        <w:spacing w:before="6"/>
        <w:rPr>
          <w:i/>
          <w:sz w:val="15"/>
        </w:rPr>
      </w:pPr>
    </w:p>
    <w:p>
      <w:pPr>
        <w:pStyle w:val="BodyText"/>
        <w:tabs>
          <w:tab w:pos="2136" w:val="left" w:leader="none"/>
          <w:tab w:pos="2768" w:val="left" w:leader="none"/>
          <w:tab w:pos="4718" w:val="left" w:leader="none"/>
          <w:tab w:pos="6207" w:val="left" w:leader="none"/>
          <w:tab w:pos="6585" w:val="left" w:leader="none"/>
          <w:tab w:pos="9356" w:val="left" w:leader="none"/>
          <w:tab w:pos="10860" w:val="left" w:leader="none"/>
        </w:tabs>
        <w:spacing w:line="302" w:lineRule="auto" w:before="89"/>
        <w:ind w:left="430" w:right="120"/>
      </w:pPr>
      <w:r>
        <w:rPr/>
        <w:pict>
          <v:shape style="position:absolute;margin-left:21.759138pt;margin-top:11.801419pt;width:3.8pt;height:3.75pt;mso-position-horizontal-relative:page;mso-position-vertical-relative:paragraph;z-index:15810048" id="docshape116" coordorigin="435,236" coordsize="76,75" path="m478,311l468,311,463,310,435,278,435,269,468,236,478,236,510,274,510,278,478,311xe" filled="true" fillcolor="#212121" stroked="false">
            <v:path arrowok="t"/>
            <v:fill type="solid"/>
            <w10:wrap type="none"/>
          </v:shape>
        </w:pict>
      </w:r>
      <w:r>
        <w:rPr>
          <w:color w:val="212121"/>
          <w:spacing w:val="-2"/>
        </w:rPr>
        <w:t>Радикальная</w:t>
      </w:r>
      <w:r>
        <w:rPr>
          <w:color w:val="212121"/>
        </w:rPr>
        <w:tab/>
      </w:r>
      <w:r>
        <w:rPr>
          <w:color w:val="212121"/>
          <w:spacing w:val="-6"/>
        </w:rPr>
        <w:t>ЦЭ</w:t>
      </w:r>
      <w:r>
        <w:rPr>
          <w:color w:val="212121"/>
        </w:rPr>
        <w:tab/>
      </w:r>
      <w:r>
        <w:rPr>
          <w:color w:val="212121"/>
          <w:spacing w:val="-2"/>
        </w:rPr>
        <w:t>рекомендуется</w:t>
      </w:r>
      <w:r>
        <w:rPr>
          <w:color w:val="212121"/>
        </w:rPr>
        <w:tab/>
      </w:r>
      <w:r>
        <w:rPr>
          <w:color w:val="212121"/>
          <w:spacing w:val="-2"/>
        </w:rPr>
        <w:t>пациентам</w:t>
      </w:r>
      <w:r>
        <w:rPr>
          <w:color w:val="212121"/>
        </w:rPr>
        <w:tab/>
      </w:r>
      <w:r>
        <w:rPr>
          <w:color w:val="212121"/>
          <w:spacing w:val="-10"/>
        </w:rPr>
        <w:t>с</w:t>
      </w:r>
      <w:r>
        <w:rPr>
          <w:color w:val="212121"/>
        </w:rPr>
        <w:tab/>
      </w:r>
      <w:r>
        <w:rPr>
          <w:color w:val="212121"/>
          <w:spacing w:val="-2"/>
        </w:rPr>
        <w:t>БЦЖ-рефрактерными</w:t>
      </w:r>
      <w:r>
        <w:rPr>
          <w:color w:val="212121"/>
        </w:rPr>
        <w:tab/>
      </w:r>
      <w:r>
        <w:rPr>
          <w:color w:val="212121"/>
          <w:spacing w:val="-2"/>
        </w:rPr>
        <w:t>опухолями</w:t>
      </w:r>
      <w:r>
        <w:rPr>
          <w:color w:val="212121"/>
        </w:rPr>
        <w:tab/>
      </w:r>
      <w:r>
        <w:rPr>
          <w:color w:val="212121"/>
          <w:spacing w:val="-4"/>
        </w:rPr>
        <w:t>для </w:t>
      </w:r>
      <w:r>
        <w:rPr>
          <w:color w:val="212121"/>
        </w:rPr>
        <w:t>достижения ремиссии [128].</w:t>
      </w:r>
    </w:p>
    <w:p>
      <w:pPr>
        <w:pStyle w:val="Heading3"/>
        <w:spacing w:before="268"/>
        <w:jc w:val="both"/>
      </w:pPr>
      <w:r>
        <w:rPr>
          <w:color w:val="212121"/>
        </w:rPr>
        <w:t>Уровень</w:t>
      </w:r>
      <w:r>
        <w:rPr>
          <w:color w:val="212121"/>
          <w:spacing w:val="-13"/>
        </w:rPr>
        <w:t> </w:t>
      </w:r>
      <w:r>
        <w:rPr>
          <w:color w:val="212121"/>
        </w:rPr>
        <w:t>убедительности</w:t>
      </w:r>
      <w:r>
        <w:rPr>
          <w:color w:val="212121"/>
          <w:spacing w:val="-10"/>
        </w:rPr>
        <w:t> </w:t>
      </w:r>
      <w:r>
        <w:rPr>
          <w:color w:val="212121"/>
        </w:rPr>
        <w:t>рекомендаций</w:t>
      </w:r>
      <w:r>
        <w:rPr>
          <w:color w:val="212121"/>
          <w:spacing w:val="-10"/>
        </w:rPr>
        <w:t> </w:t>
      </w:r>
      <w:r>
        <w:rPr>
          <w:color w:val="212121"/>
        </w:rPr>
        <w:t>–</w:t>
      </w:r>
      <w:r>
        <w:rPr>
          <w:color w:val="212121"/>
          <w:spacing w:val="-10"/>
        </w:rPr>
        <w:t> </w:t>
      </w:r>
      <w:r>
        <w:rPr>
          <w:color w:val="212121"/>
        </w:rPr>
        <w:t>С(уровень</w:t>
      </w:r>
      <w:r>
        <w:rPr>
          <w:color w:val="212121"/>
          <w:spacing w:val="-11"/>
        </w:rPr>
        <w:t> </w:t>
      </w:r>
      <w:r>
        <w:rPr>
          <w:color w:val="212121"/>
        </w:rPr>
        <w:t>достоверности</w:t>
      </w:r>
      <w:r>
        <w:rPr>
          <w:color w:val="212121"/>
          <w:spacing w:val="-10"/>
        </w:rPr>
        <w:t> </w:t>
      </w:r>
      <w:r>
        <w:rPr>
          <w:color w:val="212121"/>
        </w:rPr>
        <w:t>доказательств</w:t>
      </w:r>
      <w:r>
        <w:rPr>
          <w:color w:val="212121"/>
          <w:spacing w:val="-10"/>
        </w:rPr>
        <w:t> </w:t>
      </w:r>
      <w:r>
        <w:rPr>
          <w:color w:val="212121"/>
        </w:rPr>
        <w:t>–</w:t>
      </w:r>
      <w:r>
        <w:rPr>
          <w:color w:val="212121"/>
          <w:spacing w:val="-10"/>
        </w:rPr>
        <w:t> </w:t>
      </w:r>
      <w:r>
        <w:rPr>
          <w:color w:val="212121"/>
          <w:spacing w:val="-5"/>
        </w:rPr>
        <w:t>4).</w:t>
      </w:r>
    </w:p>
    <w:p>
      <w:pPr>
        <w:pStyle w:val="BodyText"/>
        <w:spacing w:before="4"/>
        <w:rPr>
          <w:b/>
          <w:sz w:val="30"/>
        </w:rPr>
      </w:pPr>
    </w:p>
    <w:p>
      <w:pPr>
        <w:spacing w:line="280" w:lineRule="auto" w:before="0"/>
        <w:ind w:left="115" w:right="117" w:firstLine="0"/>
        <w:jc w:val="both"/>
        <w:rPr>
          <w:i/>
          <w:sz w:val="27"/>
        </w:rPr>
      </w:pPr>
      <w:r>
        <w:rPr>
          <w:b/>
          <w:color w:val="212121"/>
          <w:sz w:val="27"/>
        </w:rPr>
        <w:t>Комментарии: </w:t>
      </w:r>
      <w:r>
        <w:rPr>
          <w:i/>
          <w:color w:val="333333"/>
          <w:sz w:val="27"/>
        </w:rPr>
        <w:t>отсрочка в выполнении радикальной ЦЭ может привести к снижению показателей выживаемости. У пациентов с НМИ РМП после радикальной ЦЭ показатели 5</w:t>
      </w:r>
      <w:r>
        <w:rPr>
          <w:rFonts w:ascii="Lucida Sans Unicode" w:hAnsi="Lucida Sans Unicode"/>
          <w:color w:val="333333"/>
          <w:sz w:val="28"/>
        </w:rPr>
        <w:t>‑</w:t>
      </w:r>
      <w:r>
        <w:rPr>
          <w:i/>
          <w:color w:val="333333"/>
          <w:sz w:val="27"/>
        </w:rPr>
        <w:t>летней безрецидивной выживаемости превышают 80 % [144–146].</w:t>
      </w:r>
    </w:p>
    <w:p>
      <w:pPr>
        <w:pStyle w:val="BodyText"/>
        <w:spacing w:before="7"/>
        <w:rPr>
          <w:i/>
          <w:sz w:val="10"/>
        </w:rPr>
      </w:pPr>
    </w:p>
    <w:p>
      <w:pPr>
        <w:pStyle w:val="Heading3"/>
        <w:numPr>
          <w:ilvl w:val="2"/>
          <w:numId w:val="7"/>
        </w:numPr>
        <w:tabs>
          <w:tab w:pos="858" w:val="left" w:leader="none"/>
        </w:tabs>
        <w:spacing w:line="240" w:lineRule="auto" w:before="89" w:after="0"/>
        <w:ind w:left="857" w:right="0" w:hanging="676"/>
        <w:jc w:val="left"/>
        <w:rPr>
          <w:color w:val="212121"/>
          <w:u w:val="single" w:color="212121"/>
        </w:rPr>
      </w:pPr>
      <w:r>
        <w:rPr>
          <w:color w:val="212121"/>
          <w:u w:val="single" w:color="212121"/>
        </w:rPr>
        <w:t>Мышечно-инвазивный</w:t>
      </w:r>
      <w:r>
        <w:rPr>
          <w:color w:val="212121"/>
          <w:spacing w:val="-9"/>
        </w:rPr>
        <w:t> </w:t>
      </w:r>
      <w:r>
        <w:rPr>
          <w:color w:val="212121"/>
        </w:rPr>
        <w:t>р</w:t>
      </w:r>
      <w:r>
        <w:rPr>
          <w:color w:val="212121"/>
          <w:u w:val="single" w:color="212121"/>
        </w:rPr>
        <w:t>ак</w:t>
      </w:r>
      <w:r>
        <w:rPr>
          <w:color w:val="212121"/>
          <w:spacing w:val="-9"/>
          <w:u w:val="single" w:color="212121"/>
        </w:rPr>
        <w:t> </w:t>
      </w:r>
      <w:r>
        <w:rPr>
          <w:color w:val="212121"/>
          <w:u w:val="single" w:color="212121"/>
        </w:rPr>
        <w:t>мочевого</w:t>
      </w:r>
      <w:r>
        <w:rPr>
          <w:color w:val="212121"/>
          <w:spacing w:val="-9"/>
          <w:u w:val="single" w:color="212121"/>
        </w:rPr>
        <w:t> </w:t>
      </w:r>
      <w:r>
        <w:rPr>
          <w:color w:val="212121"/>
          <w:spacing w:val="-2"/>
          <w:u w:val="single" w:color="212121"/>
        </w:rPr>
        <w:t>пузыря</w:t>
      </w:r>
    </w:p>
    <w:p>
      <w:pPr>
        <w:pStyle w:val="BodyText"/>
        <w:spacing w:before="8"/>
        <w:rPr>
          <w:b/>
          <w:sz w:val="22"/>
        </w:rPr>
      </w:pPr>
    </w:p>
    <w:p>
      <w:pPr>
        <w:pStyle w:val="ListParagraph"/>
        <w:numPr>
          <w:ilvl w:val="3"/>
          <w:numId w:val="7"/>
        </w:numPr>
        <w:tabs>
          <w:tab w:pos="994" w:val="left" w:leader="none"/>
        </w:tabs>
        <w:spacing w:line="240" w:lineRule="auto" w:before="89" w:after="0"/>
        <w:ind w:left="993" w:right="0" w:hanging="879"/>
        <w:jc w:val="left"/>
        <w:rPr>
          <w:b/>
          <w:color w:val="212121"/>
          <w:sz w:val="27"/>
          <w:u w:val="single" w:color="212121"/>
        </w:rPr>
      </w:pPr>
      <w:r>
        <w:rPr>
          <w:b/>
          <w:color w:val="212121"/>
          <w:sz w:val="27"/>
          <w:u w:val="single" w:color="212121"/>
        </w:rPr>
        <w:t>Ра</w:t>
      </w:r>
      <w:r>
        <w:rPr>
          <w:b/>
          <w:color w:val="212121"/>
          <w:sz w:val="27"/>
        </w:rPr>
        <w:t>д</w:t>
      </w:r>
      <w:r>
        <w:rPr>
          <w:b/>
          <w:color w:val="212121"/>
          <w:sz w:val="27"/>
          <w:u w:val="single" w:color="212121"/>
        </w:rPr>
        <w:t>икальная</w:t>
      </w:r>
      <w:r>
        <w:rPr>
          <w:b/>
          <w:color w:val="212121"/>
          <w:spacing w:val="-3"/>
          <w:sz w:val="27"/>
          <w:u w:val="single" w:color="212121"/>
        </w:rPr>
        <w:t> </w:t>
      </w:r>
      <w:r>
        <w:rPr>
          <w:b/>
          <w:color w:val="212121"/>
          <w:spacing w:val="-2"/>
          <w:sz w:val="27"/>
          <w:u w:val="single" w:color="212121"/>
        </w:rPr>
        <w:t>цистэктомия</w:t>
      </w:r>
    </w:p>
    <w:p>
      <w:pPr>
        <w:pStyle w:val="BodyText"/>
        <w:spacing w:before="5"/>
        <w:rPr>
          <w:b/>
          <w:sz w:val="30"/>
        </w:rPr>
      </w:pPr>
    </w:p>
    <w:p>
      <w:pPr>
        <w:spacing w:line="302" w:lineRule="auto" w:before="0"/>
        <w:ind w:left="115" w:right="116" w:firstLine="0"/>
        <w:jc w:val="both"/>
        <w:rPr>
          <w:i/>
          <w:sz w:val="27"/>
        </w:rPr>
      </w:pPr>
      <w:r>
        <w:rPr>
          <w:i/>
          <w:color w:val="333333"/>
          <w:sz w:val="27"/>
        </w:rPr>
        <w:t>Радикальная ЦЭ является стандартным методом лечения, локализованного МИ РМП [143, 147]. Современное состояние проблемы все чаще требует более индивидуального подхода в лечении инвазивных и распространенных форм РМП. Оценка качества жизнь, работоспособность, ожидаемая продолжительность жизни, общее состояние пациента на момент операции – все это формирует новые тенденции в терапии, такие как комбинированные варианты химиолучевого лечения и органосохраняющей операции [148, 149].</w:t>
      </w:r>
    </w:p>
    <w:p>
      <w:pPr>
        <w:spacing w:line="302" w:lineRule="auto" w:before="264"/>
        <w:ind w:left="115" w:right="120" w:firstLine="0"/>
        <w:jc w:val="both"/>
        <w:rPr>
          <w:i/>
          <w:sz w:val="27"/>
        </w:rPr>
      </w:pPr>
      <w:r>
        <w:rPr>
          <w:i/>
          <w:color w:val="333333"/>
          <w:sz w:val="27"/>
        </w:rPr>
        <w:t>Время от момента постановки диагноза до момента проведения операции точно не установлено, однако имеются данные, что выживаемость была выше в группе пациентов, которым выполнили операцию в течение 90 дней [150–152] (УД 2).</w:t>
      </w:r>
    </w:p>
    <w:p>
      <w:pPr>
        <w:pStyle w:val="BodyText"/>
        <w:spacing w:before="5"/>
        <w:rPr>
          <w:i/>
          <w:sz w:val="15"/>
        </w:rPr>
      </w:pPr>
    </w:p>
    <w:p>
      <w:pPr>
        <w:pStyle w:val="BodyText"/>
        <w:spacing w:line="302" w:lineRule="auto" w:before="89"/>
        <w:ind w:left="430"/>
      </w:pPr>
      <w:r>
        <w:rPr/>
        <w:pict>
          <v:shape style="position:absolute;margin-left:21.759138pt;margin-top:11.801431pt;width:3.8pt;height:3.75pt;mso-position-horizontal-relative:page;mso-position-vertical-relative:paragraph;z-index:15810560" id="docshape117" coordorigin="435,236" coordsize="76,75" path="m478,311l468,311,463,310,435,278,435,269,468,236,478,236,510,274,510,278,478,311xe" filled="true" fillcolor="#212121" stroked="false">
            <v:path arrowok="t"/>
            <v:fill type="solid"/>
            <w10:wrap type="none"/>
          </v:shape>
        </w:pict>
      </w:r>
      <w:r>
        <w:rPr>
          <w:color w:val="212121"/>
        </w:rPr>
        <w:t>Рекомендуется</w:t>
      </w:r>
      <w:r>
        <w:rPr>
          <w:color w:val="212121"/>
          <w:spacing w:val="-9"/>
        </w:rPr>
        <w:t> </w:t>
      </w:r>
      <w:r>
        <w:rPr>
          <w:color w:val="212121"/>
        </w:rPr>
        <w:t>выполнение</w:t>
      </w:r>
      <w:r>
        <w:rPr>
          <w:color w:val="212121"/>
          <w:spacing w:val="-9"/>
        </w:rPr>
        <w:t> </w:t>
      </w:r>
      <w:r>
        <w:rPr>
          <w:color w:val="212121"/>
        </w:rPr>
        <w:t>радикальной</w:t>
      </w:r>
      <w:r>
        <w:rPr>
          <w:color w:val="212121"/>
          <w:spacing w:val="-9"/>
        </w:rPr>
        <w:t> </w:t>
      </w:r>
      <w:r>
        <w:rPr>
          <w:color w:val="212121"/>
        </w:rPr>
        <w:t>ЦЭ</w:t>
      </w:r>
      <w:r>
        <w:rPr>
          <w:color w:val="212121"/>
          <w:spacing w:val="-9"/>
        </w:rPr>
        <w:t> </w:t>
      </w:r>
      <w:r>
        <w:rPr>
          <w:color w:val="212121"/>
        </w:rPr>
        <w:t>пациентам</w:t>
      </w:r>
      <w:r>
        <w:rPr>
          <w:color w:val="212121"/>
          <w:spacing w:val="-9"/>
        </w:rPr>
        <w:t> </w:t>
      </w:r>
      <w:r>
        <w:rPr>
          <w:color w:val="212121"/>
        </w:rPr>
        <w:t>группы</w:t>
      </w:r>
      <w:r>
        <w:rPr>
          <w:color w:val="212121"/>
          <w:spacing w:val="-9"/>
        </w:rPr>
        <w:t> </w:t>
      </w:r>
      <w:r>
        <w:rPr>
          <w:color w:val="212121"/>
        </w:rPr>
        <w:t>высокого</w:t>
      </w:r>
      <w:r>
        <w:rPr>
          <w:color w:val="212121"/>
          <w:spacing w:val="-9"/>
        </w:rPr>
        <w:t> </w:t>
      </w:r>
      <w:r>
        <w:rPr>
          <w:color w:val="212121"/>
        </w:rPr>
        <w:t>риска</w:t>
      </w:r>
      <w:r>
        <w:rPr>
          <w:color w:val="212121"/>
          <w:spacing w:val="-9"/>
        </w:rPr>
        <w:t> </w:t>
      </w:r>
      <w:r>
        <w:rPr>
          <w:color w:val="212121"/>
        </w:rPr>
        <w:t>РМП</w:t>
      </w:r>
      <w:r>
        <w:rPr>
          <w:color w:val="212121"/>
          <w:spacing w:val="-9"/>
        </w:rPr>
        <w:t> </w:t>
      </w:r>
      <w:r>
        <w:rPr>
          <w:color w:val="212121"/>
        </w:rPr>
        <w:t>при</w:t>
      </w:r>
      <w:r>
        <w:rPr>
          <w:color w:val="212121"/>
          <w:spacing w:val="-9"/>
        </w:rPr>
        <w:t> </w:t>
      </w:r>
      <w:r>
        <w:rPr>
          <w:color w:val="212121"/>
        </w:rPr>
        <w:t>T2– 4a, N0M0 для достижения ремиссии [147]</w:t>
      </w:r>
    </w:p>
    <w:p>
      <w:pPr>
        <w:pStyle w:val="Heading3"/>
        <w:spacing w:before="268"/>
        <w:jc w:val="both"/>
      </w:pPr>
      <w:r>
        <w:rPr>
          <w:color w:val="212121"/>
        </w:rPr>
        <w:t>Уровень</w:t>
      </w:r>
      <w:r>
        <w:rPr>
          <w:color w:val="212121"/>
          <w:spacing w:val="-13"/>
        </w:rPr>
        <w:t> </w:t>
      </w:r>
      <w:r>
        <w:rPr>
          <w:color w:val="212121"/>
        </w:rPr>
        <w:t>убедительности</w:t>
      </w:r>
      <w:r>
        <w:rPr>
          <w:color w:val="212121"/>
          <w:spacing w:val="-10"/>
        </w:rPr>
        <w:t> </w:t>
      </w:r>
      <w:r>
        <w:rPr>
          <w:color w:val="212121"/>
        </w:rPr>
        <w:t>рекомендаций</w:t>
      </w:r>
      <w:r>
        <w:rPr>
          <w:color w:val="212121"/>
          <w:spacing w:val="-10"/>
        </w:rPr>
        <w:t> </w:t>
      </w:r>
      <w:r>
        <w:rPr>
          <w:color w:val="212121"/>
        </w:rPr>
        <w:t>–</w:t>
      </w:r>
      <w:r>
        <w:rPr>
          <w:color w:val="212121"/>
          <w:spacing w:val="-10"/>
        </w:rPr>
        <w:t> </w:t>
      </w:r>
      <w:r>
        <w:rPr>
          <w:color w:val="212121"/>
        </w:rPr>
        <w:t>С(уровень</w:t>
      </w:r>
      <w:r>
        <w:rPr>
          <w:color w:val="212121"/>
          <w:spacing w:val="-11"/>
        </w:rPr>
        <w:t> </w:t>
      </w:r>
      <w:r>
        <w:rPr>
          <w:color w:val="212121"/>
        </w:rPr>
        <w:t>достоверности</w:t>
      </w:r>
      <w:r>
        <w:rPr>
          <w:color w:val="212121"/>
          <w:spacing w:val="-10"/>
        </w:rPr>
        <w:t> </w:t>
      </w:r>
      <w:r>
        <w:rPr>
          <w:color w:val="212121"/>
        </w:rPr>
        <w:t>доказательств</w:t>
      </w:r>
      <w:r>
        <w:rPr>
          <w:color w:val="212121"/>
          <w:spacing w:val="-10"/>
        </w:rPr>
        <w:t> </w:t>
      </w:r>
      <w:r>
        <w:rPr>
          <w:color w:val="212121"/>
        </w:rPr>
        <w:t>–</w:t>
      </w:r>
      <w:r>
        <w:rPr>
          <w:color w:val="212121"/>
          <w:spacing w:val="-10"/>
        </w:rPr>
        <w:t> </w:t>
      </w:r>
      <w:r>
        <w:rPr>
          <w:color w:val="212121"/>
          <w:spacing w:val="-5"/>
        </w:rPr>
        <w:t>4).</w:t>
      </w:r>
    </w:p>
    <w:p>
      <w:pPr>
        <w:pStyle w:val="BodyText"/>
        <w:spacing w:before="5"/>
        <w:rPr>
          <w:b/>
          <w:sz w:val="30"/>
        </w:rPr>
      </w:pPr>
    </w:p>
    <w:p>
      <w:pPr>
        <w:spacing w:line="302" w:lineRule="auto" w:before="0"/>
        <w:ind w:left="115" w:right="121" w:firstLine="0"/>
        <w:jc w:val="both"/>
        <w:rPr>
          <w:i/>
          <w:sz w:val="27"/>
        </w:rPr>
      </w:pPr>
      <w:r>
        <w:rPr>
          <w:b/>
          <w:color w:val="212121"/>
          <w:sz w:val="27"/>
        </w:rPr>
        <w:t>Комментарии</w:t>
      </w:r>
      <w:r>
        <w:rPr>
          <w:b/>
          <w:i/>
          <w:color w:val="333333"/>
          <w:sz w:val="27"/>
        </w:rPr>
        <w:t>: </w:t>
      </w:r>
      <w:r>
        <w:rPr>
          <w:i/>
          <w:color w:val="333333"/>
          <w:sz w:val="27"/>
        </w:rPr>
        <w:t>Показатели смертности ниже в центрах с большим опытом выполнения радикальной ЦЭ</w:t>
      </w:r>
      <w:r>
        <w:rPr>
          <w:b/>
          <w:i/>
          <w:color w:val="333333"/>
          <w:sz w:val="27"/>
        </w:rPr>
        <w:t>, </w:t>
      </w:r>
      <w:r>
        <w:rPr>
          <w:i/>
          <w:color w:val="333333"/>
          <w:sz w:val="27"/>
        </w:rPr>
        <w:t>общая 5-летняя выживаемость после ЦЭ составляет в среднем 40–60 % </w:t>
      </w:r>
      <w:r>
        <w:rPr>
          <w:i/>
          <w:color w:val="333333"/>
          <w:spacing w:val="-2"/>
          <w:sz w:val="27"/>
        </w:rPr>
        <w:t>[153]:</w:t>
      </w:r>
    </w:p>
    <w:p>
      <w:pPr>
        <w:pStyle w:val="BodyText"/>
        <w:spacing w:before="6"/>
        <w:rPr>
          <w:i/>
          <w:sz w:val="15"/>
        </w:rPr>
      </w:pPr>
    </w:p>
    <w:p>
      <w:pPr>
        <w:spacing w:before="89"/>
        <w:ind w:left="430" w:right="0" w:firstLine="0"/>
        <w:jc w:val="left"/>
        <w:rPr>
          <w:i/>
          <w:sz w:val="27"/>
        </w:rPr>
      </w:pPr>
      <w:r>
        <w:rPr/>
        <w:pict>
          <v:shape style="position:absolute;margin-left:21.759138pt;margin-top:11.801439pt;width:3.8pt;height:3.75pt;mso-position-horizontal-relative:page;mso-position-vertical-relative:paragraph;z-index:15811072" id="docshape118" coordorigin="435,236" coordsize="76,75" path="m478,311l468,311,463,310,435,278,435,269,468,236,478,236,510,274,510,278,478,311xe" filled="true" fillcolor="#212121" stroked="false">
            <v:path arrowok="t"/>
            <v:fill type="solid"/>
            <w10:wrap type="none"/>
          </v:shape>
        </w:pict>
      </w:r>
      <w:r>
        <w:rPr>
          <w:i/>
          <w:color w:val="333333"/>
          <w:sz w:val="27"/>
        </w:rPr>
        <w:t>рТ1 – </w:t>
      </w:r>
      <w:r>
        <w:rPr>
          <w:i/>
          <w:color w:val="333333"/>
          <w:spacing w:val="-2"/>
          <w:sz w:val="27"/>
        </w:rPr>
        <w:t>75–83%;</w:t>
      </w:r>
    </w:p>
    <w:p>
      <w:pPr>
        <w:spacing w:before="79"/>
        <w:ind w:left="430" w:right="0" w:firstLine="0"/>
        <w:jc w:val="left"/>
        <w:rPr>
          <w:i/>
          <w:sz w:val="27"/>
        </w:rPr>
      </w:pPr>
      <w:r>
        <w:rPr/>
        <w:pict>
          <v:shape style="position:absolute;margin-left:21.759138pt;margin-top:11.30144pt;width:3.8pt;height:3.75pt;mso-position-horizontal-relative:page;mso-position-vertical-relative:paragraph;z-index:15811584" id="docshape119" coordorigin="435,226" coordsize="76,75" path="m478,301l468,301,463,300,435,268,435,259,468,226,478,226,510,264,510,268,478,301xe" filled="true" fillcolor="#212121" stroked="false">
            <v:path arrowok="t"/>
            <v:fill type="solid"/>
            <w10:wrap type="none"/>
          </v:shape>
        </w:pict>
      </w:r>
      <w:r>
        <w:rPr>
          <w:i/>
          <w:color w:val="333333"/>
          <w:sz w:val="27"/>
        </w:rPr>
        <w:t>рТ2 – </w:t>
      </w:r>
      <w:r>
        <w:rPr>
          <w:i/>
          <w:color w:val="333333"/>
          <w:spacing w:val="-2"/>
          <w:sz w:val="27"/>
        </w:rPr>
        <w:t>63–70%;</w:t>
      </w:r>
    </w:p>
    <w:p>
      <w:pPr>
        <w:spacing w:before="80"/>
        <w:ind w:left="430" w:right="0" w:firstLine="0"/>
        <w:jc w:val="left"/>
        <w:rPr>
          <w:i/>
          <w:sz w:val="27"/>
        </w:rPr>
      </w:pPr>
      <w:r>
        <w:rPr/>
        <w:pict>
          <v:shape style="position:absolute;margin-left:21.759138pt;margin-top:11.351439pt;width:3.8pt;height:3.75pt;mso-position-horizontal-relative:page;mso-position-vertical-relative:paragraph;z-index:15812096" id="docshape120" coordorigin="435,227" coordsize="76,75" path="m478,302l468,302,463,301,435,269,435,260,468,227,478,227,510,265,510,269,478,302xe" filled="true" fillcolor="#212121" stroked="false">
            <v:path arrowok="t"/>
            <v:fill type="solid"/>
            <w10:wrap type="none"/>
          </v:shape>
        </w:pict>
      </w:r>
      <w:r>
        <w:rPr>
          <w:i/>
          <w:color w:val="333333"/>
          <w:sz w:val="27"/>
        </w:rPr>
        <w:t>рТ3a – </w:t>
      </w:r>
      <w:r>
        <w:rPr>
          <w:i/>
          <w:color w:val="333333"/>
          <w:spacing w:val="-2"/>
          <w:sz w:val="27"/>
        </w:rPr>
        <w:t>47–53%;</w:t>
      </w:r>
    </w:p>
    <w:p>
      <w:pPr>
        <w:spacing w:after="0"/>
        <w:jc w:val="left"/>
        <w:rPr>
          <w:sz w:val="27"/>
        </w:rPr>
        <w:sectPr>
          <w:pgSz w:w="11900" w:h="16840"/>
          <w:pgMar w:top="0" w:bottom="0" w:left="260" w:right="260"/>
        </w:sectPr>
      </w:pPr>
    </w:p>
    <w:p>
      <w:pPr>
        <w:spacing w:before="14"/>
        <w:ind w:left="430" w:right="0" w:firstLine="0"/>
        <w:jc w:val="both"/>
        <w:rPr>
          <w:i/>
          <w:sz w:val="27"/>
        </w:rPr>
      </w:pPr>
      <w:r>
        <w:rPr/>
        <w:pict>
          <v:line style="position:absolute;mso-position-horizontal-relative:page;mso-position-vertical-relative:page;z-index:15812608" from="585.621033pt,-.000077pt" to="585.621033pt,841.852402pt" stroked="true" strokeweight="3.751576pt" strokecolor="#ededed">
            <v:stroke dashstyle="solid"/>
            <w10:wrap type="none"/>
          </v:line>
        </w:pict>
      </w:r>
      <w:r>
        <w:rPr/>
        <w:pict>
          <v:line style="position:absolute;mso-position-horizontal-relative:page;mso-position-vertical-relative:page;z-index:15813120" from="9.37894pt,841.852402pt" to="9.37894pt,-.000077pt" stroked="true" strokeweight="3.751576pt" strokecolor="#ededed">
            <v:stroke dashstyle="solid"/>
            <w10:wrap type="none"/>
          </v:line>
        </w:pict>
      </w:r>
      <w:r>
        <w:rPr/>
        <w:pict>
          <v:shape style="position:absolute;margin-left:21.759138pt;margin-top:8.051431pt;width:3.8pt;height:3.75pt;mso-position-horizontal-relative:page;mso-position-vertical-relative:paragraph;z-index:15813632" id="docshape121" coordorigin="435,161" coordsize="76,75" path="m478,236l468,236,463,235,435,203,435,194,468,161,478,161,510,199,510,203,478,236xe" filled="true" fillcolor="#212121" stroked="false">
            <v:path arrowok="t"/>
            <v:fill type="solid"/>
            <w10:wrap type="none"/>
          </v:shape>
        </w:pict>
      </w:r>
      <w:r>
        <w:rPr>
          <w:i/>
          <w:color w:val="333333"/>
          <w:sz w:val="27"/>
        </w:rPr>
        <w:t>рТ3b – </w:t>
      </w:r>
      <w:r>
        <w:rPr>
          <w:i/>
          <w:color w:val="333333"/>
          <w:spacing w:val="-2"/>
          <w:sz w:val="27"/>
        </w:rPr>
        <w:t>31–33%;</w:t>
      </w:r>
    </w:p>
    <w:p>
      <w:pPr>
        <w:spacing w:before="80"/>
        <w:ind w:left="430" w:right="0" w:firstLine="0"/>
        <w:jc w:val="both"/>
        <w:rPr>
          <w:i/>
          <w:sz w:val="27"/>
        </w:rPr>
      </w:pPr>
      <w:r>
        <w:rPr/>
        <w:pict>
          <v:shape style="position:absolute;margin-left:21.759138pt;margin-top:11.351446pt;width:3.8pt;height:3.75pt;mso-position-horizontal-relative:page;mso-position-vertical-relative:paragraph;z-index:15814144" id="docshape122" coordorigin="435,227" coordsize="76,75" path="m478,302l468,302,463,301,435,269,435,260,468,227,478,227,510,265,510,269,478,302xe" filled="true" fillcolor="#212121" stroked="false">
            <v:path arrowok="t"/>
            <v:fill type="solid"/>
            <w10:wrap type="none"/>
          </v:shape>
        </w:pict>
      </w:r>
      <w:r>
        <w:rPr>
          <w:i/>
          <w:color w:val="333333"/>
          <w:sz w:val="27"/>
        </w:rPr>
        <w:t>рТ4 – </w:t>
      </w:r>
      <w:r>
        <w:rPr>
          <w:i/>
          <w:color w:val="333333"/>
          <w:spacing w:val="-2"/>
          <w:sz w:val="27"/>
        </w:rPr>
        <w:t>19–28%.</w:t>
      </w:r>
    </w:p>
    <w:p>
      <w:pPr>
        <w:pStyle w:val="BodyText"/>
        <w:spacing w:line="302" w:lineRule="auto" w:before="80"/>
        <w:ind w:left="430" w:right="112"/>
        <w:jc w:val="both"/>
      </w:pPr>
      <w:r>
        <w:rPr/>
        <w:pict>
          <v:shape style="position:absolute;margin-left:21.759138pt;margin-top:11.351462pt;width:3.8pt;height:3.75pt;mso-position-horizontal-relative:page;mso-position-vertical-relative:paragraph;z-index:15814656" id="docshape123" coordorigin="435,227" coordsize="76,75" path="m478,302l468,302,463,301,435,269,435,260,468,227,478,227,510,265,510,269,478,302xe" filled="true" fillcolor="#212121" stroked="false">
            <v:path arrowok="t"/>
            <v:fill type="solid"/>
            <w10:wrap type="none"/>
          </v:shape>
        </w:pict>
      </w:r>
      <w:r>
        <w:rPr>
          <w:b/>
          <w:color w:val="212121"/>
        </w:rPr>
        <w:t>Рекомендуется </w:t>
      </w:r>
      <w:r>
        <w:rPr>
          <w:color w:val="212121"/>
        </w:rPr>
        <w:t>выполнение радикальной ЦЭ пациентам, резистентным к химиолучевому лечению, при наличии свища, пациентам с тазовой болью, а также при рецидивирующей гематурии в качестве паллиативной помощи [154–156].</w:t>
      </w:r>
    </w:p>
    <w:p>
      <w:pPr>
        <w:pStyle w:val="BodyText"/>
        <w:spacing w:before="267"/>
        <w:ind w:left="115"/>
        <w:jc w:val="both"/>
      </w:pPr>
      <w:r>
        <w:rPr>
          <w:color w:val="212121"/>
        </w:rPr>
        <w:t>Уровень</w:t>
      </w:r>
      <w:r>
        <w:rPr>
          <w:color w:val="212121"/>
          <w:spacing w:val="-10"/>
        </w:rPr>
        <w:t> </w:t>
      </w:r>
      <w:r>
        <w:rPr>
          <w:color w:val="212121"/>
        </w:rPr>
        <w:t>убедительности</w:t>
      </w:r>
      <w:r>
        <w:rPr>
          <w:color w:val="212121"/>
          <w:spacing w:val="-7"/>
        </w:rPr>
        <w:t> </w:t>
      </w:r>
      <w:r>
        <w:rPr>
          <w:color w:val="212121"/>
        </w:rPr>
        <w:t>рекомендаций</w:t>
      </w:r>
      <w:r>
        <w:rPr>
          <w:color w:val="212121"/>
          <w:spacing w:val="-8"/>
        </w:rPr>
        <w:t> </w:t>
      </w:r>
      <w:r>
        <w:rPr>
          <w:color w:val="212121"/>
        </w:rPr>
        <w:t>–</w:t>
      </w:r>
      <w:r>
        <w:rPr>
          <w:color w:val="212121"/>
          <w:spacing w:val="-7"/>
        </w:rPr>
        <w:t> </w:t>
      </w:r>
      <w:r>
        <w:rPr>
          <w:color w:val="212121"/>
        </w:rPr>
        <w:t>С(уровень</w:t>
      </w:r>
      <w:r>
        <w:rPr>
          <w:color w:val="212121"/>
          <w:spacing w:val="-8"/>
        </w:rPr>
        <w:t> </w:t>
      </w:r>
      <w:r>
        <w:rPr>
          <w:color w:val="212121"/>
        </w:rPr>
        <w:t>достоверности</w:t>
      </w:r>
      <w:r>
        <w:rPr>
          <w:color w:val="212121"/>
          <w:spacing w:val="-7"/>
        </w:rPr>
        <w:t> </w:t>
      </w:r>
      <w:r>
        <w:rPr>
          <w:color w:val="212121"/>
        </w:rPr>
        <w:t>доказательств</w:t>
      </w:r>
      <w:r>
        <w:rPr>
          <w:color w:val="212121"/>
          <w:spacing w:val="-8"/>
        </w:rPr>
        <w:t> </w:t>
      </w:r>
      <w:r>
        <w:rPr>
          <w:color w:val="212121"/>
        </w:rPr>
        <w:t>–</w:t>
      </w:r>
      <w:r>
        <w:rPr>
          <w:color w:val="212121"/>
          <w:spacing w:val="-7"/>
        </w:rPr>
        <w:t> </w:t>
      </w:r>
      <w:r>
        <w:rPr>
          <w:color w:val="212121"/>
          <w:spacing w:val="-5"/>
        </w:rPr>
        <w:t>4).</w:t>
      </w:r>
    </w:p>
    <w:p>
      <w:pPr>
        <w:pStyle w:val="BodyText"/>
        <w:spacing w:before="4"/>
        <w:rPr>
          <w:sz w:val="30"/>
        </w:rPr>
      </w:pPr>
    </w:p>
    <w:p>
      <w:pPr>
        <w:spacing w:line="302" w:lineRule="auto" w:before="1"/>
        <w:ind w:left="115" w:right="113" w:firstLine="0"/>
        <w:jc w:val="both"/>
        <w:rPr>
          <w:i/>
          <w:sz w:val="27"/>
        </w:rPr>
      </w:pPr>
      <w:r>
        <w:rPr>
          <w:b/>
          <w:color w:val="212121"/>
          <w:sz w:val="27"/>
        </w:rPr>
        <w:t>Комментарии: </w:t>
      </w:r>
      <w:r>
        <w:rPr>
          <w:i/>
          <w:color w:val="333333"/>
          <w:sz w:val="27"/>
        </w:rPr>
        <w:t>общее количество осложнений ЦЭ составляет 9,7–30,0 %. Частота гнойно- септических осложнений достигает 0,28–30 %. Летальность после операции – 1,2–5,1 %. Интраоперационные осложнения достигают 5,3–9,7 %. Кровотечения составляют 3–7 %. Ранения</w:t>
      </w:r>
      <w:r>
        <w:rPr>
          <w:i/>
          <w:color w:val="333333"/>
          <w:spacing w:val="-3"/>
          <w:sz w:val="27"/>
        </w:rPr>
        <w:t> </w:t>
      </w:r>
      <w:r>
        <w:rPr>
          <w:i/>
          <w:color w:val="333333"/>
          <w:sz w:val="27"/>
        </w:rPr>
        <w:t>прямой</w:t>
      </w:r>
      <w:r>
        <w:rPr>
          <w:i/>
          <w:color w:val="333333"/>
          <w:spacing w:val="-3"/>
          <w:sz w:val="27"/>
        </w:rPr>
        <w:t> </w:t>
      </w:r>
      <w:r>
        <w:rPr>
          <w:i/>
          <w:color w:val="333333"/>
          <w:sz w:val="27"/>
        </w:rPr>
        <w:t>кишки</w:t>
      </w:r>
      <w:r>
        <w:rPr>
          <w:i/>
          <w:color w:val="333333"/>
          <w:spacing w:val="-3"/>
          <w:sz w:val="27"/>
        </w:rPr>
        <w:t> </w:t>
      </w:r>
      <w:r>
        <w:rPr>
          <w:i/>
          <w:color w:val="333333"/>
          <w:sz w:val="27"/>
        </w:rPr>
        <w:t>при</w:t>
      </w:r>
      <w:r>
        <w:rPr>
          <w:i/>
          <w:color w:val="333333"/>
          <w:spacing w:val="-3"/>
          <w:sz w:val="27"/>
        </w:rPr>
        <w:t> </w:t>
      </w:r>
      <w:r>
        <w:rPr>
          <w:i/>
          <w:color w:val="333333"/>
          <w:sz w:val="27"/>
        </w:rPr>
        <w:t>наличии</w:t>
      </w:r>
      <w:r>
        <w:rPr>
          <w:i/>
          <w:color w:val="333333"/>
          <w:spacing w:val="-3"/>
          <w:sz w:val="27"/>
        </w:rPr>
        <w:t> </w:t>
      </w:r>
      <w:r>
        <w:rPr>
          <w:i/>
          <w:color w:val="333333"/>
          <w:sz w:val="27"/>
        </w:rPr>
        <w:t>лучевой</w:t>
      </w:r>
      <w:r>
        <w:rPr>
          <w:i/>
          <w:color w:val="333333"/>
          <w:spacing w:val="-3"/>
          <w:sz w:val="27"/>
        </w:rPr>
        <w:t> </w:t>
      </w:r>
      <w:r>
        <w:rPr>
          <w:i/>
          <w:color w:val="333333"/>
          <w:sz w:val="27"/>
        </w:rPr>
        <w:t>терапии</w:t>
      </w:r>
      <w:r>
        <w:rPr>
          <w:i/>
          <w:color w:val="333333"/>
          <w:spacing w:val="-3"/>
          <w:sz w:val="27"/>
        </w:rPr>
        <w:t> </w:t>
      </w:r>
      <w:r>
        <w:rPr>
          <w:i/>
          <w:color w:val="333333"/>
          <w:sz w:val="27"/>
        </w:rPr>
        <w:t>в</w:t>
      </w:r>
      <w:r>
        <w:rPr>
          <w:i/>
          <w:color w:val="333333"/>
          <w:spacing w:val="-3"/>
          <w:sz w:val="27"/>
        </w:rPr>
        <w:t> </w:t>
      </w:r>
      <w:r>
        <w:rPr>
          <w:i/>
          <w:color w:val="333333"/>
          <w:sz w:val="27"/>
        </w:rPr>
        <w:t>анамнезе</w:t>
      </w:r>
      <w:r>
        <w:rPr>
          <w:i/>
          <w:color w:val="333333"/>
          <w:spacing w:val="-3"/>
          <w:sz w:val="27"/>
        </w:rPr>
        <w:t> </w:t>
      </w:r>
      <w:r>
        <w:rPr>
          <w:i/>
          <w:color w:val="333333"/>
          <w:sz w:val="27"/>
        </w:rPr>
        <w:t>–</w:t>
      </w:r>
      <w:r>
        <w:rPr>
          <w:i/>
          <w:color w:val="333333"/>
          <w:spacing w:val="-3"/>
          <w:sz w:val="27"/>
        </w:rPr>
        <w:t> </w:t>
      </w:r>
      <w:r>
        <w:rPr>
          <w:i/>
          <w:color w:val="333333"/>
          <w:sz w:val="27"/>
        </w:rPr>
        <w:t>20–27</w:t>
      </w:r>
      <w:r>
        <w:rPr>
          <w:i/>
          <w:color w:val="333333"/>
          <w:spacing w:val="-3"/>
          <w:sz w:val="27"/>
        </w:rPr>
        <w:t> </w:t>
      </w:r>
      <w:r>
        <w:rPr>
          <w:i/>
          <w:color w:val="333333"/>
          <w:sz w:val="27"/>
        </w:rPr>
        <w:t>%,</w:t>
      </w:r>
      <w:r>
        <w:rPr>
          <w:i/>
          <w:color w:val="333333"/>
          <w:spacing w:val="-3"/>
          <w:sz w:val="27"/>
        </w:rPr>
        <w:t> </w:t>
      </w:r>
      <w:r>
        <w:rPr>
          <w:i/>
          <w:color w:val="333333"/>
          <w:sz w:val="27"/>
        </w:rPr>
        <w:t>без</w:t>
      </w:r>
      <w:r>
        <w:rPr>
          <w:i/>
          <w:color w:val="333333"/>
          <w:spacing w:val="-3"/>
          <w:sz w:val="27"/>
        </w:rPr>
        <w:t> </w:t>
      </w:r>
      <w:r>
        <w:rPr>
          <w:i/>
          <w:color w:val="333333"/>
          <w:sz w:val="27"/>
        </w:rPr>
        <w:t>лучевой</w:t>
      </w:r>
      <w:r>
        <w:rPr>
          <w:i/>
          <w:color w:val="333333"/>
          <w:spacing w:val="-3"/>
          <w:sz w:val="27"/>
        </w:rPr>
        <w:t> </w:t>
      </w:r>
      <w:r>
        <w:rPr>
          <w:i/>
          <w:color w:val="333333"/>
          <w:sz w:val="27"/>
        </w:rPr>
        <w:t>терапии – 0,5–7,0 %.</w:t>
      </w:r>
    </w:p>
    <w:p>
      <w:pPr>
        <w:spacing w:before="265"/>
        <w:ind w:left="115" w:right="0" w:firstLine="0"/>
        <w:jc w:val="both"/>
        <w:rPr>
          <w:i/>
          <w:sz w:val="27"/>
        </w:rPr>
      </w:pPr>
      <w:r>
        <w:rPr>
          <w:i/>
          <w:color w:val="333333"/>
          <w:sz w:val="27"/>
        </w:rPr>
        <w:t>Наиболее</w:t>
      </w:r>
      <w:r>
        <w:rPr>
          <w:i/>
          <w:color w:val="333333"/>
          <w:spacing w:val="-2"/>
          <w:sz w:val="27"/>
        </w:rPr>
        <w:t> </w:t>
      </w:r>
      <w:r>
        <w:rPr>
          <w:i/>
          <w:color w:val="333333"/>
          <w:sz w:val="27"/>
        </w:rPr>
        <w:t>распространенные</w:t>
      </w:r>
      <w:r>
        <w:rPr>
          <w:i/>
          <w:color w:val="333333"/>
          <w:spacing w:val="-2"/>
          <w:sz w:val="27"/>
        </w:rPr>
        <w:t> </w:t>
      </w:r>
      <w:r>
        <w:rPr>
          <w:i/>
          <w:color w:val="333333"/>
          <w:sz w:val="27"/>
        </w:rPr>
        <w:t>послеоперационные</w:t>
      </w:r>
      <w:r>
        <w:rPr>
          <w:i/>
          <w:color w:val="333333"/>
          <w:spacing w:val="-2"/>
          <w:sz w:val="27"/>
        </w:rPr>
        <w:t> </w:t>
      </w:r>
      <w:r>
        <w:rPr>
          <w:i/>
          <w:color w:val="333333"/>
          <w:sz w:val="27"/>
        </w:rPr>
        <w:t>осложнения</w:t>
      </w:r>
      <w:r>
        <w:rPr>
          <w:i/>
          <w:color w:val="333333"/>
          <w:spacing w:val="-1"/>
          <w:sz w:val="27"/>
        </w:rPr>
        <w:t> </w:t>
      </w:r>
      <w:r>
        <w:rPr>
          <w:i/>
          <w:color w:val="333333"/>
          <w:spacing w:val="-2"/>
          <w:sz w:val="27"/>
        </w:rPr>
        <w:t>[157]:</w:t>
      </w:r>
    </w:p>
    <w:p>
      <w:pPr>
        <w:pStyle w:val="BodyText"/>
        <w:spacing w:before="8"/>
        <w:rPr>
          <w:i/>
          <w:sz w:val="22"/>
        </w:rPr>
      </w:pPr>
    </w:p>
    <w:p>
      <w:pPr>
        <w:spacing w:before="88"/>
        <w:ind w:left="430" w:right="0" w:firstLine="0"/>
        <w:jc w:val="left"/>
        <w:rPr>
          <w:i/>
          <w:sz w:val="27"/>
        </w:rPr>
      </w:pPr>
      <w:r>
        <w:rPr/>
        <w:pict>
          <v:shape style="position:absolute;margin-left:21.759138pt;margin-top:11.751431pt;width:3.8pt;height:3.75pt;mso-position-horizontal-relative:page;mso-position-vertical-relative:paragraph;z-index:15815168" id="docshape124" coordorigin="435,235" coordsize="76,75" path="m478,310l468,310,463,309,435,277,435,268,468,235,478,235,510,273,510,277,478,310xe" filled="true" fillcolor="#212121" stroked="false">
            <v:path arrowok="t"/>
            <v:fill type="solid"/>
            <w10:wrap type="none"/>
          </v:shape>
        </w:pict>
      </w:r>
      <w:r>
        <w:rPr>
          <w:i/>
          <w:color w:val="333333"/>
          <w:sz w:val="27"/>
        </w:rPr>
        <w:t>лимфорея</w:t>
      </w:r>
      <w:r>
        <w:rPr>
          <w:i/>
          <w:color w:val="333333"/>
          <w:spacing w:val="-4"/>
          <w:sz w:val="27"/>
        </w:rPr>
        <w:t> </w:t>
      </w:r>
      <w:r>
        <w:rPr>
          <w:i/>
          <w:color w:val="333333"/>
          <w:sz w:val="27"/>
        </w:rPr>
        <w:t>–</w:t>
      </w:r>
      <w:r>
        <w:rPr>
          <w:i/>
          <w:color w:val="333333"/>
          <w:spacing w:val="-1"/>
          <w:sz w:val="27"/>
        </w:rPr>
        <w:t> </w:t>
      </w:r>
      <w:r>
        <w:rPr>
          <w:i/>
          <w:color w:val="333333"/>
          <w:sz w:val="27"/>
        </w:rPr>
        <w:t>0–3</w:t>
      </w:r>
      <w:r>
        <w:rPr>
          <w:i/>
          <w:color w:val="333333"/>
          <w:spacing w:val="-1"/>
          <w:sz w:val="27"/>
        </w:rPr>
        <w:t> </w:t>
      </w:r>
      <w:r>
        <w:rPr>
          <w:i/>
          <w:color w:val="333333"/>
          <w:spacing w:val="-5"/>
          <w:sz w:val="27"/>
        </w:rPr>
        <w:t>%;</w:t>
      </w:r>
    </w:p>
    <w:p>
      <w:pPr>
        <w:spacing w:before="80"/>
        <w:ind w:left="430" w:right="0" w:firstLine="0"/>
        <w:jc w:val="left"/>
        <w:rPr>
          <w:i/>
          <w:sz w:val="27"/>
        </w:rPr>
      </w:pPr>
      <w:r>
        <w:rPr/>
        <w:pict>
          <v:shape style="position:absolute;margin-left:21.759138pt;margin-top:11.351446pt;width:3.8pt;height:3.8pt;mso-position-horizontal-relative:page;mso-position-vertical-relative:paragraph;z-index:15815680" id="docshape125" coordorigin="435,227" coordsize="76,76" path="m478,302l468,302,463,301,435,269,435,260,468,227,478,227,510,265,510,269,478,302xe" filled="true" fillcolor="#212121" stroked="false">
            <v:path arrowok="t"/>
            <v:fill type="solid"/>
            <w10:wrap type="none"/>
          </v:shape>
        </w:pict>
      </w:r>
      <w:r>
        <w:rPr>
          <w:i/>
          <w:color w:val="333333"/>
          <w:sz w:val="27"/>
        </w:rPr>
        <w:t>кишечная</w:t>
      </w:r>
      <w:r>
        <w:rPr>
          <w:i/>
          <w:color w:val="333333"/>
          <w:spacing w:val="-6"/>
          <w:sz w:val="27"/>
        </w:rPr>
        <w:t> </w:t>
      </w:r>
      <w:r>
        <w:rPr>
          <w:i/>
          <w:color w:val="333333"/>
          <w:sz w:val="27"/>
        </w:rPr>
        <w:t>непроходимость</w:t>
      </w:r>
      <w:r>
        <w:rPr>
          <w:i/>
          <w:color w:val="333333"/>
          <w:spacing w:val="-5"/>
          <w:sz w:val="27"/>
        </w:rPr>
        <w:t> </w:t>
      </w:r>
      <w:r>
        <w:rPr>
          <w:i/>
          <w:color w:val="333333"/>
          <w:sz w:val="27"/>
        </w:rPr>
        <w:t>–</w:t>
      </w:r>
      <w:r>
        <w:rPr>
          <w:i/>
          <w:color w:val="333333"/>
          <w:spacing w:val="-5"/>
          <w:sz w:val="27"/>
        </w:rPr>
        <w:t> </w:t>
      </w:r>
      <w:r>
        <w:rPr>
          <w:i/>
          <w:color w:val="333333"/>
          <w:sz w:val="27"/>
        </w:rPr>
        <w:t>1–5</w:t>
      </w:r>
      <w:r>
        <w:rPr>
          <w:i/>
          <w:color w:val="333333"/>
          <w:spacing w:val="-5"/>
          <w:sz w:val="27"/>
        </w:rPr>
        <w:t> %;</w:t>
      </w:r>
    </w:p>
    <w:p>
      <w:pPr>
        <w:spacing w:before="80"/>
        <w:ind w:left="430" w:right="0" w:firstLine="0"/>
        <w:jc w:val="left"/>
        <w:rPr>
          <w:i/>
          <w:sz w:val="27"/>
        </w:rPr>
      </w:pPr>
      <w:r>
        <w:rPr/>
        <w:pict>
          <v:shape style="position:absolute;margin-left:21.759138pt;margin-top:11.351432pt;width:3.8pt;height:3.75pt;mso-position-horizontal-relative:page;mso-position-vertical-relative:paragraph;z-index:15816192" id="docshape126" coordorigin="435,227" coordsize="76,75" path="m478,302l468,302,463,301,435,269,435,260,468,227,478,227,510,265,510,269,478,302xe" filled="true" fillcolor="#212121" stroked="false">
            <v:path arrowok="t"/>
            <v:fill type="solid"/>
            <w10:wrap type="none"/>
          </v:shape>
        </w:pict>
      </w:r>
      <w:r>
        <w:rPr>
          <w:i/>
          <w:color w:val="333333"/>
          <w:sz w:val="27"/>
        </w:rPr>
        <w:t>желудочно-кишечные</w:t>
      </w:r>
      <w:r>
        <w:rPr>
          <w:i/>
          <w:color w:val="333333"/>
          <w:spacing w:val="-9"/>
          <w:sz w:val="27"/>
        </w:rPr>
        <w:t> </w:t>
      </w:r>
      <w:r>
        <w:rPr>
          <w:i/>
          <w:color w:val="333333"/>
          <w:sz w:val="27"/>
        </w:rPr>
        <w:t>кровотечения</w:t>
      </w:r>
      <w:r>
        <w:rPr>
          <w:i/>
          <w:color w:val="333333"/>
          <w:spacing w:val="-9"/>
          <w:sz w:val="27"/>
        </w:rPr>
        <w:t> </w:t>
      </w:r>
      <w:r>
        <w:rPr>
          <w:i/>
          <w:color w:val="333333"/>
          <w:sz w:val="27"/>
        </w:rPr>
        <w:t>–</w:t>
      </w:r>
      <w:r>
        <w:rPr>
          <w:i/>
          <w:color w:val="333333"/>
          <w:spacing w:val="-9"/>
          <w:sz w:val="27"/>
        </w:rPr>
        <w:t> </w:t>
      </w:r>
      <w:r>
        <w:rPr>
          <w:i/>
          <w:color w:val="333333"/>
          <w:sz w:val="27"/>
        </w:rPr>
        <w:t>1,5–2</w:t>
      </w:r>
      <w:r>
        <w:rPr>
          <w:i/>
          <w:color w:val="333333"/>
          <w:spacing w:val="-8"/>
          <w:sz w:val="27"/>
        </w:rPr>
        <w:t> </w:t>
      </w:r>
      <w:r>
        <w:rPr>
          <w:i/>
          <w:color w:val="333333"/>
          <w:spacing w:val="-5"/>
          <w:sz w:val="27"/>
        </w:rPr>
        <w:t>%;</w:t>
      </w:r>
    </w:p>
    <w:p>
      <w:pPr>
        <w:spacing w:line="302" w:lineRule="auto" w:before="79"/>
        <w:ind w:left="430" w:right="0" w:firstLine="0"/>
        <w:jc w:val="left"/>
        <w:rPr>
          <w:i/>
          <w:sz w:val="27"/>
        </w:rPr>
      </w:pPr>
      <w:r>
        <w:rPr/>
        <w:pict>
          <v:shape style="position:absolute;margin-left:21.759138pt;margin-top:11.301449pt;width:3.8pt;height:3.75pt;mso-position-horizontal-relative:page;mso-position-vertical-relative:paragraph;z-index:15816704" id="docshape127" coordorigin="435,226" coordsize="76,75" path="m478,301l468,301,463,300,435,268,435,259,468,226,478,226,510,264,510,268,478,301xe" filled="true" fillcolor="#212121" stroked="false">
            <v:path arrowok="t"/>
            <v:fill type="solid"/>
            <w10:wrap type="none"/>
          </v:shape>
        </w:pict>
      </w:r>
      <w:r>
        <w:rPr>
          <w:i/>
          <w:color w:val="333333"/>
          <w:sz w:val="27"/>
        </w:rPr>
        <w:t>поздние</w:t>
      </w:r>
      <w:r>
        <w:rPr>
          <w:i/>
          <w:color w:val="333333"/>
          <w:spacing w:val="80"/>
          <w:sz w:val="27"/>
        </w:rPr>
        <w:t> </w:t>
      </w:r>
      <w:r>
        <w:rPr>
          <w:i/>
          <w:color w:val="333333"/>
          <w:sz w:val="27"/>
        </w:rPr>
        <w:t>послеоперационные</w:t>
      </w:r>
      <w:r>
        <w:rPr>
          <w:i/>
          <w:color w:val="333333"/>
          <w:spacing w:val="80"/>
          <w:sz w:val="27"/>
        </w:rPr>
        <w:t> </w:t>
      </w:r>
      <w:r>
        <w:rPr>
          <w:i/>
          <w:color w:val="333333"/>
          <w:sz w:val="27"/>
        </w:rPr>
        <w:t>осложнения</w:t>
      </w:r>
      <w:r>
        <w:rPr>
          <w:i/>
          <w:color w:val="333333"/>
          <w:spacing w:val="80"/>
          <w:sz w:val="27"/>
        </w:rPr>
        <w:t> </w:t>
      </w:r>
      <w:r>
        <w:rPr>
          <w:i/>
          <w:color w:val="333333"/>
          <w:sz w:val="27"/>
        </w:rPr>
        <w:t>в</w:t>
      </w:r>
      <w:r>
        <w:rPr>
          <w:i/>
          <w:color w:val="333333"/>
          <w:spacing w:val="80"/>
          <w:sz w:val="27"/>
        </w:rPr>
        <w:t> </w:t>
      </w:r>
      <w:r>
        <w:rPr>
          <w:i/>
          <w:color w:val="333333"/>
          <w:sz w:val="27"/>
        </w:rPr>
        <w:t>виде</w:t>
      </w:r>
      <w:r>
        <w:rPr>
          <w:i/>
          <w:color w:val="333333"/>
          <w:spacing w:val="80"/>
          <w:sz w:val="27"/>
        </w:rPr>
        <w:t> </w:t>
      </w:r>
      <w:r>
        <w:rPr>
          <w:i/>
          <w:color w:val="333333"/>
          <w:sz w:val="27"/>
        </w:rPr>
        <w:t>эректильной</w:t>
      </w:r>
      <w:r>
        <w:rPr>
          <w:i/>
          <w:color w:val="333333"/>
          <w:spacing w:val="80"/>
          <w:sz w:val="27"/>
        </w:rPr>
        <w:t> </w:t>
      </w:r>
      <w:r>
        <w:rPr>
          <w:i/>
          <w:color w:val="333333"/>
          <w:sz w:val="27"/>
        </w:rPr>
        <w:t>дисфункции</w:t>
      </w:r>
      <w:r>
        <w:rPr>
          <w:i/>
          <w:color w:val="333333"/>
          <w:spacing w:val="80"/>
          <w:sz w:val="27"/>
        </w:rPr>
        <w:t> </w:t>
      </w:r>
      <w:r>
        <w:rPr>
          <w:i/>
          <w:color w:val="333333"/>
          <w:sz w:val="27"/>
        </w:rPr>
        <w:t>–</w:t>
      </w:r>
      <w:r>
        <w:rPr>
          <w:i/>
          <w:color w:val="333333"/>
          <w:spacing w:val="80"/>
          <w:sz w:val="27"/>
        </w:rPr>
        <w:t> </w:t>
      </w:r>
      <w:r>
        <w:rPr>
          <w:i/>
          <w:color w:val="333333"/>
          <w:sz w:val="27"/>
        </w:rPr>
        <w:t>в</w:t>
      </w:r>
      <w:r>
        <w:rPr>
          <w:i/>
          <w:color w:val="333333"/>
          <w:spacing w:val="80"/>
          <w:sz w:val="27"/>
        </w:rPr>
        <w:t> </w:t>
      </w:r>
      <w:r>
        <w:rPr>
          <w:i/>
          <w:color w:val="333333"/>
          <w:sz w:val="27"/>
        </w:rPr>
        <w:t>30–85</w:t>
      </w:r>
      <w:r>
        <w:rPr>
          <w:i/>
          <w:color w:val="333333"/>
          <w:spacing w:val="80"/>
          <w:sz w:val="27"/>
        </w:rPr>
        <w:t> </w:t>
      </w:r>
      <w:r>
        <w:rPr>
          <w:i/>
          <w:color w:val="333333"/>
          <w:sz w:val="27"/>
        </w:rPr>
        <w:t>% </w:t>
      </w:r>
      <w:r>
        <w:rPr>
          <w:i/>
          <w:color w:val="333333"/>
          <w:spacing w:val="-2"/>
          <w:sz w:val="27"/>
        </w:rPr>
        <w:t>случаев;</w:t>
      </w:r>
    </w:p>
    <w:p>
      <w:pPr>
        <w:spacing w:line="308" w:lineRule="exact" w:before="0"/>
        <w:ind w:left="430" w:right="0" w:firstLine="0"/>
        <w:jc w:val="left"/>
        <w:rPr>
          <w:i/>
          <w:sz w:val="27"/>
        </w:rPr>
      </w:pPr>
      <w:r>
        <w:rPr/>
        <w:pict>
          <v:shape style="position:absolute;margin-left:21.759138pt;margin-top:7.24816pt;width:3.8pt;height:3.75pt;mso-position-horizontal-relative:page;mso-position-vertical-relative:paragraph;z-index:15817216" id="docshape128" coordorigin="435,145" coordsize="76,75" path="m478,220l468,220,463,219,435,187,435,177,468,145,478,145,510,182,510,187,478,220xe" filled="true" fillcolor="#212121" stroked="false">
            <v:path arrowok="t"/>
            <v:fill type="solid"/>
            <w10:wrap type="none"/>
          </v:shape>
        </w:pict>
      </w:r>
      <w:r>
        <w:rPr>
          <w:i/>
          <w:color w:val="333333"/>
          <w:sz w:val="27"/>
        </w:rPr>
        <w:t>лимфоцеле</w:t>
      </w:r>
      <w:r>
        <w:rPr>
          <w:i/>
          <w:color w:val="333333"/>
          <w:spacing w:val="-2"/>
          <w:sz w:val="27"/>
        </w:rPr>
        <w:t> </w:t>
      </w:r>
      <w:r>
        <w:rPr>
          <w:i/>
          <w:color w:val="333333"/>
          <w:sz w:val="27"/>
        </w:rPr>
        <w:t>– 0,1–2,6</w:t>
      </w:r>
      <w:r>
        <w:rPr>
          <w:i/>
          <w:color w:val="333333"/>
          <w:spacing w:val="1"/>
          <w:sz w:val="27"/>
        </w:rPr>
        <w:t> </w:t>
      </w:r>
      <w:r>
        <w:rPr>
          <w:i/>
          <w:color w:val="333333"/>
          <w:spacing w:val="-5"/>
          <w:sz w:val="27"/>
        </w:rPr>
        <w:t>%;</w:t>
      </w:r>
    </w:p>
    <w:p>
      <w:pPr>
        <w:spacing w:before="80"/>
        <w:ind w:left="430" w:right="0" w:firstLine="0"/>
        <w:jc w:val="left"/>
        <w:rPr>
          <w:i/>
          <w:sz w:val="27"/>
        </w:rPr>
      </w:pPr>
      <w:r>
        <w:rPr/>
        <w:pict>
          <v:shape style="position:absolute;margin-left:21.759138pt;margin-top:11.351436pt;width:3.8pt;height:3.75pt;mso-position-horizontal-relative:page;mso-position-vertical-relative:paragraph;z-index:15817728" id="docshape129" coordorigin="435,227" coordsize="76,75" path="m478,302l468,302,463,301,435,269,435,260,468,227,478,227,510,265,510,269,478,302xe" filled="true" fillcolor="#212121" stroked="false">
            <v:path arrowok="t"/>
            <v:fill type="solid"/>
            <w10:wrap type="none"/>
          </v:shape>
        </w:pict>
      </w:r>
      <w:r>
        <w:rPr>
          <w:i/>
          <w:color w:val="333333"/>
          <w:sz w:val="27"/>
        </w:rPr>
        <w:t>грыжи</w:t>
      </w:r>
      <w:r>
        <w:rPr>
          <w:i/>
          <w:color w:val="333333"/>
          <w:spacing w:val="-1"/>
          <w:sz w:val="27"/>
        </w:rPr>
        <w:t> </w:t>
      </w:r>
      <w:r>
        <w:rPr>
          <w:i/>
          <w:color w:val="333333"/>
          <w:sz w:val="27"/>
        </w:rPr>
        <w:t>передней</w:t>
      </w:r>
      <w:r>
        <w:rPr>
          <w:i/>
          <w:color w:val="333333"/>
          <w:spacing w:val="-1"/>
          <w:sz w:val="27"/>
        </w:rPr>
        <w:t> </w:t>
      </w:r>
      <w:r>
        <w:rPr>
          <w:i/>
          <w:color w:val="333333"/>
          <w:sz w:val="27"/>
        </w:rPr>
        <w:t>брюшной</w:t>
      </w:r>
      <w:r>
        <w:rPr>
          <w:i/>
          <w:color w:val="333333"/>
          <w:spacing w:val="-1"/>
          <w:sz w:val="27"/>
        </w:rPr>
        <w:t> </w:t>
      </w:r>
      <w:r>
        <w:rPr>
          <w:i/>
          <w:color w:val="333333"/>
          <w:sz w:val="27"/>
        </w:rPr>
        <w:t>стенки</w:t>
      </w:r>
      <w:r>
        <w:rPr>
          <w:i/>
          <w:color w:val="333333"/>
          <w:spacing w:val="-1"/>
          <w:sz w:val="27"/>
        </w:rPr>
        <w:t> </w:t>
      </w:r>
      <w:r>
        <w:rPr>
          <w:i/>
          <w:color w:val="333333"/>
          <w:sz w:val="27"/>
        </w:rPr>
        <w:t>–</w:t>
      </w:r>
      <w:r>
        <w:rPr>
          <w:i/>
          <w:color w:val="333333"/>
          <w:spacing w:val="-1"/>
          <w:sz w:val="27"/>
        </w:rPr>
        <w:t> </w:t>
      </w:r>
      <w:r>
        <w:rPr>
          <w:i/>
          <w:color w:val="333333"/>
          <w:sz w:val="27"/>
        </w:rPr>
        <w:t>в</w:t>
      </w:r>
      <w:r>
        <w:rPr>
          <w:i/>
          <w:color w:val="333333"/>
          <w:spacing w:val="-1"/>
          <w:sz w:val="27"/>
        </w:rPr>
        <w:t> </w:t>
      </w:r>
      <w:r>
        <w:rPr>
          <w:i/>
          <w:color w:val="333333"/>
          <w:sz w:val="27"/>
        </w:rPr>
        <w:t>1,5–5,0</w:t>
      </w:r>
      <w:r>
        <w:rPr>
          <w:i/>
          <w:color w:val="333333"/>
          <w:spacing w:val="-1"/>
          <w:sz w:val="27"/>
        </w:rPr>
        <w:t> </w:t>
      </w:r>
      <w:r>
        <w:rPr>
          <w:i/>
          <w:color w:val="333333"/>
          <w:sz w:val="27"/>
        </w:rPr>
        <w:t>% </w:t>
      </w:r>
      <w:r>
        <w:rPr>
          <w:i/>
          <w:color w:val="333333"/>
          <w:spacing w:val="-2"/>
          <w:sz w:val="27"/>
        </w:rPr>
        <w:t>случаев.</w:t>
      </w:r>
    </w:p>
    <w:p>
      <w:pPr>
        <w:pStyle w:val="BodyText"/>
        <w:spacing w:before="5"/>
        <w:rPr>
          <w:i/>
          <w:sz w:val="30"/>
        </w:rPr>
      </w:pPr>
    </w:p>
    <w:p>
      <w:pPr>
        <w:spacing w:line="302" w:lineRule="auto" w:before="0"/>
        <w:ind w:left="115" w:right="121" w:firstLine="0"/>
        <w:jc w:val="both"/>
        <w:rPr>
          <w:i/>
          <w:sz w:val="27"/>
        </w:rPr>
      </w:pPr>
      <w:r>
        <w:rPr>
          <w:i/>
          <w:color w:val="333333"/>
          <w:sz w:val="27"/>
        </w:rPr>
        <w:t>Наличие только одного метастатического ЛУ (N1) не препятствует выполнению ортотопической пластики, но не в случае N2–3 [158].</w:t>
      </w:r>
    </w:p>
    <w:p>
      <w:pPr>
        <w:spacing w:line="302" w:lineRule="auto" w:before="268"/>
        <w:ind w:left="115" w:right="113" w:firstLine="0"/>
        <w:jc w:val="both"/>
        <w:rPr>
          <w:i/>
          <w:sz w:val="27"/>
        </w:rPr>
      </w:pPr>
      <w:r>
        <w:rPr>
          <w:i/>
          <w:color w:val="333333"/>
          <w:sz w:val="27"/>
        </w:rPr>
        <w:t>У</w:t>
      </w:r>
      <w:r>
        <w:rPr>
          <w:i/>
          <w:color w:val="333333"/>
          <w:spacing w:val="-5"/>
          <w:sz w:val="27"/>
        </w:rPr>
        <w:t> </w:t>
      </w:r>
      <w:r>
        <w:rPr>
          <w:i/>
          <w:color w:val="333333"/>
          <w:sz w:val="27"/>
        </w:rPr>
        <w:t>мужчин</w:t>
      </w:r>
      <w:r>
        <w:rPr>
          <w:i/>
          <w:color w:val="333333"/>
          <w:spacing w:val="-5"/>
          <w:sz w:val="27"/>
        </w:rPr>
        <w:t> </w:t>
      </w:r>
      <w:r>
        <w:rPr>
          <w:i/>
          <w:color w:val="333333"/>
          <w:sz w:val="27"/>
        </w:rPr>
        <w:t>объем</w:t>
      </w:r>
      <w:r>
        <w:rPr>
          <w:i/>
          <w:color w:val="333333"/>
          <w:spacing w:val="-5"/>
          <w:sz w:val="27"/>
        </w:rPr>
        <w:t> </w:t>
      </w:r>
      <w:r>
        <w:rPr>
          <w:i/>
          <w:color w:val="333333"/>
          <w:sz w:val="27"/>
        </w:rPr>
        <w:t>радикальной</w:t>
      </w:r>
      <w:r>
        <w:rPr>
          <w:i/>
          <w:color w:val="333333"/>
          <w:spacing w:val="-5"/>
          <w:sz w:val="27"/>
        </w:rPr>
        <w:t> </w:t>
      </w:r>
      <w:r>
        <w:rPr>
          <w:i/>
          <w:color w:val="333333"/>
          <w:sz w:val="27"/>
        </w:rPr>
        <w:t>ЦЭ</w:t>
      </w:r>
      <w:r>
        <w:rPr>
          <w:i/>
          <w:color w:val="333333"/>
          <w:spacing w:val="-5"/>
          <w:sz w:val="27"/>
        </w:rPr>
        <w:t> </w:t>
      </w:r>
      <w:r>
        <w:rPr>
          <w:i/>
          <w:color w:val="333333"/>
          <w:sz w:val="27"/>
        </w:rPr>
        <w:t>включает:</w:t>
      </w:r>
      <w:r>
        <w:rPr>
          <w:i/>
          <w:color w:val="333333"/>
          <w:spacing w:val="-5"/>
          <w:sz w:val="27"/>
        </w:rPr>
        <w:t> </w:t>
      </w:r>
      <w:r>
        <w:rPr>
          <w:i/>
          <w:color w:val="333333"/>
          <w:sz w:val="27"/>
        </w:rPr>
        <w:t>удаление</w:t>
      </w:r>
      <w:r>
        <w:rPr>
          <w:i/>
          <w:color w:val="333333"/>
          <w:spacing w:val="-5"/>
          <w:sz w:val="27"/>
        </w:rPr>
        <w:t> </w:t>
      </w:r>
      <w:r>
        <w:rPr>
          <w:i/>
          <w:color w:val="333333"/>
          <w:sz w:val="27"/>
        </w:rPr>
        <w:t>единым</w:t>
      </w:r>
      <w:r>
        <w:rPr>
          <w:i/>
          <w:color w:val="333333"/>
          <w:spacing w:val="-5"/>
          <w:sz w:val="27"/>
        </w:rPr>
        <w:t> </w:t>
      </w:r>
      <w:r>
        <w:rPr>
          <w:i/>
          <w:color w:val="333333"/>
          <w:sz w:val="27"/>
        </w:rPr>
        <w:t>блоком</w:t>
      </w:r>
      <w:r>
        <w:rPr>
          <w:i/>
          <w:color w:val="333333"/>
          <w:spacing w:val="-5"/>
          <w:sz w:val="27"/>
        </w:rPr>
        <w:t> </w:t>
      </w:r>
      <w:r>
        <w:rPr>
          <w:i/>
          <w:color w:val="333333"/>
          <w:sz w:val="27"/>
        </w:rPr>
        <w:t>(en bloc) мочевого пузыря с участком висцеральной брюшины и паравезикальной клетчаткой, предстательной железой и семенными пузырьками; тазовую (подвздошно-обтураторную) лимфаденэктомию. При опухолевом поражении простатической части уретры рекомендовано выполнение уретерэктомии</w:t>
      </w:r>
      <w:r>
        <w:rPr>
          <w:i/>
          <w:color w:val="333333"/>
          <w:spacing w:val="-4"/>
          <w:sz w:val="27"/>
        </w:rPr>
        <w:t> </w:t>
      </w:r>
      <w:r>
        <w:rPr>
          <w:i/>
          <w:color w:val="333333"/>
          <w:sz w:val="27"/>
        </w:rPr>
        <w:t>[159,</w:t>
      </w:r>
      <w:r>
        <w:rPr>
          <w:i/>
          <w:color w:val="333333"/>
          <w:spacing w:val="-4"/>
          <w:sz w:val="27"/>
        </w:rPr>
        <w:t> </w:t>
      </w:r>
      <w:r>
        <w:rPr>
          <w:i/>
          <w:color w:val="333333"/>
          <w:sz w:val="27"/>
        </w:rPr>
        <w:t>160].</w:t>
      </w:r>
      <w:r>
        <w:rPr>
          <w:i/>
          <w:color w:val="333333"/>
          <w:spacing w:val="-4"/>
          <w:sz w:val="27"/>
        </w:rPr>
        <w:t> </w:t>
      </w:r>
      <w:r>
        <w:rPr>
          <w:i/>
          <w:color w:val="333333"/>
          <w:sz w:val="27"/>
        </w:rPr>
        <w:t>Также</w:t>
      </w:r>
      <w:r>
        <w:rPr>
          <w:i/>
          <w:color w:val="333333"/>
          <w:spacing w:val="-4"/>
          <w:sz w:val="27"/>
        </w:rPr>
        <w:t> </w:t>
      </w:r>
      <w:r>
        <w:rPr>
          <w:i/>
          <w:color w:val="333333"/>
          <w:sz w:val="27"/>
        </w:rPr>
        <w:t>у</w:t>
      </w:r>
      <w:r>
        <w:rPr>
          <w:i/>
          <w:color w:val="333333"/>
          <w:spacing w:val="-4"/>
          <w:sz w:val="27"/>
        </w:rPr>
        <w:t> </w:t>
      </w:r>
      <w:r>
        <w:rPr>
          <w:i/>
          <w:color w:val="333333"/>
          <w:sz w:val="27"/>
        </w:rPr>
        <w:t>мужчин</w:t>
      </w:r>
      <w:r>
        <w:rPr>
          <w:i/>
          <w:color w:val="333333"/>
          <w:spacing w:val="-4"/>
          <w:sz w:val="27"/>
        </w:rPr>
        <w:t> </w:t>
      </w:r>
      <w:r>
        <w:rPr>
          <w:i/>
          <w:color w:val="333333"/>
          <w:sz w:val="27"/>
        </w:rPr>
        <w:t>возможно</w:t>
      </w:r>
      <w:r>
        <w:rPr>
          <w:i/>
          <w:color w:val="333333"/>
          <w:spacing w:val="-4"/>
          <w:sz w:val="27"/>
        </w:rPr>
        <w:t> </w:t>
      </w:r>
      <w:r>
        <w:rPr>
          <w:i/>
          <w:color w:val="333333"/>
          <w:sz w:val="27"/>
        </w:rPr>
        <w:t>проведение</w:t>
      </w:r>
      <w:r>
        <w:rPr>
          <w:i/>
          <w:color w:val="333333"/>
          <w:spacing w:val="-4"/>
          <w:sz w:val="27"/>
        </w:rPr>
        <w:t> </w:t>
      </w:r>
      <w:r>
        <w:rPr>
          <w:i/>
          <w:color w:val="333333"/>
          <w:sz w:val="27"/>
        </w:rPr>
        <w:t>нервосберегающей</w:t>
      </w:r>
      <w:r>
        <w:rPr>
          <w:i/>
          <w:color w:val="333333"/>
          <w:spacing w:val="-4"/>
          <w:sz w:val="27"/>
        </w:rPr>
        <w:t> </w:t>
      </w:r>
      <w:r>
        <w:rPr>
          <w:i/>
          <w:color w:val="333333"/>
          <w:sz w:val="27"/>
        </w:rPr>
        <w:t>операции с сохранением кавернозных сосудисто-нервных пучков с целью профилактики развития эректильной дисфункции [159].</w:t>
      </w:r>
    </w:p>
    <w:p>
      <w:pPr>
        <w:spacing w:line="302" w:lineRule="auto" w:before="263"/>
        <w:ind w:left="115" w:right="114" w:firstLine="0"/>
        <w:jc w:val="both"/>
        <w:rPr>
          <w:i/>
          <w:sz w:val="27"/>
        </w:rPr>
      </w:pPr>
      <w:r>
        <w:rPr>
          <w:i/>
          <w:color w:val="333333"/>
          <w:sz w:val="27"/>
        </w:rPr>
        <w:t>Женщинам рекомендован объем радикальной ЦЭ, включающий переднюю экзентерацию таза и двустороннюю тазовую лимфаденэктомию: удаление мочевого пузыря с участком висцеральной брюшины и паравезикальной клетчаткой, удаление матки с придатками, резекцию передней стенки влагалища [160].</w:t>
      </w:r>
    </w:p>
    <w:p>
      <w:pPr>
        <w:pStyle w:val="BodyText"/>
        <w:spacing w:before="5"/>
        <w:rPr>
          <w:i/>
          <w:sz w:val="15"/>
        </w:rPr>
      </w:pPr>
    </w:p>
    <w:p>
      <w:pPr>
        <w:pStyle w:val="BodyText"/>
        <w:spacing w:line="302" w:lineRule="auto" w:before="88"/>
        <w:ind w:left="430" w:right="115"/>
        <w:jc w:val="both"/>
      </w:pPr>
      <w:r>
        <w:rPr/>
        <w:pict>
          <v:shape style="position:absolute;margin-left:21.759138pt;margin-top:11.751446pt;width:3.8pt;height:3.75pt;mso-position-horizontal-relative:page;mso-position-vertical-relative:paragraph;z-index:15818240" id="docshape130" coordorigin="435,235" coordsize="76,75" path="m478,310l468,310,463,309,435,277,435,268,468,235,478,235,510,273,510,277,478,310xe" filled="true" fillcolor="#212121" stroked="false">
            <v:path arrowok="t"/>
            <v:fill type="solid"/>
            <w10:wrap type="none"/>
          </v:shape>
        </w:pict>
      </w:r>
      <w:r>
        <w:rPr>
          <w:b/>
          <w:color w:val="212121"/>
        </w:rPr>
        <w:t>Рекомендуется</w:t>
      </w:r>
      <w:r>
        <w:rPr>
          <w:b/>
          <w:color w:val="212121"/>
          <w:spacing w:val="-12"/>
        </w:rPr>
        <w:t> </w:t>
      </w:r>
      <w:r>
        <w:rPr>
          <w:color w:val="212121"/>
        </w:rPr>
        <w:t>удаление</w:t>
      </w:r>
      <w:r>
        <w:rPr>
          <w:color w:val="212121"/>
          <w:spacing w:val="-11"/>
        </w:rPr>
        <w:t> </w:t>
      </w:r>
      <w:r>
        <w:rPr>
          <w:color w:val="212121"/>
        </w:rPr>
        <w:t>регионарных</w:t>
      </w:r>
      <w:r>
        <w:rPr>
          <w:color w:val="212121"/>
          <w:spacing w:val="-11"/>
        </w:rPr>
        <w:t> </w:t>
      </w:r>
      <w:r>
        <w:rPr>
          <w:color w:val="212121"/>
        </w:rPr>
        <w:t>лимфатических</w:t>
      </w:r>
      <w:r>
        <w:rPr>
          <w:color w:val="212121"/>
          <w:spacing w:val="-11"/>
        </w:rPr>
        <w:t> </w:t>
      </w:r>
      <w:r>
        <w:rPr>
          <w:color w:val="212121"/>
        </w:rPr>
        <w:t>узлов</w:t>
      </w:r>
      <w:r>
        <w:rPr>
          <w:color w:val="212121"/>
          <w:spacing w:val="-11"/>
        </w:rPr>
        <w:t> </w:t>
      </w:r>
      <w:r>
        <w:rPr>
          <w:color w:val="212121"/>
        </w:rPr>
        <w:t>в</w:t>
      </w:r>
      <w:r>
        <w:rPr>
          <w:color w:val="212121"/>
          <w:spacing w:val="-11"/>
        </w:rPr>
        <w:t> </w:t>
      </w:r>
      <w:r>
        <w:rPr>
          <w:color w:val="212121"/>
        </w:rPr>
        <w:t>ходе</w:t>
      </w:r>
      <w:r>
        <w:rPr>
          <w:color w:val="212121"/>
          <w:spacing w:val="-11"/>
        </w:rPr>
        <w:t> </w:t>
      </w:r>
      <w:r>
        <w:rPr>
          <w:color w:val="212121"/>
        </w:rPr>
        <w:t>выполнения</w:t>
      </w:r>
      <w:r>
        <w:rPr>
          <w:color w:val="212121"/>
          <w:spacing w:val="-11"/>
        </w:rPr>
        <w:t> </w:t>
      </w:r>
      <w:r>
        <w:rPr>
          <w:color w:val="212121"/>
        </w:rPr>
        <w:t>радикальной ЦЭ.Выполнение расширенной лимфаденэктомии улучшает показатели выживаемости после радикальной ЦЭ по сравнению со стандартной методикой [161–165].</w:t>
      </w:r>
    </w:p>
    <w:p>
      <w:pPr>
        <w:pStyle w:val="BodyText"/>
        <w:spacing w:before="267"/>
        <w:ind w:left="115"/>
      </w:pPr>
      <w:r>
        <w:rPr>
          <w:color w:val="212121"/>
        </w:rPr>
        <w:t>Уровень</w:t>
      </w:r>
      <w:r>
        <w:rPr>
          <w:color w:val="212121"/>
          <w:spacing w:val="-10"/>
        </w:rPr>
        <w:t> </w:t>
      </w:r>
      <w:r>
        <w:rPr>
          <w:color w:val="212121"/>
        </w:rPr>
        <w:t>убедительности</w:t>
      </w:r>
      <w:r>
        <w:rPr>
          <w:color w:val="212121"/>
          <w:spacing w:val="-7"/>
        </w:rPr>
        <w:t> </w:t>
      </w:r>
      <w:r>
        <w:rPr>
          <w:color w:val="212121"/>
        </w:rPr>
        <w:t>рекомендаций</w:t>
      </w:r>
      <w:r>
        <w:rPr>
          <w:color w:val="212121"/>
          <w:spacing w:val="-8"/>
        </w:rPr>
        <w:t> </w:t>
      </w:r>
      <w:r>
        <w:rPr>
          <w:color w:val="212121"/>
        </w:rPr>
        <w:t>–</w:t>
      </w:r>
      <w:r>
        <w:rPr>
          <w:color w:val="212121"/>
          <w:spacing w:val="-7"/>
        </w:rPr>
        <w:t> </w:t>
      </w:r>
      <w:r>
        <w:rPr>
          <w:color w:val="212121"/>
        </w:rPr>
        <w:t>B(уровень</w:t>
      </w:r>
      <w:r>
        <w:rPr>
          <w:color w:val="212121"/>
          <w:spacing w:val="-8"/>
        </w:rPr>
        <w:t> </w:t>
      </w:r>
      <w:r>
        <w:rPr>
          <w:color w:val="212121"/>
        </w:rPr>
        <w:t>достоверности</w:t>
      </w:r>
      <w:r>
        <w:rPr>
          <w:color w:val="212121"/>
          <w:spacing w:val="-7"/>
        </w:rPr>
        <w:t> </w:t>
      </w:r>
      <w:r>
        <w:rPr>
          <w:color w:val="212121"/>
        </w:rPr>
        <w:t>доказательств</w:t>
      </w:r>
      <w:r>
        <w:rPr>
          <w:color w:val="212121"/>
          <w:spacing w:val="-8"/>
        </w:rPr>
        <w:t> </w:t>
      </w:r>
      <w:r>
        <w:rPr>
          <w:color w:val="212121"/>
        </w:rPr>
        <w:t>–</w:t>
      </w:r>
      <w:r>
        <w:rPr>
          <w:color w:val="212121"/>
          <w:spacing w:val="-7"/>
        </w:rPr>
        <w:t> </w:t>
      </w:r>
      <w:r>
        <w:rPr>
          <w:color w:val="212121"/>
          <w:spacing w:val="-5"/>
        </w:rPr>
        <w:t>3).</w:t>
      </w:r>
    </w:p>
    <w:p>
      <w:pPr>
        <w:spacing w:after="0"/>
        <w:sectPr>
          <w:pgSz w:w="11900" w:h="16840"/>
          <w:pgMar w:top="0" w:bottom="0" w:left="260" w:right="260"/>
        </w:sectPr>
      </w:pPr>
    </w:p>
    <w:p>
      <w:pPr>
        <w:spacing w:line="302" w:lineRule="auto" w:before="14"/>
        <w:ind w:left="115" w:right="113" w:firstLine="0"/>
        <w:jc w:val="both"/>
        <w:rPr>
          <w:i/>
          <w:sz w:val="27"/>
        </w:rPr>
      </w:pPr>
      <w:r>
        <w:rPr/>
        <w:pict>
          <v:line style="position:absolute;mso-position-horizontal-relative:page;mso-position-vertical-relative:page;z-index:15818752" from="585.621033pt,-.000693pt" to="585.621033pt,841.853658pt" stroked="true" strokeweight="3.751576pt" strokecolor="#ededed">
            <v:stroke dashstyle="solid"/>
            <w10:wrap type="none"/>
          </v:line>
        </w:pict>
      </w:r>
      <w:r>
        <w:rPr/>
        <w:pict>
          <v:line style="position:absolute;mso-position-horizontal-relative:page;mso-position-vertical-relative:page;z-index:15819264" from="9.37894pt,841.853658pt" to="9.37894pt,-.000693pt" stroked="true" strokeweight="3.751576pt" strokecolor="#ededed">
            <v:stroke dashstyle="solid"/>
            <w10:wrap type="none"/>
          </v:line>
        </w:pict>
      </w:r>
      <w:r>
        <w:rPr>
          <w:b/>
          <w:color w:val="212121"/>
          <w:sz w:val="27"/>
        </w:rPr>
        <w:t>Комментарии: </w:t>
      </w:r>
      <w:r>
        <w:rPr>
          <w:i/>
          <w:color w:val="333333"/>
          <w:sz w:val="27"/>
        </w:rPr>
        <w:t>объем тазовой лимфодиссекции включает в себя удаление ЛУ в области наружных и внутренних подвздошных сосудов, в обтураторной ямке, а также пресакральных ЛУ. Расширенная лимфодиссекция также подразумевает удаление ЛУ в области общих подвздошных сосудов до верхней границы – бифуркации аорты. Если краниальной границей служит нижняя брыжеечная артерия, то лимфодиссекция является суперрасширенной [161– 165]. Оптимальный объем лимфаденэктомии не определен, однако преимущественное число рандомизированных исследований демонстрирует целесообразность выбора в пользу расширения границ лимфодиссекции как по показателям выживаемости без рецидива и прогрессии, так и по общей выживаемости [166–172].</w:t>
      </w:r>
    </w:p>
    <w:p>
      <w:pPr>
        <w:pStyle w:val="BodyText"/>
        <w:rPr>
          <w:i/>
          <w:sz w:val="15"/>
        </w:rPr>
      </w:pPr>
    </w:p>
    <w:p>
      <w:pPr>
        <w:pStyle w:val="BodyText"/>
        <w:spacing w:line="302" w:lineRule="auto" w:before="89"/>
        <w:ind w:left="430"/>
      </w:pPr>
      <w:r>
        <w:rPr/>
        <w:pict>
          <v:shape style="position:absolute;margin-left:21.759138pt;margin-top:11.80147pt;width:3.8pt;height:3.75pt;mso-position-horizontal-relative:page;mso-position-vertical-relative:paragraph;z-index:15819776" id="docshape131" coordorigin="435,236" coordsize="76,75" path="m478,311l468,311,463,310,435,278,435,269,468,236,478,236,510,274,510,278,478,311xe" filled="true" fillcolor="#212121" stroked="false">
            <v:path arrowok="t"/>
            <v:fill type="solid"/>
            <w10:wrap type="none"/>
          </v:shape>
        </w:pict>
      </w:r>
      <w:r>
        <w:rPr>
          <w:color w:val="212121"/>
        </w:rPr>
        <w:t>При</w:t>
      </w:r>
      <w:r>
        <w:rPr>
          <w:color w:val="212121"/>
          <w:spacing w:val="80"/>
        </w:rPr>
        <w:t> </w:t>
      </w:r>
      <w:r>
        <w:rPr>
          <w:color w:val="212121"/>
        </w:rPr>
        <w:t>выполнении</w:t>
      </w:r>
      <w:r>
        <w:rPr>
          <w:color w:val="212121"/>
          <w:spacing w:val="80"/>
        </w:rPr>
        <w:t> </w:t>
      </w:r>
      <w:r>
        <w:rPr>
          <w:color w:val="212121"/>
        </w:rPr>
        <w:t>радикальной</w:t>
      </w:r>
      <w:r>
        <w:rPr>
          <w:color w:val="212121"/>
          <w:spacing w:val="80"/>
        </w:rPr>
        <w:t> </w:t>
      </w:r>
      <w:r>
        <w:rPr>
          <w:color w:val="212121"/>
        </w:rPr>
        <w:t>ЦЭ</w:t>
      </w:r>
      <w:r>
        <w:rPr>
          <w:color w:val="212121"/>
          <w:spacing w:val="80"/>
        </w:rPr>
        <w:t> </w:t>
      </w:r>
      <w:r>
        <w:rPr>
          <w:b/>
          <w:color w:val="212121"/>
        </w:rPr>
        <w:t>не</w:t>
      </w:r>
      <w:r>
        <w:rPr>
          <w:b/>
          <w:color w:val="212121"/>
          <w:spacing w:val="79"/>
        </w:rPr>
        <w:t> </w:t>
      </w:r>
      <w:r>
        <w:rPr>
          <w:b/>
          <w:color w:val="212121"/>
        </w:rPr>
        <w:t>рекомендуется</w:t>
      </w:r>
      <w:r>
        <w:rPr>
          <w:b/>
          <w:color w:val="212121"/>
          <w:spacing w:val="80"/>
        </w:rPr>
        <w:t> </w:t>
      </w:r>
      <w:r>
        <w:rPr>
          <w:color w:val="212121"/>
        </w:rPr>
        <w:t>удаление</w:t>
      </w:r>
      <w:r>
        <w:rPr>
          <w:color w:val="212121"/>
          <w:spacing w:val="80"/>
        </w:rPr>
        <w:t> </w:t>
      </w:r>
      <w:r>
        <w:rPr>
          <w:color w:val="212121"/>
        </w:rPr>
        <w:t>уретры,</w:t>
      </w:r>
      <w:r>
        <w:rPr>
          <w:color w:val="212121"/>
          <w:spacing w:val="80"/>
        </w:rPr>
        <w:t> </w:t>
      </w:r>
      <w:r>
        <w:rPr>
          <w:color w:val="212121"/>
        </w:rPr>
        <w:t>которая</w:t>
      </w:r>
      <w:r>
        <w:rPr>
          <w:color w:val="212121"/>
          <w:spacing w:val="80"/>
        </w:rPr>
        <w:t> </w:t>
      </w:r>
      <w:r>
        <w:rPr>
          <w:color w:val="212121"/>
        </w:rPr>
        <w:t>может служить в дальнейшем для отведения мочи[173].</w:t>
      </w:r>
    </w:p>
    <w:p>
      <w:pPr>
        <w:pStyle w:val="BodyText"/>
        <w:spacing w:before="268"/>
        <w:ind w:left="115"/>
        <w:jc w:val="both"/>
      </w:pPr>
      <w:r>
        <w:rPr>
          <w:color w:val="212121"/>
        </w:rPr>
        <w:t>Уровень</w:t>
      </w:r>
      <w:r>
        <w:rPr>
          <w:color w:val="212121"/>
          <w:spacing w:val="-10"/>
        </w:rPr>
        <w:t> </w:t>
      </w:r>
      <w:r>
        <w:rPr>
          <w:color w:val="212121"/>
        </w:rPr>
        <w:t>убедительности</w:t>
      </w:r>
      <w:r>
        <w:rPr>
          <w:color w:val="212121"/>
          <w:spacing w:val="-7"/>
        </w:rPr>
        <w:t> </w:t>
      </w:r>
      <w:r>
        <w:rPr>
          <w:color w:val="212121"/>
        </w:rPr>
        <w:t>рекомендаций</w:t>
      </w:r>
      <w:r>
        <w:rPr>
          <w:color w:val="212121"/>
          <w:spacing w:val="-8"/>
        </w:rPr>
        <w:t> </w:t>
      </w:r>
      <w:r>
        <w:rPr>
          <w:color w:val="212121"/>
        </w:rPr>
        <w:t>–</w:t>
      </w:r>
      <w:r>
        <w:rPr>
          <w:color w:val="212121"/>
          <w:spacing w:val="-7"/>
        </w:rPr>
        <w:t> </w:t>
      </w:r>
      <w:r>
        <w:rPr>
          <w:color w:val="212121"/>
        </w:rPr>
        <w:t>С(уровень</w:t>
      </w:r>
      <w:r>
        <w:rPr>
          <w:color w:val="212121"/>
          <w:spacing w:val="-8"/>
        </w:rPr>
        <w:t> </w:t>
      </w:r>
      <w:r>
        <w:rPr>
          <w:color w:val="212121"/>
        </w:rPr>
        <w:t>достоверности</w:t>
      </w:r>
      <w:r>
        <w:rPr>
          <w:color w:val="212121"/>
          <w:spacing w:val="-7"/>
        </w:rPr>
        <w:t> </w:t>
      </w:r>
      <w:r>
        <w:rPr>
          <w:color w:val="212121"/>
        </w:rPr>
        <w:t>доказательств</w:t>
      </w:r>
      <w:r>
        <w:rPr>
          <w:color w:val="212121"/>
          <w:spacing w:val="-8"/>
        </w:rPr>
        <w:t> </w:t>
      </w:r>
      <w:r>
        <w:rPr>
          <w:color w:val="212121"/>
        </w:rPr>
        <w:t>–</w:t>
      </w:r>
      <w:r>
        <w:rPr>
          <w:color w:val="212121"/>
          <w:spacing w:val="-7"/>
        </w:rPr>
        <w:t> </w:t>
      </w:r>
      <w:r>
        <w:rPr>
          <w:color w:val="212121"/>
          <w:spacing w:val="-5"/>
        </w:rPr>
        <w:t>5).</w:t>
      </w:r>
    </w:p>
    <w:p>
      <w:pPr>
        <w:pStyle w:val="BodyText"/>
        <w:spacing w:before="4"/>
        <w:rPr>
          <w:sz w:val="30"/>
        </w:rPr>
      </w:pPr>
    </w:p>
    <w:p>
      <w:pPr>
        <w:spacing w:line="302" w:lineRule="auto" w:before="1"/>
        <w:ind w:left="115" w:right="122" w:firstLine="0"/>
        <w:jc w:val="both"/>
        <w:rPr>
          <w:i/>
          <w:sz w:val="27"/>
        </w:rPr>
      </w:pPr>
      <w:r>
        <w:rPr>
          <w:b/>
          <w:color w:val="212121"/>
          <w:sz w:val="27"/>
        </w:rPr>
        <w:t>Комментарии: </w:t>
      </w:r>
      <w:r>
        <w:rPr>
          <w:i/>
          <w:color w:val="333333"/>
          <w:sz w:val="27"/>
        </w:rPr>
        <w:t>Целесообразно сохранение уретры при отсутствии позитивного хирургического края.</w:t>
      </w:r>
    </w:p>
    <w:p>
      <w:pPr>
        <w:pStyle w:val="Heading3"/>
        <w:numPr>
          <w:ilvl w:val="3"/>
          <w:numId w:val="7"/>
        </w:numPr>
        <w:tabs>
          <w:tab w:pos="994" w:val="left" w:leader="none"/>
        </w:tabs>
        <w:spacing w:line="240" w:lineRule="auto" w:before="268" w:after="0"/>
        <w:ind w:left="993" w:right="0" w:hanging="879"/>
        <w:jc w:val="left"/>
        <w:rPr>
          <w:color w:val="212121"/>
        </w:rPr>
      </w:pPr>
      <w:r>
        <w:rPr>
          <w:color w:val="212121"/>
        </w:rPr>
        <w:t>Лапароскопическая</w:t>
      </w:r>
      <w:r>
        <w:rPr>
          <w:color w:val="212121"/>
          <w:spacing w:val="-11"/>
        </w:rPr>
        <w:t> </w:t>
      </w:r>
      <w:r>
        <w:rPr>
          <w:color w:val="212121"/>
        </w:rPr>
        <w:t>и</w:t>
      </w:r>
      <w:r>
        <w:rPr>
          <w:color w:val="212121"/>
          <w:spacing w:val="-8"/>
        </w:rPr>
        <w:t> </w:t>
      </w:r>
      <w:r>
        <w:rPr>
          <w:color w:val="212121"/>
        </w:rPr>
        <w:t>робот-ассистированная</w:t>
      </w:r>
      <w:r>
        <w:rPr>
          <w:color w:val="212121"/>
          <w:spacing w:val="-8"/>
        </w:rPr>
        <w:t> </w:t>
      </w:r>
      <w:r>
        <w:rPr>
          <w:color w:val="212121"/>
          <w:spacing w:val="-2"/>
        </w:rPr>
        <w:t>цистэктомия</w:t>
      </w:r>
    </w:p>
    <w:p>
      <w:pPr>
        <w:pStyle w:val="BodyText"/>
        <w:spacing w:before="4"/>
        <w:rPr>
          <w:b/>
          <w:sz w:val="30"/>
        </w:rPr>
      </w:pPr>
    </w:p>
    <w:p>
      <w:pPr>
        <w:spacing w:line="302" w:lineRule="auto" w:before="0"/>
        <w:ind w:left="115" w:right="112" w:firstLine="0"/>
        <w:jc w:val="both"/>
        <w:rPr>
          <w:i/>
          <w:sz w:val="27"/>
        </w:rPr>
      </w:pPr>
      <w:r>
        <w:rPr>
          <w:i/>
          <w:color w:val="333333"/>
          <w:sz w:val="27"/>
        </w:rPr>
        <w:t>Использование лапароскопической техники достаточно давно внедрено в практику и имеет большое количество публикаций, посвященных малоинвазивной методике. Эра робот- ассистированных</w:t>
      </w:r>
      <w:r>
        <w:rPr>
          <w:i/>
          <w:color w:val="333333"/>
          <w:spacing w:val="-1"/>
          <w:sz w:val="27"/>
        </w:rPr>
        <w:t> </w:t>
      </w:r>
      <w:r>
        <w:rPr>
          <w:i/>
          <w:color w:val="333333"/>
          <w:sz w:val="27"/>
        </w:rPr>
        <w:t>операций</w:t>
      </w:r>
      <w:r>
        <w:rPr>
          <w:i/>
          <w:color w:val="333333"/>
          <w:spacing w:val="-1"/>
          <w:sz w:val="27"/>
        </w:rPr>
        <w:t> </w:t>
      </w:r>
      <w:r>
        <w:rPr>
          <w:i/>
          <w:color w:val="333333"/>
          <w:sz w:val="27"/>
        </w:rPr>
        <w:t>–</w:t>
      </w:r>
      <w:r>
        <w:rPr>
          <w:i/>
          <w:color w:val="333333"/>
          <w:spacing w:val="-1"/>
          <w:sz w:val="27"/>
        </w:rPr>
        <w:t> </w:t>
      </w:r>
      <w:r>
        <w:rPr>
          <w:i/>
          <w:color w:val="333333"/>
          <w:sz w:val="27"/>
        </w:rPr>
        <w:t>самая</w:t>
      </w:r>
      <w:r>
        <w:rPr>
          <w:i/>
          <w:color w:val="333333"/>
          <w:spacing w:val="-1"/>
          <w:sz w:val="27"/>
        </w:rPr>
        <w:t> </w:t>
      </w:r>
      <w:r>
        <w:rPr>
          <w:i/>
          <w:color w:val="333333"/>
          <w:sz w:val="27"/>
        </w:rPr>
        <w:t>молодая</w:t>
      </w:r>
      <w:r>
        <w:rPr>
          <w:i/>
          <w:color w:val="333333"/>
          <w:spacing w:val="-1"/>
          <w:sz w:val="27"/>
        </w:rPr>
        <w:t> </w:t>
      </w:r>
      <w:r>
        <w:rPr>
          <w:i/>
          <w:color w:val="333333"/>
          <w:sz w:val="27"/>
        </w:rPr>
        <w:t>среди</w:t>
      </w:r>
      <w:r>
        <w:rPr>
          <w:i/>
          <w:color w:val="333333"/>
          <w:spacing w:val="-1"/>
          <w:sz w:val="27"/>
        </w:rPr>
        <w:t> </w:t>
      </w:r>
      <w:r>
        <w:rPr>
          <w:i/>
          <w:color w:val="333333"/>
          <w:sz w:val="27"/>
        </w:rPr>
        <w:t>всех</w:t>
      </w:r>
      <w:r>
        <w:rPr>
          <w:i/>
          <w:color w:val="333333"/>
          <w:spacing w:val="-1"/>
          <w:sz w:val="27"/>
        </w:rPr>
        <w:t> </w:t>
      </w:r>
      <w:r>
        <w:rPr>
          <w:i/>
          <w:color w:val="333333"/>
          <w:sz w:val="27"/>
        </w:rPr>
        <w:t>существующих,</w:t>
      </w:r>
      <w:r>
        <w:rPr>
          <w:i/>
          <w:color w:val="333333"/>
          <w:spacing w:val="-1"/>
          <w:sz w:val="27"/>
        </w:rPr>
        <w:t> </w:t>
      </w:r>
      <w:r>
        <w:rPr>
          <w:i/>
          <w:color w:val="333333"/>
          <w:sz w:val="27"/>
        </w:rPr>
        <w:t>однако</w:t>
      </w:r>
      <w:r>
        <w:rPr>
          <w:i/>
          <w:color w:val="333333"/>
          <w:spacing w:val="-1"/>
          <w:sz w:val="27"/>
        </w:rPr>
        <w:t> </w:t>
      </w:r>
      <w:r>
        <w:rPr>
          <w:i/>
          <w:color w:val="333333"/>
          <w:sz w:val="27"/>
        </w:rPr>
        <w:t>число</w:t>
      </w:r>
      <w:r>
        <w:rPr>
          <w:i/>
          <w:color w:val="333333"/>
          <w:spacing w:val="-1"/>
          <w:sz w:val="27"/>
        </w:rPr>
        <w:t> </w:t>
      </w:r>
      <w:r>
        <w:rPr>
          <w:i/>
          <w:color w:val="333333"/>
          <w:sz w:val="27"/>
        </w:rPr>
        <w:t>печатных работ по этой технологии конкурирует с таковыми по лапароскопии [174, 175]. Стоит отметить, что большинство представленных данных имеет низкий уровень доказательности – 4. По-видимому, это обусловлено некорректной стратификацией пациентов [174].Лапароскопическая и робот-ассистированнаяЦЭ рекомендованы к применению у пациентов с РМП, однако до сих пор остаются в фазе изучения. Лапароскопическая и робот- ассистированная техника могут применяться для лечения пациентов как с НМИ, так и с МИ </w:t>
      </w:r>
      <w:r>
        <w:rPr>
          <w:i/>
          <w:color w:val="333333"/>
          <w:spacing w:val="-4"/>
          <w:sz w:val="27"/>
        </w:rPr>
        <w:t>РМП.</w:t>
      </w:r>
    </w:p>
    <w:p>
      <w:pPr>
        <w:pStyle w:val="BodyText"/>
        <w:spacing w:before="10"/>
        <w:rPr>
          <w:i/>
          <w:sz w:val="14"/>
        </w:rPr>
      </w:pPr>
    </w:p>
    <w:p>
      <w:pPr>
        <w:pStyle w:val="Heading3"/>
        <w:numPr>
          <w:ilvl w:val="3"/>
          <w:numId w:val="7"/>
        </w:numPr>
        <w:tabs>
          <w:tab w:pos="994" w:val="left" w:leader="none"/>
        </w:tabs>
        <w:spacing w:line="240" w:lineRule="auto" w:before="89" w:after="0"/>
        <w:ind w:left="993" w:right="0" w:hanging="879"/>
        <w:jc w:val="left"/>
        <w:rPr>
          <w:color w:val="212121"/>
          <w:u w:val="single" w:color="212121"/>
        </w:rPr>
      </w:pPr>
      <w:r>
        <w:rPr>
          <w:color w:val="212121"/>
          <w:u w:val="single" w:color="212121"/>
        </w:rPr>
        <w:t>Ва</w:t>
      </w:r>
      <w:r>
        <w:rPr>
          <w:color w:val="212121"/>
        </w:rPr>
        <w:t>р</w:t>
      </w:r>
      <w:r>
        <w:rPr>
          <w:color w:val="212121"/>
          <w:u w:val="single" w:color="212121"/>
        </w:rPr>
        <w:t>ианты деривации </w:t>
      </w:r>
      <w:r>
        <w:rPr>
          <w:color w:val="212121"/>
          <w:spacing w:val="-4"/>
          <w:u w:val="single" w:color="212121"/>
        </w:rPr>
        <w:t>мочи</w:t>
      </w:r>
    </w:p>
    <w:p>
      <w:pPr>
        <w:pStyle w:val="BodyText"/>
        <w:spacing w:before="5"/>
        <w:rPr>
          <w:b/>
          <w:sz w:val="30"/>
        </w:rPr>
      </w:pPr>
    </w:p>
    <w:p>
      <w:pPr>
        <w:spacing w:line="302" w:lineRule="auto" w:before="0"/>
        <w:ind w:left="115" w:right="119" w:firstLine="0"/>
        <w:jc w:val="both"/>
        <w:rPr>
          <w:i/>
          <w:sz w:val="27"/>
        </w:rPr>
      </w:pPr>
      <w:r>
        <w:rPr>
          <w:i/>
          <w:color w:val="333333"/>
          <w:sz w:val="27"/>
        </w:rPr>
        <w:t>Радикальная ЦЭ включает два непрерывных этапа: удаление мочевого пузыря с лимфодиссекцией</w:t>
      </w:r>
      <w:r>
        <w:rPr>
          <w:i/>
          <w:color w:val="333333"/>
          <w:spacing w:val="-4"/>
          <w:sz w:val="27"/>
        </w:rPr>
        <w:t> </w:t>
      </w:r>
      <w:r>
        <w:rPr>
          <w:i/>
          <w:color w:val="333333"/>
          <w:sz w:val="27"/>
        </w:rPr>
        <w:t>и</w:t>
      </w:r>
      <w:r>
        <w:rPr>
          <w:i/>
          <w:color w:val="333333"/>
          <w:spacing w:val="-4"/>
          <w:sz w:val="27"/>
        </w:rPr>
        <w:t> </w:t>
      </w:r>
      <w:r>
        <w:rPr>
          <w:i/>
          <w:color w:val="333333"/>
          <w:sz w:val="27"/>
        </w:rPr>
        <w:t>реконструктивно-пластический</w:t>
      </w:r>
      <w:r>
        <w:rPr>
          <w:i/>
          <w:color w:val="333333"/>
          <w:spacing w:val="-4"/>
          <w:sz w:val="27"/>
        </w:rPr>
        <w:t> </w:t>
      </w:r>
      <w:r>
        <w:rPr>
          <w:i/>
          <w:color w:val="333333"/>
          <w:sz w:val="27"/>
        </w:rPr>
        <w:t>компонент.</w:t>
      </w:r>
      <w:r>
        <w:rPr>
          <w:i/>
          <w:color w:val="333333"/>
          <w:spacing w:val="-4"/>
          <w:sz w:val="27"/>
        </w:rPr>
        <w:t> </w:t>
      </w:r>
      <w:r>
        <w:rPr>
          <w:i/>
          <w:color w:val="333333"/>
          <w:sz w:val="27"/>
        </w:rPr>
        <w:t>Вторым</w:t>
      </w:r>
      <w:r>
        <w:rPr>
          <w:i/>
          <w:color w:val="333333"/>
          <w:spacing w:val="-4"/>
          <w:sz w:val="27"/>
        </w:rPr>
        <w:t> </w:t>
      </w:r>
      <w:r>
        <w:rPr>
          <w:i/>
          <w:color w:val="333333"/>
          <w:sz w:val="27"/>
        </w:rPr>
        <w:t>непрерывным</w:t>
      </w:r>
      <w:r>
        <w:rPr>
          <w:i/>
          <w:color w:val="333333"/>
          <w:spacing w:val="-4"/>
          <w:sz w:val="27"/>
        </w:rPr>
        <w:t> </w:t>
      </w:r>
      <w:r>
        <w:rPr>
          <w:i/>
          <w:color w:val="333333"/>
          <w:sz w:val="27"/>
        </w:rPr>
        <w:t>этапом и является выбор способа деривации мочи [177]. Возраст &gt;80 лет является противопоказанием к формированию резервуара [178].</w:t>
      </w:r>
    </w:p>
    <w:p>
      <w:pPr>
        <w:spacing w:before="266"/>
        <w:ind w:left="115" w:right="0" w:firstLine="0"/>
        <w:jc w:val="both"/>
        <w:rPr>
          <w:i/>
          <w:sz w:val="27"/>
        </w:rPr>
      </w:pPr>
      <w:r>
        <w:rPr>
          <w:i/>
          <w:color w:val="333333"/>
          <w:sz w:val="27"/>
        </w:rPr>
        <w:t>Классификация</w:t>
      </w:r>
      <w:r>
        <w:rPr>
          <w:i/>
          <w:color w:val="333333"/>
          <w:spacing w:val="-1"/>
          <w:sz w:val="27"/>
        </w:rPr>
        <w:t> </w:t>
      </w:r>
      <w:r>
        <w:rPr>
          <w:i/>
          <w:color w:val="333333"/>
          <w:sz w:val="27"/>
        </w:rPr>
        <w:t>видов</w:t>
      </w:r>
      <w:r>
        <w:rPr>
          <w:i/>
          <w:color w:val="333333"/>
          <w:spacing w:val="-1"/>
          <w:sz w:val="27"/>
        </w:rPr>
        <w:t> </w:t>
      </w:r>
      <w:r>
        <w:rPr>
          <w:i/>
          <w:color w:val="333333"/>
          <w:sz w:val="27"/>
        </w:rPr>
        <w:t>деривации</w:t>
      </w:r>
      <w:r>
        <w:rPr>
          <w:i/>
          <w:color w:val="333333"/>
          <w:spacing w:val="-1"/>
          <w:sz w:val="27"/>
        </w:rPr>
        <w:t> </w:t>
      </w:r>
      <w:r>
        <w:rPr>
          <w:i/>
          <w:color w:val="333333"/>
          <w:spacing w:val="-2"/>
          <w:sz w:val="27"/>
        </w:rPr>
        <w:t>мочи:</w:t>
      </w:r>
    </w:p>
    <w:p>
      <w:pPr>
        <w:pStyle w:val="BodyText"/>
        <w:spacing w:before="8"/>
        <w:rPr>
          <w:i/>
          <w:sz w:val="22"/>
        </w:rPr>
      </w:pPr>
    </w:p>
    <w:p>
      <w:pPr>
        <w:spacing w:before="89"/>
        <w:ind w:left="430" w:right="0" w:firstLine="0"/>
        <w:jc w:val="left"/>
        <w:rPr>
          <w:i/>
          <w:sz w:val="27"/>
        </w:rPr>
      </w:pPr>
      <w:r>
        <w:rPr/>
        <w:pict>
          <v:shape style="position:absolute;margin-left:21.759138pt;margin-top:11.801445pt;width:3.8pt;height:3.75pt;mso-position-horizontal-relative:page;mso-position-vertical-relative:paragraph;z-index:15820288" id="docshape132" coordorigin="435,236" coordsize="76,75" path="m478,311l468,311,463,310,435,278,435,269,468,236,478,236,510,274,510,278,478,311xe" filled="true" fillcolor="#212121" stroked="false">
            <v:path arrowok="t"/>
            <v:fill type="solid"/>
            <w10:wrap type="none"/>
          </v:shape>
        </w:pict>
      </w:r>
      <w:r>
        <w:rPr>
          <w:i/>
          <w:color w:val="333333"/>
          <w:sz w:val="27"/>
        </w:rPr>
        <w:t>наружное</w:t>
      </w:r>
      <w:r>
        <w:rPr>
          <w:i/>
          <w:color w:val="333333"/>
          <w:spacing w:val="38"/>
          <w:sz w:val="27"/>
        </w:rPr>
        <w:t> </w:t>
      </w:r>
      <w:r>
        <w:rPr>
          <w:i/>
          <w:color w:val="333333"/>
          <w:sz w:val="27"/>
        </w:rPr>
        <w:t>отведение</w:t>
      </w:r>
      <w:r>
        <w:rPr>
          <w:i/>
          <w:color w:val="333333"/>
          <w:spacing w:val="39"/>
          <w:sz w:val="27"/>
        </w:rPr>
        <w:t> </w:t>
      </w:r>
      <w:r>
        <w:rPr>
          <w:i/>
          <w:color w:val="333333"/>
          <w:sz w:val="27"/>
        </w:rPr>
        <w:t>мочи</w:t>
      </w:r>
      <w:r>
        <w:rPr>
          <w:i/>
          <w:color w:val="333333"/>
          <w:spacing w:val="39"/>
          <w:sz w:val="27"/>
        </w:rPr>
        <w:t> </w:t>
      </w:r>
      <w:r>
        <w:rPr>
          <w:i/>
          <w:color w:val="333333"/>
          <w:sz w:val="27"/>
        </w:rPr>
        <w:t>(уретерокутанеостомия,</w:t>
      </w:r>
      <w:r>
        <w:rPr>
          <w:i/>
          <w:color w:val="333333"/>
          <w:spacing w:val="39"/>
          <w:sz w:val="27"/>
        </w:rPr>
        <w:t> </w:t>
      </w:r>
      <w:r>
        <w:rPr>
          <w:i/>
          <w:color w:val="333333"/>
          <w:sz w:val="27"/>
        </w:rPr>
        <w:t>кишечная</w:t>
      </w:r>
      <w:r>
        <w:rPr>
          <w:i/>
          <w:color w:val="333333"/>
          <w:spacing w:val="39"/>
          <w:sz w:val="27"/>
        </w:rPr>
        <w:t> </w:t>
      </w:r>
      <w:r>
        <w:rPr>
          <w:i/>
          <w:color w:val="333333"/>
          <w:sz w:val="27"/>
        </w:rPr>
        <w:t>пластика</w:t>
      </w:r>
      <w:r>
        <w:rPr>
          <w:i/>
          <w:color w:val="333333"/>
          <w:spacing w:val="39"/>
          <w:sz w:val="27"/>
        </w:rPr>
        <w:t> </w:t>
      </w:r>
      <w:r>
        <w:rPr>
          <w:i/>
          <w:color w:val="333333"/>
          <w:sz w:val="27"/>
        </w:rPr>
        <w:t>с</w:t>
      </w:r>
      <w:r>
        <w:rPr>
          <w:i/>
          <w:color w:val="333333"/>
          <w:spacing w:val="39"/>
          <w:sz w:val="27"/>
        </w:rPr>
        <w:t> </w:t>
      </w:r>
      <w:r>
        <w:rPr>
          <w:i/>
          <w:color w:val="333333"/>
          <w:spacing w:val="-2"/>
          <w:sz w:val="27"/>
        </w:rPr>
        <w:t>формированием</w:t>
      </w:r>
    </w:p>
    <w:p>
      <w:pPr>
        <w:spacing w:before="80"/>
        <w:ind w:left="430" w:right="0" w:firstLine="0"/>
        <w:jc w:val="left"/>
        <w:rPr>
          <w:i/>
          <w:sz w:val="27"/>
        </w:rPr>
      </w:pPr>
      <w:r>
        <w:rPr>
          <w:i/>
          <w:color w:val="333333"/>
          <w:sz w:val="27"/>
        </w:rPr>
        <w:t>«сухих»</w:t>
      </w:r>
      <w:r>
        <w:rPr>
          <w:i/>
          <w:color w:val="333333"/>
          <w:spacing w:val="-1"/>
          <w:sz w:val="27"/>
        </w:rPr>
        <w:t> </w:t>
      </w:r>
      <w:r>
        <w:rPr>
          <w:i/>
          <w:color w:val="333333"/>
          <w:sz w:val="27"/>
        </w:rPr>
        <w:t>и</w:t>
      </w:r>
      <w:r>
        <w:rPr>
          <w:i/>
          <w:color w:val="333333"/>
          <w:spacing w:val="-1"/>
          <w:sz w:val="27"/>
        </w:rPr>
        <w:t> </w:t>
      </w:r>
      <w:r>
        <w:rPr>
          <w:i/>
          <w:color w:val="333333"/>
          <w:sz w:val="27"/>
        </w:rPr>
        <w:t>«влажных»</w:t>
      </w:r>
      <w:r>
        <w:rPr>
          <w:i/>
          <w:color w:val="333333"/>
          <w:spacing w:val="-1"/>
          <w:sz w:val="27"/>
        </w:rPr>
        <w:t> </w:t>
      </w:r>
      <w:r>
        <w:rPr>
          <w:i/>
          <w:color w:val="333333"/>
          <w:spacing w:val="-2"/>
          <w:sz w:val="27"/>
        </w:rPr>
        <w:t>стом);</w:t>
      </w:r>
    </w:p>
    <w:p>
      <w:pPr>
        <w:tabs>
          <w:tab w:pos="1777" w:val="left" w:leader="none"/>
          <w:tab w:pos="3087" w:val="left" w:leader="none"/>
          <w:tab w:pos="4867" w:val="left" w:leader="none"/>
          <w:tab w:pos="7126" w:val="left" w:leader="none"/>
          <w:tab w:pos="9069" w:val="left" w:leader="none"/>
        </w:tabs>
        <w:spacing w:line="280" w:lineRule="auto" w:before="79"/>
        <w:ind w:left="430" w:right="121" w:firstLine="0"/>
        <w:jc w:val="left"/>
        <w:rPr>
          <w:i/>
          <w:sz w:val="27"/>
        </w:rPr>
      </w:pPr>
      <w:r>
        <w:rPr/>
        <w:pict>
          <v:shape style="position:absolute;margin-left:21.759138pt;margin-top:11.301447pt;width:3.8pt;height:3.75pt;mso-position-horizontal-relative:page;mso-position-vertical-relative:paragraph;z-index:15820800" id="docshape133" coordorigin="435,226" coordsize="76,75" path="m478,301l468,301,463,300,435,268,435,259,468,226,478,226,510,264,510,268,478,301xe" filled="true" fillcolor="#212121" stroked="false">
            <v:path arrowok="t"/>
            <v:fill type="solid"/>
            <w10:wrap type="none"/>
          </v:shape>
        </w:pict>
      </w:r>
      <w:r>
        <w:rPr/>
        <w:pict>
          <v:shape style="position:absolute;margin-left:21.759138pt;margin-top:50.317837pt;width:3.8pt;height:3.75pt;mso-position-horizontal-relative:page;mso-position-vertical-relative:paragraph;z-index:15821312" id="docshape134" coordorigin="435,1006" coordsize="76,75" path="m478,1081l468,1081,463,1080,435,1049,435,1039,468,1006,478,1006,510,1044,510,1049,478,1081xe" filled="true" fillcolor="#212121" stroked="false">
            <v:path arrowok="t"/>
            <v:fill type="solid"/>
            <w10:wrap type="none"/>
          </v:shape>
        </w:pict>
      </w:r>
      <w:r>
        <w:rPr>
          <w:i/>
          <w:color w:val="333333"/>
          <w:spacing w:val="-2"/>
          <w:sz w:val="27"/>
        </w:rPr>
        <w:t>создание</w:t>
      </w:r>
      <w:r>
        <w:rPr>
          <w:i/>
          <w:color w:val="333333"/>
          <w:sz w:val="27"/>
        </w:rPr>
        <w:tab/>
      </w:r>
      <w:r>
        <w:rPr>
          <w:i/>
          <w:color w:val="333333"/>
          <w:spacing w:val="-2"/>
          <w:sz w:val="27"/>
        </w:rPr>
        <w:t>мочевых</w:t>
      </w:r>
      <w:r>
        <w:rPr>
          <w:i/>
          <w:color w:val="333333"/>
          <w:sz w:val="27"/>
        </w:rPr>
        <w:tab/>
      </w:r>
      <w:r>
        <w:rPr>
          <w:i/>
          <w:color w:val="333333"/>
          <w:spacing w:val="-2"/>
          <w:sz w:val="27"/>
        </w:rPr>
        <w:t>резервуаров,</w:t>
      </w:r>
      <w:r>
        <w:rPr>
          <w:i/>
          <w:color w:val="333333"/>
          <w:sz w:val="27"/>
        </w:rPr>
        <w:tab/>
      </w:r>
      <w:r>
        <w:rPr>
          <w:i/>
          <w:color w:val="333333"/>
          <w:spacing w:val="-2"/>
          <w:sz w:val="27"/>
        </w:rPr>
        <w:t>обеспечивающих</w:t>
      </w:r>
      <w:r>
        <w:rPr>
          <w:i/>
          <w:color w:val="333333"/>
          <w:sz w:val="27"/>
        </w:rPr>
        <w:tab/>
      </w:r>
      <w:r>
        <w:rPr>
          <w:i/>
          <w:color w:val="333333"/>
          <w:spacing w:val="-2"/>
          <w:sz w:val="27"/>
        </w:rPr>
        <w:t>возможность</w:t>
      </w:r>
      <w:r>
        <w:rPr>
          <w:i/>
          <w:color w:val="333333"/>
          <w:sz w:val="27"/>
        </w:rPr>
        <w:tab/>
      </w:r>
      <w:r>
        <w:rPr>
          <w:i/>
          <w:color w:val="333333"/>
          <w:spacing w:val="-2"/>
          <w:sz w:val="27"/>
        </w:rPr>
        <w:t>самостоятельного </w:t>
      </w:r>
      <w:r>
        <w:rPr>
          <w:i/>
          <w:color w:val="333333"/>
          <w:sz w:val="27"/>
        </w:rPr>
        <w:t>контролируемого мочеиспускания: орто- и гетеротопическая пластика мочевого пузыря; отведение мочи в непрерывный кишечник (уретеросигмостомия, операция Mainz</w:t>
      </w:r>
      <w:r>
        <w:rPr>
          <w:rFonts w:ascii="Lucida Sans Unicode" w:hAnsi="Lucida Sans Unicode"/>
          <w:color w:val="333333"/>
          <w:sz w:val="28"/>
        </w:rPr>
        <w:t>‑</w:t>
      </w:r>
      <w:r>
        <w:rPr>
          <w:i/>
          <w:color w:val="333333"/>
          <w:sz w:val="27"/>
        </w:rPr>
        <w:t>pouch II).</w:t>
      </w:r>
    </w:p>
    <w:p>
      <w:pPr>
        <w:spacing w:after="0" w:line="280" w:lineRule="auto"/>
        <w:jc w:val="left"/>
        <w:rPr>
          <w:sz w:val="27"/>
        </w:rPr>
        <w:sectPr>
          <w:pgSz w:w="11900" w:h="16840"/>
          <w:pgMar w:top="0" w:bottom="0" w:left="260" w:right="260"/>
        </w:sectPr>
      </w:pPr>
    </w:p>
    <w:p>
      <w:pPr>
        <w:pStyle w:val="BodyText"/>
        <w:spacing w:line="302" w:lineRule="auto" w:before="14"/>
        <w:ind w:left="430" w:right="113"/>
        <w:jc w:val="both"/>
      </w:pPr>
      <w:r>
        <w:rPr/>
        <w:pict>
          <v:line style="position:absolute;mso-position-horizontal-relative:page;mso-position-vertical-relative:page;z-index:15821824" from="585.621033pt,-.000385pt" to="585.621033pt,841.853965pt" stroked="true" strokeweight="3.751576pt" strokecolor="#ededed">
            <v:stroke dashstyle="solid"/>
            <w10:wrap type="none"/>
          </v:line>
        </w:pict>
      </w:r>
      <w:r>
        <w:rPr/>
        <w:pict>
          <v:line style="position:absolute;mso-position-horizontal-relative:page;mso-position-vertical-relative:page;z-index:15822336" from="9.37894pt,841.853965pt" to="9.37894pt,-.000385pt" stroked="true" strokeweight="3.751576pt" strokecolor="#ededed">
            <v:stroke dashstyle="solid"/>
            <w10:wrap type="none"/>
          </v:line>
        </w:pict>
      </w:r>
      <w:r>
        <w:rPr/>
        <w:pict>
          <v:shape style="position:absolute;margin-left:21.759138pt;margin-top:8.051436pt;width:3.8pt;height:3.75pt;mso-position-horizontal-relative:page;mso-position-vertical-relative:paragraph;z-index:15822848" id="docshape135" coordorigin="435,161" coordsize="76,75" path="m478,236l468,236,463,235,435,203,435,194,468,161,478,161,510,199,510,203,478,236xe" filled="true" fillcolor="#212121" stroked="false">
            <v:path arrowok="t"/>
            <v:fill type="solid"/>
            <w10:wrap type="none"/>
          </v:shape>
        </w:pict>
      </w:r>
      <w:r>
        <w:rPr>
          <w:color w:val="212121"/>
        </w:rPr>
        <w:t>При выборе способа деривации мочи </w:t>
      </w:r>
      <w:r>
        <w:rPr>
          <w:b/>
          <w:color w:val="212121"/>
        </w:rPr>
        <w:t>рекомендуется </w:t>
      </w:r>
      <w:r>
        <w:rPr>
          <w:color w:val="212121"/>
        </w:rPr>
        <w:t>подбирать метод, обеспечивающий пациенту высокий уровень качества жизни и наименьшее количество послеоперационных осложнений [177, 178, 292].</w:t>
      </w:r>
    </w:p>
    <w:p>
      <w:pPr>
        <w:pStyle w:val="BodyText"/>
        <w:spacing w:before="267"/>
        <w:ind w:left="115"/>
        <w:jc w:val="both"/>
      </w:pPr>
      <w:r>
        <w:rPr>
          <w:color w:val="212121"/>
        </w:rPr>
        <w:t>Уровень</w:t>
      </w:r>
      <w:r>
        <w:rPr>
          <w:color w:val="212121"/>
          <w:spacing w:val="-10"/>
        </w:rPr>
        <w:t> </w:t>
      </w:r>
      <w:r>
        <w:rPr>
          <w:color w:val="212121"/>
        </w:rPr>
        <w:t>убедительности</w:t>
      </w:r>
      <w:r>
        <w:rPr>
          <w:color w:val="212121"/>
          <w:spacing w:val="-7"/>
        </w:rPr>
        <w:t> </w:t>
      </w:r>
      <w:r>
        <w:rPr>
          <w:color w:val="212121"/>
        </w:rPr>
        <w:t>рекомендаций</w:t>
      </w:r>
      <w:r>
        <w:rPr>
          <w:color w:val="212121"/>
          <w:spacing w:val="-8"/>
        </w:rPr>
        <w:t> </w:t>
      </w:r>
      <w:r>
        <w:rPr>
          <w:color w:val="212121"/>
        </w:rPr>
        <w:t>–</w:t>
      </w:r>
      <w:r>
        <w:rPr>
          <w:color w:val="212121"/>
          <w:spacing w:val="-7"/>
        </w:rPr>
        <w:t> </w:t>
      </w:r>
      <w:r>
        <w:rPr>
          <w:color w:val="212121"/>
        </w:rPr>
        <w:t>С(уровень</w:t>
      </w:r>
      <w:r>
        <w:rPr>
          <w:color w:val="212121"/>
          <w:spacing w:val="-8"/>
        </w:rPr>
        <w:t> </w:t>
      </w:r>
      <w:r>
        <w:rPr>
          <w:color w:val="212121"/>
        </w:rPr>
        <w:t>достоверности</w:t>
      </w:r>
      <w:r>
        <w:rPr>
          <w:color w:val="212121"/>
          <w:spacing w:val="-7"/>
        </w:rPr>
        <w:t> </w:t>
      </w:r>
      <w:r>
        <w:rPr>
          <w:color w:val="212121"/>
        </w:rPr>
        <w:t>доказательств</w:t>
      </w:r>
      <w:r>
        <w:rPr>
          <w:color w:val="212121"/>
          <w:spacing w:val="-8"/>
        </w:rPr>
        <w:t> </w:t>
      </w:r>
      <w:r>
        <w:rPr>
          <w:color w:val="212121"/>
        </w:rPr>
        <w:t>–</w:t>
      </w:r>
      <w:r>
        <w:rPr>
          <w:color w:val="212121"/>
          <w:spacing w:val="-7"/>
        </w:rPr>
        <w:t> </w:t>
      </w:r>
      <w:r>
        <w:rPr>
          <w:color w:val="212121"/>
          <w:spacing w:val="-5"/>
        </w:rPr>
        <w:t>4).</w:t>
      </w:r>
    </w:p>
    <w:p>
      <w:pPr>
        <w:pStyle w:val="BodyText"/>
        <w:spacing w:before="5"/>
        <w:rPr>
          <w:sz w:val="30"/>
        </w:rPr>
      </w:pPr>
    </w:p>
    <w:p>
      <w:pPr>
        <w:spacing w:line="302" w:lineRule="auto" w:before="0"/>
        <w:ind w:left="115" w:right="119" w:firstLine="0"/>
        <w:jc w:val="both"/>
        <w:rPr>
          <w:i/>
          <w:sz w:val="27"/>
        </w:rPr>
      </w:pPr>
      <w:r>
        <w:rPr>
          <w:b/>
          <w:color w:val="212121"/>
          <w:sz w:val="27"/>
        </w:rPr>
        <w:t>Комментарии: </w:t>
      </w:r>
      <w:r>
        <w:rPr>
          <w:i/>
          <w:color w:val="333333"/>
          <w:sz w:val="27"/>
        </w:rPr>
        <w:t>тип отведения мочи не оказывает влияния на онкологические результаты.</w:t>
      </w:r>
      <w:r>
        <w:rPr>
          <w:i/>
          <w:color w:val="333333"/>
          <w:spacing w:val="40"/>
          <w:sz w:val="27"/>
        </w:rPr>
        <w:t> </w:t>
      </w:r>
      <w:r>
        <w:rPr>
          <w:i/>
          <w:color w:val="333333"/>
          <w:sz w:val="27"/>
        </w:rPr>
        <w:t>Не рекомендуется проведение лучевой терапии до оперативного вмешательства при выборе метода лечения с отведением мочи.</w:t>
      </w:r>
    </w:p>
    <w:p>
      <w:pPr>
        <w:pStyle w:val="BodyText"/>
        <w:spacing w:before="6"/>
        <w:rPr>
          <w:i/>
          <w:sz w:val="15"/>
        </w:rPr>
      </w:pPr>
    </w:p>
    <w:p>
      <w:pPr>
        <w:pStyle w:val="Heading3"/>
        <w:numPr>
          <w:ilvl w:val="4"/>
          <w:numId w:val="7"/>
        </w:numPr>
        <w:tabs>
          <w:tab w:pos="1196" w:val="left" w:leader="none"/>
        </w:tabs>
        <w:spacing w:line="240" w:lineRule="auto" w:before="89" w:after="0"/>
        <w:ind w:left="1195" w:right="0" w:hanging="1081"/>
        <w:jc w:val="left"/>
      </w:pPr>
      <w:r>
        <w:rPr>
          <w:color w:val="212121"/>
          <w:spacing w:val="-2"/>
          <w:u w:val="single" w:color="212121"/>
        </w:rPr>
        <w:t>У</w:t>
      </w:r>
      <w:r>
        <w:rPr>
          <w:color w:val="212121"/>
          <w:spacing w:val="-2"/>
        </w:rPr>
        <w:t>р</w:t>
      </w:r>
      <w:r>
        <w:rPr>
          <w:color w:val="212121"/>
          <w:spacing w:val="-2"/>
          <w:u w:val="single" w:color="212121"/>
        </w:rPr>
        <w:t>етерокутанеостомия</w:t>
      </w:r>
    </w:p>
    <w:p>
      <w:pPr>
        <w:pStyle w:val="BodyText"/>
        <w:spacing w:before="4"/>
        <w:rPr>
          <w:b/>
          <w:sz w:val="30"/>
        </w:rPr>
      </w:pPr>
    </w:p>
    <w:p>
      <w:pPr>
        <w:spacing w:line="302" w:lineRule="auto" w:before="1"/>
        <w:ind w:left="115" w:right="117" w:firstLine="0"/>
        <w:jc w:val="both"/>
        <w:rPr>
          <w:i/>
          <w:sz w:val="27"/>
        </w:rPr>
      </w:pPr>
      <w:r>
        <w:rPr>
          <w:i/>
          <w:color w:val="333333"/>
          <w:sz w:val="27"/>
        </w:rPr>
        <w:t>У пациентов пожилого возраста или имеющих выраженные сопутствующие патологии предпочтительным методом является уретерокутанеостомия. Время операции, частота осложнений, пребывание в реанимации и длительность нахождения в стационаре ниже у пациентов после выведения мочеточников на кожу [179, 180]. При наружном отведении мочи пациенту необходимы мочеприемники.</w:t>
      </w:r>
    </w:p>
    <w:p>
      <w:pPr>
        <w:pStyle w:val="BodyText"/>
        <w:spacing w:before="3"/>
        <w:rPr>
          <w:i/>
          <w:sz w:val="15"/>
        </w:rPr>
      </w:pPr>
    </w:p>
    <w:p>
      <w:pPr>
        <w:pStyle w:val="BodyText"/>
        <w:spacing w:line="302" w:lineRule="auto" w:before="89"/>
        <w:ind w:left="430" w:right="116"/>
        <w:jc w:val="both"/>
      </w:pPr>
      <w:r>
        <w:rPr/>
        <w:pict>
          <v:shape style="position:absolute;margin-left:21.759138pt;margin-top:11.80145pt;width:3.8pt;height:3.75pt;mso-position-horizontal-relative:page;mso-position-vertical-relative:paragraph;z-index:15823360" id="docshape136" coordorigin="435,236" coordsize="76,75" path="m478,311l468,311,463,310,435,278,435,269,468,236,478,236,510,274,510,278,478,311xe" filled="true" fillcolor="#212121" stroked="false">
            <v:path arrowok="t"/>
            <v:fill type="solid"/>
            <w10:wrap type="none"/>
          </v:shape>
        </w:pict>
      </w:r>
      <w:r>
        <w:rPr>
          <w:color w:val="212121"/>
        </w:rPr>
        <w:t>У пациентов с генерализованным или обширным местно-распространенным процессом при проведении ЦЭ </w:t>
      </w:r>
      <w:r>
        <w:rPr>
          <w:b/>
          <w:color w:val="212121"/>
        </w:rPr>
        <w:t>рекомендуется </w:t>
      </w:r>
      <w:r>
        <w:rPr>
          <w:color w:val="212121"/>
        </w:rPr>
        <w:t>выполнять уретерокутанеостомию с целью быстрого восстановления и проведения последующих этапов лечения[180].</w:t>
      </w:r>
    </w:p>
    <w:p>
      <w:pPr>
        <w:pStyle w:val="BodyText"/>
        <w:spacing w:before="267"/>
        <w:ind w:left="115"/>
      </w:pPr>
      <w:r>
        <w:rPr>
          <w:color w:val="212121"/>
        </w:rPr>
        <w:t>Уровень</w:t>
      </w:r>
      <w:r>
        <w:rPr>
          <w:color w:val="212121"/>
          <w:spacing w:val="-7"/>
        </w:rPr>
        <w:t> </w:t>
      </w:r>
      <w:r>
        <w:rPr>
          <w:color w:val="212121"/>
        </w:rPr>
        <w:t>убедительности</w:t>
      </w:r>
      <w:r>
        <w:rPr>
          <w:color w:val="212121"/>
          <w:spacing w:val="-7"/>
        </w:rPr>
        <w:t> </w:t>
      </w:r>
      <w:r>
        <w:rPr>
          <w:color w:val="212121"/>
        </w:rPr>
        <w:t>рекомендаций</w:t>
      </w:r>
      <w:r>
        <w:rPr>
          <w:color w:val="212121"/>
          <w:spacing w:val="-6"/>
        </w:rPr>
        <w:t> </w:t>
      </w:r>
      <w:r>
        <w:rPr>
          <w:color w:val="212121"/>
        </w:rPr>
        <w:t>–</w:t>
      </w:r>
      <w:r>
        <w:rPr>
          <w:color w:val="212121"/>
          <w:spacing w:val="-7"/>
        </w:rPr>
        <w:t> </w:t>
      </w:r>
      <w:r>
        <w:rPr>
          <w:color w:val="212121"/>
        </w:rPr>
        <w:t>С</w:t>
      </w:r>
      <w:r>
        <w:rPr>
          <w:color w:val="212121"/>
          <w:spacing w:val="-7"/>
        </w:rPr>
        <w:t> </w:t>
      </w:r>
      <w:r>
        <w:rPr>
          <w:color w:val="212121"/>
        </w:rPr>
        <w:t>(уровень</w:t>
      </w:r>
      <w:r>
        <w:rPr>
          <w:color w:val="212121"/>
          <w:spacing w:val="-6"/>
        </w:rPr>
        <w:t> </w:t>
      </w:r>
      <w:r>
        <w:rPr>
          <w:color w:val="212121"/>
        </w:rPr>
        <w:t>достоверности</w:t>
      </w:r>
      <w:r>
        <w:rPr>
          <w:color w:val="212121"/>
          <w:spacing w:val="-7"/>
        </w:rPr>
        <w:t> </w:t>
      </w:r>
      <w:r>
        <w:rPr>
          <w:color w:val="212121"/>
        </w:rPr>
        <w:t>доказательств</w:t>
      </w:r>
      <w:r>
        <w:rPr>
          <w:color w:val="212121"/>
          <w:spacing w:val="-7"/>
        </w:rPr>
        <w:t> </w:t>
      </w:r>
      <w:r>
        <w:rPr>
          <w:color w:val="212121"/>
        </w:rPr>
        <w:t>–</w:t>
      </w:r>
      <w:r>
        <w:rPr>
          <w:color w:val="212121"/>
          <w:spacing w:val="-6"/>
        </w:rPr>
        <w:t> </w:t>
      </w:r>
      <w:r>
        <w:rPr>
          <w:color w:val="212121"/>
          <w:spacing w:val="-5"/>
        </w:rPr>
        <w:t>4).</w:t>
      </w:r>
    </w:p>
    <w:p>
      <w:pPr>
        <w:pStyle w:val="BodyText"/>
        <w:spacing w:before="5"/>
        <w:rPr>
          <w:sz w:val="30"/>
        </w:rPr>
      </w:pPr>
    </w:p>
    <w:p>
      <w:pPr>
        <w:tabs>
          <w:tab w:pos="3587" w:val="left" w:leader="none"/>
          <w:tab w:pos="5384" w:val="left" w:leader="none"/>
          <w:tab w:pos="6590" w:val="left" w:leader="none"/>
          <w:tab w:pos="9569" w:val="left" w:leader="none"/>
          <w:tab w:pos="10457" w:val="left" w:leader="none"/>
        </w:tabs>
        <w:spacing w:line="302" w:lineRule="auto" w:before="0"/>
        <w:ind w:left="115" w:right="115" w:firstLine="0"/>
        <w:jc w:val="left"/>
        <w:rPr>
          <w:i/>
          <w:sz w:val="27"/>
        </w:rPr>
      </w:pPr>
      <w:r>
        <w:rPr>
          <w:b/>
          <w:color w:val="212121"/>
          <w:spacing w:val="-2"/>
          <w:sz w:val="27"/>
        </w:rPr>
        <w:t>Комментарии:</w:t>
      </w:r>
      <w:r>
        <w:rPr>
          <w:i/>
          <w:color w:val="333333"/>
          <w:spacing w:val="-2"/>
          <w:sz w:val="27"/>
        </w:rPr>
        <w:t>существует</w:t>
      </w:r>
      <w:r>
        <w:rPr>
          <w:i/>
          <w:color w:val="333333"/>
          <w:sz w:val="27"/>
        </w:rPr>
        <w:tab/>
      </w:r>
      <w:r>
        <w:rPr>
          <w:i/>
          <w:color w:val="333333"/>
          <w:spacing w:val="-2"/>
          <w:sz w:val="27"/>
        </w:rPr>
        <w:t>вероятность</w:t>
      </w:r>
      <w:r>
        <w:rPr>
          <w:i/>
          <w:color w:val="333333"/>
          <w:sz w:val="27"/>
        </w:rPr>
        <w:tab/>
      </w:r>
      <w:r>
        <w:rPr>
          <w:i/>
          <w:color w:val="333333"/>
          <w:spacing w:val="-2"/>
          <w:sz w:val="27"/>
        </w:rPr>
        <w:t>стеноза</w:t>
      </w:r>
      <w:r>
        <w:rPr>
          <w:i/>
          <w:color w:val="333333"/>
          <w:sz w:val="27"/>
        </w:rPr>
        <w:tab/>
      </w:r>
      <w:r>
        <w:rPr>
          <w:i/>
          <w:color w:val="333333"/>
          <w:spacing w:val="-2"/>
          <w:sz w:val="27"/>
        </w:rPr>
        <w:t>уретерокутанеостомы</w:t>
      </w:r>
      <w:r>
        <w:rPr>
          <w:i/>
          <w:color w:val="333333"/>
          <w:sz w:val="27"/>
        </w:rPr>
        <w:tab/>
      </w:r>
      <w:r>
        <w:rPr>
          <w:i/>
          <w:color w:val="333333"/>
          <w:spacing w:val="-2"/>
          <w:sz w:val="27"/>
        </w:rPr>
        <w:t>ввиду</w:t>
      </w:r>
      <w:r>
        <w:rPr>
          <w:i/>
          <w:color w:val="333333"/>
          <w:sz w:val="27"/>
        </w:rPr>
        <w:tab/>
      </w:r>
      <w:r>
        <w:rPr>
          <w:i/>
          <w:color w:val="333333"/>
          <w:spacing w:val="-2"/>
          <w:sz w:val="27"/>
        </w:rPr>
        <w:t>малого </w:t>
      </w:r>
      <w:r>
        <w:rPr>
          <w:i/>
          <w:color w:val="333333"/>
          <w:sz w:val="27"/>
        </w:rPr>
        <w:t>диаметра самой стомы.</w:t>
      </w:r>
    </w:p>
    <w:p>
      <w:pPr>
        <w:spacing w:before="268"/>
        <w:ind w:left="115" w:right="0" w:firstLine="0"/>
        <w:jc w:val="left"/>
        <w:rPr>
          <w:i/>
          <w:sz w:val="27"/>
        </w:rPr>
      </w:pPr>
      <w:r>
        <w:rPr>
          <w:i/>
          <w:color w:val="333333"/>
          <w:sz w:val="27"/>
        </w:rPr>
        <w:t>Основные осложнения</w:t>
      </w:r>
      <w:r>
        <w:rPr>
          <w:i/>
          <w:color w:val="333333"/>
          <w:spacing w:val="1"/>
          <w:sz w:val="27"/>
        </w:rPr>
        <w:t> </w:t>
      </w:r>
      <w:r>
        <w:rPr>
          <w:i/>
          <w:color w:val="333333"/>
          <w:sz w:val="27"/>
        </w:rPr>
        <w:t>после</w:t>
      </w:r>
      <w:r>
        <w:rPr>
          <w:i/>
          <w:color w:val="333333"/>
          <w:spacing w:val="1"/>
          <w:sz w:val="27"/>
        </w:rPr>
        <w:t> </w:t>
      </w:r>
      <w:r>
        <w:rPr>
          <w:i/>
          <w:color w:val="333333"/>
          <w:spacing w:val="-2"/>
          <w:sz w:val="27"/>
        </w:rPr>
        <w:t>операции:</w:t>
      </w:r>
    </w:p>
    <w:p>
      <w:pPr>
        <w:pStyle w:val="BodyText"/>
        <w:spacing w:before="8"/>
        <w:rPr>
          <w:i/>
          <w:sz w:val="22"/>
        </w:rPr>
      </w:pPr>
    </w:p>
    <w:p>
      <w:pPr>
        <w:spacing w:before="89"/>
        <w:ind w:left="430" w:right="0" w:firstLine="0"/>
        <w:jc w:val="left"/>
        <w:rPr>
          <w:i/>
          <w:sz w:val="27"/>
        </w:rPr>
      </w:pPr>
      <w:r>
        <w:rPr/>
        <w:pict>
          <v:shape style="position:absolute;margin-left:21.759138pt;margin-top:11.80146pt;width:3.8pt;height:3.75pt;mso-position-horizontal-relative:page;mso-position-vertical-relative:paragraph;z-index:15823872" id="docshape137" coordorigin="435,236" coordsize="76,75" path="m478,311l468,311,463,310,435,278,435,269,468,236,478,236,510,274,510,278,478,311xe" filled="true" fillcolor="#212121" stroked="false">
            <v:path arrowok="t"/>
            <v:fill type="solid"/>
            <w10:wrap type="none"/>
          </v:shape>
        </w:pict>
      </w:r>
      <w:r>
        <w:rPr>
          <w:i/>
          <w:color w:val="333333"/>
          <w:spacing w:val="-2"/>
          <w:sz w:val="27"/>
        </w:rPr>
        <w:t>пиелонефрит;</w:t>
      </w:r>
    </w:p>
    <w:p>
      <w:pPr>
        <w:spacing w:before="79"/>
        <w:ind w:left="430" w:right="0" w:firstLine="0"/>
        <w:jc w:val="left"/>
        <w:rPr>
          <w:i/>
          <w:sz w:val="27"/>
        </w:rPr>
      </w:pPr>
      <w:r>
        <w:rPr/>
        <w:pict>
          <v:shape style="position:absolute;margin-left:21.759138pt;margin-top:11.301446pt;width:3.8pt;height:3.75pt;mso-position-horizontal-relative:page;mso-position-vertical-relative:paragraph;z-index:15824384" id="docshape138" coordorigin="435,226" coordsize="76,75" path="m478,301l468,301,463,300,435,268,435,259,468,226,478,226,510,264,510,268,478,301xe" filled="true" fillcolor="#212121" stroked="false">
            <v:path arrowok="t"/>
            <v:fill type="solid"/>
            <w10:wrap type="none"/>
          </v:shape>
        </w:pict>
      </w:r>
      <w:r>
        <w:rPr>
          <w:i/>
          <w:color w:val="333333"/>
          <w:sz w:val="27"/>
        </w:rPr>
        <w:t>хроническая</w:t>
      </w:r>
      <w:r>
        <w:rPr>
          <w:i/>
          <w:color w:val="333333"/>
          <w:spacing w:val="-11"/>
          <w:sz w:val="27"/>
        </w:rPr>
        <w:t> </w:t>
      </w:r>
      <w:r>
        <w:rPr>
          <w:i/>
          <w:color w:val="333333"/>
          <w:sz w:val="27"/>
        </w:rPr>
        <w:t>почечная</w:t>
      </w:r>
      <w:r>
        <w:rPr>
          <w:i/>
          <w:color w:val="333333"/>
          <w:spacing w:val="-11"/>
          <w:sz w:val="27"/>
        </w:rPr>
        <w:t> </w:t>
      </w:r>
      <w:r>
        <w:rPr>
          <w:i/>
          <w:color w:val="333333"/>
          <w:spacing w:val="-2"/>
          <w:sz w:val="27"/>
        </w:rPr>
        <w:t>недостаточность;</w:t>
      </w:r>
    </w:p>
    <w:p>
      <w:pPr>
        <w:tabs>
          <w:tab w:pos="1642" w:val="left" w:leader="none"/>
          <w:tab w:pos="2844" w:val="left" w:leader="none"/>
          <w:tab w:pos="4885" w:val="left" w:leader="none"/>
          <w:tab w:pos="5787" w:val="left" w:leader="none"/>
          <w:tab w:pos="7871" w:val="left" w:leader="none"/>
        </w:tabs>
        <w:spacing w:before="80"/>
        <w:ind w:left="430" w:right="0" w:firstLine="0"/>
        <w:jc w:val="left"/>
        <w:rPr>
          <w:i/>
          <w:sz w:val="27"/>
        </w:rPr>
      </w:pPr>
      <w:r>
        <w:rPr/>
        <w:pict>
          <v:shape style="position:absolute;margin-left:21.759138pt;margin-top:11.351461pt;width:3.8pt;height:3.75pt;mso-position-horizontal-relative:page;mso-position-vertical-relative:paragraph;z-index:15824896" id="docshape139" coordorigin="435,227" coordsize="76,75" path="m478,302l468,302,463,301,435,269,435,260,468,227,478,227,510,265,510,269,478,302xe" filled="true" fillcolor="#212121" stroked="false">
            <v:path arrowok="t"/>
            <v:fill type="solid"/>
            <w10:wrap type="none"/>
          </v:shape>
        </w:pict>
      </w:r>
      <w:r>
        <w:rPr>
          <w:i/>
          <w:color w:val="333333"/>
          <w:spacing w:val="-2"/>
          <w:sz w:val="27"/>
        </w:rPr>
        <w:t>стеноз</w:t>
      </w:r>
      <w:r>
        <w:rPr>
          <w:i/>
          <w:color w:val="333333"/>
          <w:sz w:val="27"/>
        </w:rPr>
        <w:tab/>
      </w:r>
      <w:r>
        <w:rPr>
          <w:i/>
          <w:color w:val="333333"/>
          <w:spacing w:val="-2"/>
          <w:sz w:val="27"/>
        </w:rPr>
        <w:t>устьев</w:t>
      </w:r>
      <w:r>
        <w:rPr>
          <w:i/>
          <w:color w:val="333333"/>
          <w:sz w:val="27"/>
        </w:rPr>
        <w:tab/>
      </w:r>
      <w:r>
        <w:rPr>
          <w:i/>
          <w:color w:val="333333"/>
          <w:spacing w:val="-2"/>
          <w:sz w:val="27"/>
        </w:rPr>
        <w:t>мочеточников</w:t>
      </w:r>
      <w:r>
        <w:rPr>
          <w:i/>
          <w:color w:val="333333"/>
          <w:sz w:val="27"/>
        </w:rPr>
        <w:tab/>
      </w:r>
      <w:r>
        <w:rPr>
          <w:i/>
          <w:color w:val="333333"/>
          <w:spacing w:val="-4"/>
          <w:sz w:val="27"/>
        </w:rPr>
        <w:t>(при</w:t>
      </w:r>
      <w:r>
        <w:rPr>
          <w:i/>
          <w:color w:val="333333"/>
          <w:sz w:val="27"/>
        </w:rPr>
        <w:tab/>
      </w:r>
      <w:r>
        <w:rPr>
          <w:i/>
          <w:color w:val="333333"/>
          <w:spacing w:val="-2"/>
          <w:sz w:val="27"/>
        </w:rPr>
        <w:t>формировании</w:t>
      </w:r>
      <w:r>
        <w:rPr>
          <w:i/>
          <w:color w:val="333333"/>
          <w:sz w:val="27"/>
        </w:rPr>
        <w:tab/>
      </w:r>
      <w:r>
        <w:rPr>
          <w:i/>
          <w:color w:val="333333"/>
          <w:spacing w:val="-2"/>
          <w:sz w:val="27"/>
        </w:rPr>
        <w:t>уретеро-уретероанастомоза</w:t>
      </w:r>
    </w:p>
    <w:p>
      <w:pPr>
        <w:spacing w:line="247" w:lineRule="auto" w:before="25"/>
        <w:ind w:left="430" w:right="9163" w:firstLine="0"/>
        <w:jc w:val="left"/>
        <w:rPr>
          <w:i/>
          <w:sz w:val="27"/>
        </w:rPr>
      </w:pPr>
      <w:r>
        <w:rPr/>
        <w:pict>
          <v:shape style="position:absolute;margin-left:21.759138pt;margin-top:30.859642pt;width:3.8pt;height:3.75pt;mso-position-horizontal-relative:page;mso-position-vertical-relative:paragraph;z-index:15825408" id="docshape140" coordorigin="435,617" coordsize="76,75" path="m478,692l468,692,463,691,435,660,435,650,468,617,478,617,510,655,510,660,478,692xe" filled="true" fillcolor="#212121" stroked="false">
            <v:path arrowok="t"/>
            <v:fill type="solid"/>
            <w10:wrap type="none"/>
          </v:shape>
        </w:pict>
      </w:r>
      <w:r>
        <w:rPr>
          <w:i/>
          <w:color w:val="333333"/>
          <w:spacing w:val="-2"/>
          <w:sz w:val="27"/>
        </w:rPr>
        <w:t>«конец</w:t>
      </w:r>
      <w:r>
        <w:rPr>
          <w:rFonts w:ascii="Lucida Sans Unicode" w:hAnsi="Lucida Sans Unicode"/>
          <w:color w:val="333333"/>
          <w:spacing w:val="-2"/>
          <w:sz w:val="28"/>
        </w:rPr>
        <w:t>‑</w:t>
      </w:r>
      <w:r>
        <w:rPr>
          <w:i/>
          <w:color w:val="333333"/>
          <w:spacing w:val="-2"/>
          <w:sz w:val="27"/>
        </w:rPr>
        <w:t>в</w:t>
      </w:r>
      <w:r>
        <w:rPr>
          <w:rFonts w:ascii="Lucida Sans Unicode" w:hAnsi="Lucida Sans Unicode"/>
          <w:color w:val="333333"/>
          <w:spacing w:val="-2"/>
          <w:sz w:val="28"/>
        </w:rPr>
        <w:t>‑</w:t>
      </w:r>
      <w:r>
        <w:rPr>
          <w:i/>
          <w:color w:val="333333"/>
          <w:spacing w:val="-2"/>
          <w:sz w:val="27"/>
        </w:rPr>
        <w:t>бок»); </w:t>
      </w:r>
      <w:r>
        <w:rPr>
          <w:i/>
          <w:color w:val="333333"/>
          <w:sz w:val="27"/>
        </w:rPr>
        <w:t>стеноз</w:t>
      </w:r>
      <w:r>
        <w:rPr>
          <w:i/>
          <w:color w:val="333333"/>
          <w:spacing w:val="-4"/>
          <w:sz w:val="27"/>
        </w:rPr>
        <w:t> </w:t>
      </w:r>
      <w:r>
        <w:rPr>
          <w:i/>
          <w:color w:val="333333"/>
          <w:spacing w:val="-2"/>
          <w:sz w:val="27"/>
        </w:rPr>
        <w:t>стомы;</w:t>
      </w:r>
    </w:p>
    <w:p>
      <w:pPr>
        <w:spacing w:before="72"/>
        <w:ind w:left="430" w:right="0" w:firstLine="0"/>
        <w:jc w:val="left"/>
        <w:rPr>
          <w:i/>
          <w:sz w:val="27"/>
        </w:rPr>
      </w:pPr>
      <w:r>
        <w:rPr/>
        <w:pict>
          <v:shape style="position:absolute;margin-left:21.759138pt;margin-top:10.951449pt;width:3.8pt;height:3.75pt;mso-position-horizontal-relative:page;mso-position-vertical-relative:paragraph;z-index:15825920" id="docshape141" coordorigin="435,219" coordsize="76,75" path="m478,294l468,294,463,293,435,261,435,252,468,219,478,219,510,257,510,261,478,294xe" filled="true" fillcolor="#212121" stroked="false">
            <v:path arrowok="t"/>
            <v:fill type="solid"/>
            <w10:wrap type="none"/>
          </v:shape>
        </w:pict>
      </w:r>
      <w:r>
        <w:rPr>
          <w:i/>
          <w:color w:val="333333"/>
          <w:sz w:val="27"/>
        </w:rPr>
        <w:t>кожные</w:t>
      </w:r>
      <w:r>
        <w:rPr>
          <w:i/>
          <w:color w:val="333333"/>
          <w:spacing w:val="-11"/>
          <w:sz w:val="27"/>
        </w:rPr>
        <w:t> </w:t>
      </w:r>
      <w:r>
        <w:rPr>
          <w:i/>
          <w:color w:val="333333"/>
          <w:sz w:val="27"/>
        </w:rPr>
        <w:t>изменения</w:t>
      </w:r>
      <w:r>
        <w:rPr>
          <w:i/>
          <w:color w:val="333333"/>
          <w:spacing w:val="-9"/>
          <w:sz w:val="27"/>
        </w:rPr>
        <w:t> </w:t>
      </w:r>
      <w:r>
        <w:rPr>
          <w:i/>
          <w:color w:val="333333"/>
          <w:sz w:val="27"/>
        </w:rPr>
        <w:t>вокруг</w:t>
      </w:r>
      <w:r>
        <w:rPr>
          <w:i/>
          <w:color w:val="333333"/>
          <w:spacing w:val="-9"/>
          <w:sz w:val="27"/>
        </w:rPr>
        <w:t> </w:t>
      </w:r>
      <w:r>
        <w:rPr>
          <w:i/>
          <w:color w:val="333333"/>
          <w:sz w:val="27"/>
        </w:rPr>
        <w:t>стомы</w:t>
      </w:r>
      <w:r>
        <w:rPr>
          <w:i/>
          <w:color w:val="333333"/>
          <w:spacing w:val="-9"/>
          <w:sz w:val="27"/>
        </w:rPr>
        <w:t> </w:t>
      </w:r>
      <w:r>
        <w:rPr>
          <w:i/>
          <w:color w:val="333333"/>
          <w:sz w:val="27"/>
        </w:rPr>
        <w:t>(мацерация,</w:t>
      </w:r>
      <w:r>
        <w:rPr>
          <w:i/>
          <w:color w:val="333333"/>
          <w:spacing w:val="-9"/>
          <w:sz w:val="27"/>
        </w:rPr>
        <w:t> </w:t>
      </w:r>
      <w:r>
        <w:rPr>
          <w:i/>
          <w:color w:val="333333"/>
          <w:sz w:val="27"/>
        </w:rPr>
        <w:t>грибковое</w:t>
      </w:r>
      <w:r>
        <w:rPr>
          <w:i/>
          <w:color w:val="333333"/>
          <w:spacing w:val="-8"/>
          <w:sz w:val="27"/>
        </w:rPr>
        <w:t> </w:t>
      </w:r>
      <w:r>
        <w:rPr>
          <w:i/>
          <w:color w:val="333333"/>
          <w:spacing w:val="-2"/>
          <w:sz w:val="27"/>
        </w:rPr>
        <w:t>поражение).</w:t>
      </w:r>
    </w:p>
    <w:p>
      <w:pPr>
        <w:pStyle w:val="BodyText"/>
        <w:spacing w:before="8"/>
        <w:rPr>
          <w:i/>
          <w:sz w:val="22"/>
        </w:rPr>
      </w:pPr>
    </w:p>
    <w:p>
      <w:pPr>
        <w:pStyle w:val="Heading3"/>
        <w:numPr>
          <w:ilvl w:val="4"/>
          <w:numId w:val="7"/>
        </w:numPr>
        <w:tabs>
          <w:tab w:pos="1196" w:val="left" w:leader="none"/>
        </w:tabs>
        <w:spacing w:line="240" w:lineRule="auto" w:before="89" w:after="0"/>
        <w:ind w:left="1195" w:right="0" w:hanging="1081"/>
        <w:jc w:val="left"/>
      </w:pPr>
      <w:r>
        <w:rPr>
          <w:color w:val="212121"/>
          <w:spacing w:val="-2"/>
          <w:u w:val="single" w:color="212121"/>
        </w:rPr>
        <w:t>Гете</w:t>
      </w:r>
      <w:r>
        <w:rPr>
          <w:color w:val="212121"/>
          <w:spacing w:val="-2"/>
        </w:rPr>
        <w:t>р</w:t>
      </w:r>
      <w:r>
        <w:rPr>
          <w:color w:val="212121"/>
          <w:spacing w:val="-2"/>
          <w:u w:val="single" w:color="212121"/>
        </w:rPr>
        <w:t>отопическийилеокондуит</w:t>
      </w:r>
    </w:p>
    <w:p>
      <w:pPr>
        <w:pStyle w:val="BodyText"/>
        <w:spacing w:before="5"/>
        <w:rPr>
          <w:b/>
          <w:sz w:val="30"/>
        </w:rPr>
      </w:pPr>
    </w:p>
    <w:p>
      <w:pPr>
        <w:spacing w:line="302" w:lineRule="auto" w:before="0"/>
        <w:ind w:left="115" w:right="113" w:firstLine="0"/>
        <w:jc w:val="both"/>
        <w:rPr>
          <w:i/>
          <w:sz w:val="27"/>
        </w:rPr>
      </w:pPr>
      <w:r>
        <w:rPr>
          <w:i/>
          <w:color w:val="333333"/>
          <w:sz w:val="27"/>
        </w:rPr>
        <w:t>Данный</w:t>
      </w:r>
      <w:r>
        <w:rPr>
          <w:i/>
          <w:color w:val="333333"/>
          <w:spacing w:val="-4"/>
          <w:sz w:val="27"/>
        </w:rPr>
        <w:t> </w:t>
      </w:r>
      <w:r>
        <w:rPr>
          <w:i/>
          <w:color w:val="333333"/>
          <w:sz w:val="27"/>
        </w:rPr>
        <w:t>вариант</w:t>
      </w:r>
      <w:r>
        <w:rPr>
          <w:i/>
          <w:color w:val="333333"/>
          <w:spacing w:val="-4"/>
          <w:sz w:val="27"/>
        </w:rPr>
        <w:t> </w:t>
      </w:r>
      <w:r>
        <w:rPr>
          <w:i/>
          <w:color w:val="333333"/>
          <w:sz w:val="27"/>
        </w:rPr>
        <w:t>формирования</w:t>
      </w:r>
      <w:r>
        <w:rPr>
          <w:i/>
          <w:color w:val="333333"/>
          <w:spacing w:val="-4"/>
          <w:sz w:val="27"/>
        </w:rPr>
        <w:t> </w:t>
      </w:r>
      <w:r>
        <w:rPr>
          <w:i/>
          <w:color w:val="333333"/>
          <w:sz w:val="27"/>
        </w:rPr>
        <w:t>мочевого</w:t>
      </w:r>
      <w:r>
        <w:rPr>
          <w:i/>
          <w:color w:val="333333"/>
          <w:spacing w:val="-4"/>
          <w:sz w:val="27"/>
        </w:rPr>
        <w:t> </w:t>
      </w:r>
      <w:r>
        <w:rPr>
          <w:i/>
          <w:color w:val="333333"/>
          <w:sz w:val="27"/>
        </w:rPr>
        <w:t>резервуара</w:t>
      </w:r>
      <w:r>
        <w:rPr>
          <w:i/>
          <w:color w:val="333333"/>
          <w:spacing w:val="-4"/>
          <w:sz w:val="27"/>
        </w:rPr>
        <w:t> </w:t>
      </w:r>
      <w:r>
        <w:rPr>
          <w:i/>
          <w:color w:val="333333"/>
          <w:sz w:val="27"/>
        </w:rPr>
        <w:t>с</w:t>
      </w:r>
      <w:r>
        <w:rPr>
          <w:i/>
          <w:color w:val="333333"/>
          <w:spacing w:val="-4"/>
          <w:sz w:val="27"/>
        </w:rPr>
        <w:t> </w:t>
      </w:r>
      <w:r>
        <w:rPr>
          <w:i/>
          <w:color w:val="333333"/>
          <w:sz w:val="27"/>
        </w:rPr>
        <w:t>выведением</w:t>
      </w:r>
      <w:r>
        <w:rPr>
          <w:i/>
          <w:color w:val="333333"/>
          <w:spacing w:val="-4"/>
          <w:sz w:val="27"/>
        </w:rPr>
        <w:t> </w:t>
      </w:r>
      <w:r>
        <w:rPr>
          <w:i/>
          <w:color w:val="333333"/>
          <w:sz w:val="27"/>
        </w:rPr>
        <w:t>участка</w:t>
      </w:r>
      <w:r>
        <w:rPr>
          <w:i/>
          <w:color w:val="333333"/>
          <w:spacing w:val="-4"/>
          <w:sz w:val="27"/>
        </w:rPr>
        <w:t> </w:t>
      </w:r>
      <w:r>
        <w:rPr>
          <w:i/>
          <w:color w:val="333333"/>
          <w:sz w:val="27"/>
        </w:rPr>
        <w:t>подвздошной</w:t>
      </w:r>
      <w:r>
        <w:rPr>
          <w:i/>
          <w:color w:val="333333"/>
          <w:spacing w:val="-4"/>
          <w:sz w:val="27"/>
        </w:rPr>
        <w:t> </w:t>
      </w:r>
      <w:r>
        <w:rPr>
          <w:i/>
          <w:color w:val="333333"/>
          <w:sz w:val="27"/>
        </w:rPr>
        <w:t>кишки и формированием кутанеостомы является наиболее изученным и часто используемым. Тем не менее частота ранних послеоперационных осложнений достигает 48 %. Пиелонефрит как наиболее частое осложнение наблюдается в 30–50 % случаев[181].</w:t>
      </w:r>
    </w:p>
    <w:p>
      <w:pPr>
        <w:pStyle w:val="BodyText"/>
        <w:spacing w:before="5"/>
        <w:rPr>
          <w:i/>
          <w:sz w:val="15"/>
        </w:rPr>
      </w:pPr>
    </w:p>
    <w:p>
      <w:pPr>
        <w:pStyle w:val="BodyText"/>
        <w:spacing w:line="302" w:lineRule="auto" w:before="88"/>
        <w:ind w:left="430"/>
      </w:pPr>
      <w:r>
        <w:rPr/>
        <w:pict>
          <v:shape style="position:absolute;margin-left:21.759138pt;margin-top:11.751454pt;width:3.8pt;height:3.75pt;mso-position-horizontal-relative:page;mso-position-vertical-relative:paragraph;z-index:15826432" id="docshape142" coordorigin="435,235" coordsize="76,75" path="m478,310l468,310,463,309,435,277,435,268,468,235,478,235,510,273,510,277,478,310xe" filled="true" fillcolor="#212121" stroked="false">
            <v:path arrowok="t"/>
            <v:fill type="solid"/>
            <w10:wrap type="none"/>
          </v:shape>
        </w:pict>
      </w:r>
      <w:r>
        <w:rPr>
          <w:color w:val="212121"/>
        </w:rPr>
        <w:t>Для</w:t>
      </w:r>
      <w:r>
        <w:rPr>
          <w:color w:val="212121"/>
          <w:spacing w:val="40"/>
        </w:rPr>
        <w:t> </w:t>
      </w:r>
      <w:r>
        <w:rPr>
          <w:color w:val="212121"/>
        </w:rPr>
        <w:t>гетеротопической</w:t>
      </w:r>
      <w:r>
        <w:rPr>
          <w:color w:val="212121"/>
          <w:spacing w:val="40"/>
        </w:rPr>
        <w:t> </w:t>
      </w:r>
      <w:r>
        <w:rPr>
          <w:color w:val="212121"/>
        </w:rPr>
        <w:t>пластики</w:t>
      </w:r>
      <w:r>
        <w:rPr>
          <w:color w:val="212121"/>
          <w:spacing w:val="40"/>
        </w:rPr>
        <w:t> </w:t>
      </w:r>
      <w:r>
        <w:rPr>
          <w:color w:val="212121"/>
        </w:rPr>
        <w:t>при</w:t>
      </w:r>
      <w:r>
        <w:rPr>
          <w:color w:val="212121"/>
          <w:spacing w:val="40"/>
        </w:rPr>
        <w:t> </w:t>
      </w:r>
      <w:r>
        <w:rPr>
          <w:color w:val="212121"/>
        </w:rPr>
        <w:t>операции</w:t>
      </w:r>
      <w:r>
        <w:rPr>
          <w:color w:val="212121"/>
          <w:spacing w:val="40"/>
        </w:rPr>
        <w:t> </w:t>
      </w:r>
      <w:r>
        <w:rPr>
          <w:color w:val="212121"/>
        </w:rPr>
        <w:t>типа</w:t>
      </w:r>
      <w:r>
        <w:rPr>
          <w:color w:val="212121"/>
          <w:spacing w:val="40"/>
        </w:rPr>
        <w:t> </w:t>
      </w:r>
      <w:r>
        <w:rPr>
          <w:color w:val="212121"/>
        </w:rPr>
        <w:t>Брикера</w:t>
      </w:r>
      <w:r>
        <w:rPr>
          <w:color w:val="212121"/>
          <w:spacing w:val="40"/>
        </w:rPr>
        <w:t> </w:t>
      </w:r>
      <w:r>
        <w:rPr>
          <w:b/>
          <w:color w:val="212121"/>
        </w:rPr>
        <w:t>рекомендуется</w:t>
      </w:r>
      <w:r>
        <w:rPr>
          <w:b/>
          <w:color w:val="212121"/>
          <w:spacing w:val="40"/>
        </w:rPr>
        <w:t> </w:t>
      </w:r>
      <w:r>
        <w:rPr>
          <w:color w:val="212121"/>
        </w:rPr>
        <w:t>использовать илеоцекальный угол для минимизации осложнений [181].</w:t>
      </w:r>
    </w:p>
    <w:p>
      <w:pPr>
        <w:pStyle w:val="BodyText"/>
        <w:spacing w:before="268"/>
        <w:ind w:left="115"/>
      </w:pPr>
      <w:r>
        <w:rPr>
          <w:color w:val="212121"/>
        </w:rPr>
        <w:t>Уровень</w:t>
      </w:r>
      <w:r>
        <w:rPr>
          <w:color w:val="212121"/>
          <w:spacing w:val="-10"/>
        </w:rPr>
        <w:t> </w:t>
      </w:r>
      <w:r>
        <w:rPr>
          <w:color w:val="212121"/>
        </w:rPr>
        <w:t>убедительности</w:t>
      </w:r>
      <w:r>
        <w:rPr>
          <w:color w:val="212121"/>
          <w:spacing w:val="-7"/>
        </w:rPr>
        <w:t> </w:t>
      </w:r>
      <w:r>
        <w:rPr>
          <w:color w:val="212121"/>
        </w:rPr>
        <w:t>рекомендаций</w:t>
      </w:r>
      <w:r>
        <w:rPr>
          <w:color w:val="212121"/>
          <w:spacing w:val="-8"/>
        </w:rPr>
        <w:t> </w:t>
      </w:r>
      <w:r>
        <w:rPr>
          <w:color w:val="212121"/>
        </w:rPr>
        <w:t>–</w:t>
      </w:r>
      <w:r>
        <w:rPr>
          <w:color w:val="212121"/>
          <w:spacing w:val="-7"/>
        </w:rPr>
        <w:t> </w:t>
      </w:r>
      <w:r>
        <w:rPr>
          <w:color w:val="212121"/>
        </w:rPr>
        <w:t>С(уровень</w:t>
      </w:r>
      <w:r>
        <w:rPr>
          <w:color w:val="212121"/>
          <w:spacing w:val="-8"/>
        </w:rPr>
        <w:t> </w:t>
      </w:r>
      <w:r>
        <w:rPr>
          <w:color w:val="212121"/>
        </w:rPr>
        <w:t>достоверности</w:t>
      </w:r>
      <w:r>
        <w:rPr>
          <w:color w:val="212121"/>
          <w:spacing w:val="-7"/>
        </w:rPr>
        <w:t> </w:t>
      </w:r>
      <w:r>
        <w:rPr>
          <w:color w:val="212121"/>
        </w:rPr>
        <w:t>доказательств</w:t>
      </w:r>
      <w:r>
        <w:rPr>
          <w:color w:val="212121"/>
          <w:spacing w:val="-8"/>
        </w:rPr>
        <w:t> </w:t>
      </w:r>
      <w:r>
        <w:rPr>
          <w:color w:val="212121"/>
        </w:rPr>
        <w:t>–</w:t>
      </w:r>
      <w:r>
        <w:rPr>
          <w:color w:val="212121"/>
          <w:spacing w:val="-7"/>
        </w:rPr>
        <w:t> </w:t>
      </w:r>
      <w:r>
        <w:rPr>
          <w:color w:val="212121"/>
          <w:spacing w:val="-5"/>
        </w:rPr>
        <w:t>3).</w:t>
      </w:r>
    </w:p>
    <w:p>
      <w:pPr>
        <w:spacing w:after="0"/>
        <w:sectPr>
          <w:pgSz w:w="11900" w:h="16840"/>
          <w:pgMar w:top="0" w:bottom="0" w:left="260" w:right="260"/>
        </w:sectPr>
      </w:pPr>
    </w:p>
    <w:p>
      <w:pPr>
        <w:spacing w:before="14"/>
        <w:ind w:left="115" w:right="0" w:firstLine="0"/>
        <w:jc w:val="left"/>
        <w:rPr>
          <w:i/>
          <w:sz w:val="27"/>
        </w:rPr>
      </w:pPr>
      <w:r>
        <w:rPr/>
        <w:pict>
          <v:line style="position:absolute;mso-position-horizontal-relative:page;mso-position-vertical-relative:page;z-index:15826944" from="585.621033pt,-.000318pt" to="585.621033pt,841.85216pt" stroked="true" strokeweight="3.751576pt" strokecolor="#ededed">
            <v:stroke dashstyle="solid"/>
            <w10:wrap type="none"/>
          </v:line>
        </w:pict>
      </w:r>
      <w:r>
        <w:rPr/>
        <w:pict>
          <v:line style="position:absolute;mso-position-horizontal-relative:page;mso-position-vertical-relative:page;z-index:15827456" from="9.37894pt,841.85216pt" to="9.37894pt,-.000318pt" stroked="true" strokeweight="3.751576pt" strokecolor="#ededed">
            <v:stroke dashstyle="solid"/>
            <w10:wrap type="none"/>
          </v:line>
        </w:pict>
      </w:r>
      <w:r>
        <w:rPr>
          <w:b/>
          <w:color w:val="212121"/>
          <w:sz w:val="27"/>
        </w:rPr>
        <w:t>Комментарии:</w:t>
      </w:r>
      <w:r>
        <w:rPr>
          <w:b/>
          <w:color w:val="212121"/>
          <w:spacing w:val="-9"/>
          <w:sz w:val="27"/>
        </w:rPr>
        <w:t> </w:t>
      </w:r>
      <w:r>
        <w:rPr>
          <w:i/>
          <w:color w:val="333333"/>
          <w:sz w:val="27"/>
        </w:rPr>
        <w:t>наиболее</w:t>
      </w:r>
      <w:r>
        <w:rPr>
          <w:i/>
          <w:color w:val="333333"/>
          <w:spacing w:val="-8"/>
          <w:sz w:val="27"/>
        </w:rPr>
        <w:t> </w:t>
      </w:r>
      <w:r>
        <w:rPr>
          <w:i/>
          <w:color w:val="333333"/>
          <w:sz w:val="27"/>
        </w:rPr>
        <w:t>часто</w:t>
      </w:r>
      <w:r>
        <w:rPr>
          <w:i/>
          <w:color w:val="333333"/>
          <w:spacing w:val="-7"/>
          <w:sz w:val="27"/>
        </w:rPr>
        <w:t> </w:t>
      </w:r>
      <w:r>
        <w:rPr>
          <w:i/>
          <w:color w:val="333333"/>
          <w:sz w:val="27"/>
        </w:rPr>
        <w:t>встречающиеся</w:t>
      </w:r>
      <w:r>
        <w:rPr>
          <w:i/>
          <w:color w:val="333333"/>
          <w:spacing w:val="-8"/>
          <w:sz w:val="27"/>
        </w:rPr>
        <w:t> </w:t>
      </w:r>
      <w:r>
        <w:rPr>
          <w:i/>
          <w:color w:val="333333"/>
          <w:sz w:val="27"/>
        </w:rPr>
        <w:t>осложнения</w:t>
      </w:r>
      <w:r>
        <w:rPr>
          <w:i/>
          <w:color w:val="333333"/>
          <w:spacing w:val="-7"/>
          <w:sz w:val="27"/>
        </w:rPr>
        <w:t> </w:t>
      </w:r>
      <w:r>
        <w:rPr>
          <w:i/>
          <w:color w:val="333333"/>
          <w:spacing w:val="-2"/>
          <w:sz w:val="27"/>
        </w:rPr>
        <w:t>[182–184]:</w:t>
      </w:r>
    </w:p>
    <w:p>
      <w:pPr>
        <w:pStyle w:val="BodyText"/>
        <w:spacing w:before="8"/>
        <w:rPr>
          <w:i/>
          <w:sz w:val="22"/>
        </w:rPr>
      </w:pPr>
    </w:p>
    <w:p>
      <w:pPr>
        <w:spacing w:before="89"/>
        <w:ind w:left="430" w:right="0" w:firstLine="0"/>
        <w:jc w:val="left"/>
        <w:rPr>
          <w:i/>
          <w:sz w:val="27"/>
        </w:rPr>
      </w:pPr>
      <w:r>
        <w:rPr/>
        <w:pict>
          <v:shape style="position:absolute;margin-left:21.759138pt;margin-top:11.80144pt;width:3.8pt;height:3.75pt;mso-position-horizontal-relative:page;mso-position-vertical-relative:paragraph;z-index:15827968" id="docshape143" coordorigin="435,236" coordsize="76,75" path="m478,311l468,311,463,310,435,278,435,269,468,236,478,236,510,274,510,278,478,311xe" filled="true" fillcolor="#212121" stroked="false">
            <v:path arrowok="t"/>
            <v:fill type="solid"/>
            <w10:wrap type="none"/>
          </v:shape>
        </w:pict>
      </w:r>
      <w:r>
        <w:rPr>
          <w:i/>
          <w:color w:val="333333"/>
          <w:spacing w:val="-2"/>
          <w:sz w:val="27"/>
        </w:rPr>
        <w:t>пиелонефрит;</w:t>
      </w:r>
    </w:p>
    <w:p>
      <w:pPr>
        <w:spacing w:before="80"/>
        <w:ind w:left="430" w:right="0" w:firstLine="0"/>
        <w:jc w:val="left"/>
        <w:rPr>
          <w:i/>
          <w:sz w:val="27"/>
        </w:rPr>
      </w:pPr>
      <w:r>
        <w:rPr/>
        <w:pict>
          <v:shape style="position:absolute;margin-left:21.759138pt;margin-top:11.351457pt;width:3.8pt;height:3.75pt;mso-position-horizontal-relative:page;mso-position-vertical-relative:paragraph;z-index:15828480" id="docshape144" coordorigin="435,227" coordsize="76,75" path="m478,302l468,302,463,301,435,269,435,260,468,227,478,227,510,265,510,269,478,302xe" filled="true" fillcolor="#212121" stroked="false">
            <v:path arrowok="t"/>
            <v:fill type="solid"/>
            <w10:wrap type="none"/>
          </v:shape>
        </w:pict>
      </w:r>
      <w:r>
        <w:rPr>
          <w:i/>
          <w:color w:val="333333"/>
          <w:sz w:val="27"/>
        </w:rPr>
        <w:t>кишечная</w:t>
      </w:r>
      <w:r>
        <w:rPr>
          <w:i/>
          <w:color w:val="333333"/>
          <w:spacing w:val="-4"/>
          <w:sz w:val="27"/>
        </w:rPr>
        <w:t> </w:t>
      </w:r>
      <w:r>
        <w:rPr>
          <w:i/>
          <w:color w:val="333333"/>
          <w:spacing w:val="-2"/>
          <w:sz w:val="27"/>
        </w:rPr>
        <w:t>непроходимость;</w:t>
      </w:r>
    </w:p>
    <w:p>
      <w:pPr>
        <w:spacing w:line="302" w:lineRule="auto" w:before="80"/>
        <w:ind w:left="430" w:right="4981" w:firstLine="0"/>
        <w:jc w:val="left"/>
        <w:rPr>
          <w:i/>
          <w:sz w:val="27"/>
        </w:rPr>
      </w:pPr>
      <w:r>
        <w:rPr/>
        <w:pict>
          <v:shape style="position:absolute;margin-left:21.759138pt;margin-top:11.351473pt;width:3.8pt;height:3.75pt;mso-position-horizontal-relative:page;mso-position-vertical-relative:paragraph;z-index:15828992" id="docshape145" coordorigin="435,227" coordsize="76,75" path="m478,302l468,302,463,301,435,269,435,260,468,227,478,227,510,265,510,269,478,302xe" filled="true" fillcolor="#212121" stroked="false">
            <v:path arrowok="t"/>
            <v:fill type="solid"/>
            <w10:wrap type="none"/>
          </v:shape>
        </w:pict>
      </w:r>
      <w:r>
        <w:rPr/>
        <w:pict>
          <v:shape style="position:absolute;margin-left:21.759138pt;margin-top:30.859667pt;width:3.8pt;height:3.75pt;mso-position-horizontal-relative:page;mso-position-vertical-relative:paragraph;z-index:15829504" id="docshape146" coordorigin="435,617" coordsize="76,75" path="m478,692l468,692,463,691,435,660,435,650,468,617,478,617,510,655,510,660,478,692xe" filled="true" fillcolor="#212121" stroked="false">
            <v:path arrowok="t"/>
            <v:fill type="solid"/>
            <w10:wrap type="none"/>
          </v:shape>
        </w:pict>
      </w:r>
      <w:r>
        <w:rPr>
          <w:i/>
          <w:color w:val="333333"/>
          <w:spacing w:val="-2"/>
          <w:sz w:val="27"/>
        </w:rPr>
        <w:t>стеноз мочеточниково-резервуарных </w:t>
      </w:r>
      <w:r>
        <w:rPr>
          <w:i/>
          <w:color w:val="333333"/>
          <w:spacing w:val="-2"/>
          <w:sz w:val="27"/>
        </w:rPr>
        <w:t>анастомозов; </w:t>
      </w:r>
      <w:r>
        <w:rPr>
          <w:i/>
          <w:color w:val="333333"/>
          <w:sz w:val="27"/>
        </w:rPr>
        <w:t>стеноз стомы;</w:t>
      </w:r>
    </w:p>
    <w:p>
      <w:pPr>
        <w:spacing w:line="308" w:lineRule="exact" w:before="0"/>
        <w:ind w:left="430" w:right="0" w:firstLine="0"/>
        <w:jc w:val="left"/>
        <w:rPr>
          <w:i/>
          <w:sz w:val="27"/>
        </w:rPr>
      </w:pPr>
      <w:r>
        <w:rPr/>
        <w:pict>
          <v:shape style="position:absolute;margin-left:21.759138pt;margin-top:7.248185pt;width:3.8pt;height:3.75pt;mso-position-horizontal-relative:page;mso-position-vertical-relative:paragraph;z-index:15830016" id="docshape147" coordorigin="435,145" coordsize="76,75" path="m478,220l468,220,463,219,435,187,435,177,468,145,478,145,510,182,510,187,478,220xe" filled="true" fillcolor="#212121" stroked="false">
            <v:path arrowok="t"/>
            <v:fill type="solid"/>
            <w10:wrap type="none"/>
          </v:shape>
        </w:pict>
      </w:r>
      <w:r>
        <w:rPr>
          <w:i/>
          <w:color w:val="333333"/>
          <w:sz w:val="27"/>
        </w:rPr>
        <w:t>кожные</w:t>
      </w:r>
      <w:r>
        <w:rPr>
          <w:i/>
          <w:color w:val="333333"/>
          <w:spacing w:val="-11"/>
          <w:sz w:val="27"/>
        </w:rPr>
        <w:t> </w:t>
      </w:r>
      <w:r>
        <w:rPr>
          <w:i/>
          <w:color w:val="333333"/>
          <w:sz w:val="27"/>
        </w:rPr>
        <w:t>изменения</w:t>
      </w:r>
      <w:r>
        <w:rPr>
          <w:i/>
          <w:color w:val="333333"/>
          <w:spacing w:val="-9"/>
          <w:sz w:val="27"/>
        </w:rPr>
        <w:t> </w:t>
      </w:r>
      <w:r>
        <w:rPr>
          <w:i/>
          <w:color w:val="333333"/>
          <w:sz w:val="27"/>
        </w:rPr>
        <w:t>вокруг</w:t>
      </w:r>
      <w:r>
        <w:rPr>
          <w:i/>
          <w:color w:val="333333"/>
          <w:spacing w:val="-9"/>
          <w:sz w:val="27"/>
        </w:rPr>
        <w:t> </w:t>
      </w:r>
      <w:r>
        <w:rPr>
          <w:i/>
          <w:color w:val="333333"/>
          <w:sz w:val="27"/>
        </w:rPr>
        <w:t>стомы</w:t>
      </w:r>
      <w:r>
        <w:rPr>
          <w:i/>
          <w:color w:val="333333"/>
          <w:spacing w:val="-9"/>
          <w:sz w:val="27"/>
        </w:rPr>
        <w:t> </w:t>
      </w:r>
      <w:r>
        <w:rPr>
          <w:i/>
          <w:color w:val="333333"/>
          <w:sz w:val="27"/>
        </w:rPr>
        <w:t>(мацерация,</w:t>
      </w:r>
      <w:r>
        <w:rPr>
          <w:i/>
          <w:color w:val="333333"/>
          <w:spacing w:val="-9"/>
          <w:sz w:val="27"/>
        </w:rPr>
        <w:t> </w:t>
      </w:r>
      <w:r>
        <w:rPr>
          <w:i/>
          <w:color w:val="333333"/>
          <w:sz w:val="27"/>
        </w:rPr>
        <w:t>грибковое</w:t>
      </w:r>
      <w:r>
        <w:rPr>
          <w:i/>
          <w:color w:val="333333"/>
          <w:spacing w:val="-8"/>
          <w:sz w:val="27"/>
        </w:rPr>
        <w:t> </w:t>
      </w:r>
      <w:r>
        <w:rPr>
          <w:i/>
          <w:color w:val="333333"/>
          <w:spacing w:val="-2"/>
          <w:sz w:val="27"/>
        </w:rPr>
        <w:t>поражение).</w:t>
      </w:r>
    </w:p>
    <w:p>
      <w:pPr>
        <w:pStyle w:val="BodyText"/>
        <w:spacing w:before="8"/>
        <w:rPr>
          <w:i/>
          <w:sz w:val="22"/>
        </w:rPr>
      </w:pPr>
    </w:p>
    <w:p>
      <w:pPr>
        <w:pStyle w:val="Heading3"/>
        <w:numPr>
          <w:ilvl w:val="4"/>
          <w:numId w:val="7"/>
        </w:numPr>
        <w:tabs>
          <w:tab w:pos="1196" w:val="left" w:leader="none"/>
        </w:tabs>
        <w:spacing w:line="240" w:lineRule="auto" w:before="88" w:after="0"/>
        <w:ind w:left="1195" w:right="0" w:hanging="1081"/>
        <w:jc w:val="left"/>
      </w:pPr>
      <w:r>
        <w:rPr>
          <w:color w:val="212121"/>
          <w:u w:val="single" w:color="212121"/>
        </w:rPr>
        <w:t>Гете</w:t>
      </w:r>
      <w:r>
        <w:rPr>
          <w:color w:val="212121"/>
        </w:rPr>
        <w:t>р</w:t>
      </w:r>
      <w:r>
        <w:rPr>
          <w:color w:val="212121"/>
          <w:u w:val="single" w:color="212121"/>
        </w:rPr>
        <w:t>отопический</w:t>
      </w:r>
      <w:r>
        <w:rPr>
          <w:color w:val="212121"/>
          <w:spacing w:val="-15"/>
          <w:u w:val="single" w:color="212121"/>
        </w:rPr>
        <w:t> </w:t>
      </w:r>
      <w:r>
        <w:rPr>
          <w:color w:val="212121"/>
          <w:u w:val="single" w:color="212121"/>
        </w:rPr>
        <w:t>илеокондуит</w:t>
      </w:r>
      <w:r>
        <w:rPr>
          <w:color w:val="212121"/>
          <w:spacing w:val="-13"/>
          <w:u w:val="single" w:color="212121"/>
        </w:rPr>
        <w:t> </w:t>
      </w:r>
      <w:r>
        <w:rPr>
          <w:color w:val="212121"/>
          <w:u w:val="single" w:color="212121"/>
        </w:rPr>
        <w:t>(«сухая»</w:t>
      </w:r>
      <w:r>
        <w:rPr>
          <w:color w:val="212121"/>
          <w:spacing w:val="-12"/>
          <w:u w:val="single" w:color="212121"/>
        </w:rPr>
        <w:t> </w:t>
      </w:r>
      <w:r>
        <w:rPr>
          <w:color w:val="212121"/>
          <w:spacing w:val="-2"/>
          <w:u w:val="single" w:color="212121"/>
        </w:rPr>
        <w:t>стома)</w:t>
      </w:r>
    </w:p>
    <w:p>
      <w:pPr>
        <w:pStyle w:val="BodyText"/>
        <w:spacing w:before="8"/>
        <w:rPr>
          <w:b/>
          <w:sz w:val="22"/>
        </w:rPr>
      </w:pPr>
    </w:p>
    <w:p>
      <w:pPr>
        <w:pStyle w:val="BodyText"/>
        <w:spacing w:line="302" w:lineRule="auto" w:before="89"/>
        <w:ind w:left="430" w:right="118"/>
        <w:jc w:val="both"/>
      </w:pPr>
      <w:r>
        <w:rPr/>
        <w:pict>
          <v:shape style="position:absolute;margin-left:21.759138pt;margin-top:11.801471pt;width:3.8pt;height:3.75pt;mso-position-horizontal-relative:page;mso-position-vertical-relative:paragraph;z-index:15830528" id="docshape148" coordorigin="435,236" coordsize="76,75" path="m478,311l468,311,463,310,435,278,435,269,468,236,478,236,510,274,510,278,478,311xe" filled="true" fillcolor="#212121" stroked="false">
            <v:path arrowok="t"/>
            <v:fill type="solid"/>
            <w10:wrap type="none"/>
          </v:shape>
        </w:pict>
      </w:r>
      <w:r>
        <w:rPr>
          <w:b/>
          <w:color w:val="212121"/>
        </w:rPr>
        <w:t>Рекомендуется </w:t>
      </w:r>
      <w:r>
        <w:rPr>
          <w:color w:val="212121"/>
        </w:rPr>
        <w:t>пациентам для создания резервуара с «сухой» стомой формирование детубулярного резервуара из участка подвздошной кишки низкого давления с формированием стомы для самокатетеризации[185–190].</w:t>
      </w:r>
    </w:p>
    <w:p>
      <w:pPr>
        <w:pStyle w:val="BodyText"/>
        <w:spacing w:before="267"/>
        <w:ind w:left="115"/>
        <w:jc w:val="both"/>
      </w:pPr>
      <w:r>
        <w:rPr>
          <w:color w:val="212121"/>
        </w:rPr>
        <w:t>Уровень</w:t>
      </w:r>
      <w:r>
        <w:rPr>
          <w:color w:val="212121"/>
          <w:spacing w:val="-7"/>
        </w:rPr>
        <w:t> </w:t>
      </w:r>
      <w:r>
        <w:rPr>
          <w:color w:val="212121"/>
        </w:rPr>
        <w:t>убедительности</w:t>
      </w:r>
      <w:r>
        <w:rPr>
          <w:color w:val="212121"/>
          <w:spacing w:val="-7"/>
        </w:rPr>
        <w:t> </w:t>
      </w:r>
      <w:r>
        <w:rPr>
          <w:color w:val="212121"/>
        </w:rPr>
        <w:t>рекомендаций</w:t>
      </w:r>
      <w:r>
        <w:rPr>
          <w:color w:val="212121"/>
          <w:spacing w:val="-6"/>
        </w:rPr>
        <w:t> </w:t>
      </w:r>
      <w:r>
        <w:rPr>
          <w:color w:val="212121"/>
        </w:rPr>
        <w:t>–</w:t>
      </w:r>
      <w:r>
        <w:rPr>
          <w:color w:val="212121"/>
          <w:spacing w:val="-7"/>
        </w:rPr>
        <w:t> </w:t>
      </w:r>
      <w:r>
        <w:rPr>
          <w:color w:val="212121"/>
        </w:rPr>
        <w:t>С</w:t>
      </w:r>
      <w:r>
        <w:rPr>
          <w:color w:val="212121"/>
          <w:spacing w:val="-7"/>
        </w:rPr>
        <w:t> </w:t>
      </w:r>
      <w:r>
        <w:rPr>
          <w:color w:val="212121"/>
        </w:rPr>
        <w:t>(уровень</w:t>
      </w:r>
      <w:r>
        <w:rPr>
          <w:color w:val="212121"/>
          <w:spacing w:val="-6"/>
        </w:rPr>
        <w:t> </w:t>
      </w:r>
      <w:r>
        <w:rPr>
          <w:color w:val="212121"/>
        </w:rPr>
        <w:t>достоверности</w:t>
      </w:r>
      <w:r>
        <w:rPr>
          <w:color w:val="212121"/>
          <w:spacing w:val="-7"/>
        </w:rPr>
        <w:t> </w:t>
      </w:r>
      <w:r>
        <w:rPr>
          <w:color w:val="212121"/>
        </w:rPr>
        <w:t>доказательств</w:t>
      </w:r>
      <w:r>
        <w:rPr>
          <w:color w:val="212121"/>
          <w:spacing w:val="-7"/>
        </w:rPr>
        <w:t> </w:t>
      </w:r>
      <w:r>
        <w:rPr>
          <w:color w:val="212121"/>
        </w:rPr>
        <w:t>–</w:t>
      </w:r>
      <w:r>
        <w:rPr>
          <w:color w:val="212121"/>
          <w:spacing w:val="-6"/>
        </w:rPr>
        <w:t> </w:t>
      </w:r>
      <w:r>
        <w:rPr>
          <w:color w:val="212121"/>
          <w:spacing w:val="-5"/>
        </w:rPr>
        <w:t>4).</w:t>
      </w:r>
    </w:p>
    <w:p>
      <w:pPr>
        <w:pStyle w:val="BodyText"/>
        <w:spacing w:before="5"/>
        <w:rPr>
          <w:sz w:val="30"/>
        </w:rPr>
      </w:pPr>
    </w:p>
    <w:p>
      <w:pPr>
        <w:spacing w:line="302" w:lineRule="auto" w:before="0"/>
        <w:ind w:left="115" w:right="112" w:firstLine="0"/>
        <w:jc w:val="both"/>
        <w:rPr>
          <w:i/>
          <w:sz w:val="27"/>
        </w:rPr>
      </w:pPr>
      <w:r>
        <w:rPr>
          <w:b/>
          <w:color w:val="212121"/>
          <w:sz w:val="27"/>
        </w:rPr>
        <w:t>Комментарии: </w:t>
      </w:r>
      <w:r>
        <w:rPr>
          <w:i/>
          <w:color w:val="333333"/>
          <w:sz w:val="27"/>
        </w:rPr>
        <w:t>Хорошее удерживание мочи в дневное и ночное время отмечено многими пациентами и достигает 90 % [188]. Стеноз аппендикулярной стомы встречается в 15–23 % случаев [189]. Выбор данного варианта реконструктивной пластики является достаточно трудоемким и требует навыка и опыта хирурга [190].</w:t>
      </w:r>
    </w:p>
    <w:p>
      <w:pPr>
        <w:pStyle w:val="BodyText"/>
        <w:spacing w:before="5"/>
        <w:rPr>
          <w:i/>
          <w:sz w:val="15"/>
        </w:rPr>
      </w:pPr>
    </w:p>
    <w:p>
      <w:pPr>
        <w:pStyle w:val="Heading3"/>
        <w:numPr>
          <w:ilvl w:val="4"/>
          <w:numId w:val="7"/>
        </w:numPr>
        <w:tabs>
          <w:tab w:pos="1196" w:val="left" w:leader="none"/>
        </w:tabs>
        <w:spacing w:line="240" w:lineRule="auto" w:before="89" w:after="0"/>
        <w:ind w:left="1195" w:right="0" w:hanging="1081"/>
        <w:jc w:val="left"/>
      </w:pPr>
      <w:r>
        <w:rPr/>
        <w:pict>
          <v:rect style="position:absolute;margin-left:87.478004pt;margin-top:17.803551pt;width:151.544007pt;height:.751pt;mso-position-horizontal-relative:page;mso-position-vertical-relative:paragraph;z-index:-16937472" id="docshape149" filled="true" fillcolor="#212121" stroked="false">
            <v:fill type="solid"/>
            <w10:wrap type="none"/>
          </v:rect>
        </w:pict>
      </w:r>
      <w:r>
        <w:rPr>
          <w:color w:val="212121"/>
          <w:u w:val="single" w:color="212121"/>
        </w:rPr>
        <w:t>О</w:t>
      </w:r>
      <w:r>
        <w:rPr>
          <w:color w:val="212121"/>
        </w:rPr>
        <w:t>ртотопический</w:t>
      </w:r>
      <w:r>
        <w:rPr>
          <w:color w:val="212121"/>
          <w:spacing w:val="-13"/>
        </w:rPr>
        <w:t> </w:t>
      </w:r>
      <w:r>
        <w:rPr>
          <w:color w:val="212121"/>
          <w:spacing w:val="-2"/>
        </w:rPr>
        <w:t>резервуар</w:t>
      </w:r>
    </w:p>
    <w:p>
      <w:pPr>
        <w:pStyle w:val="BodyText"/>
        <w:spacing w:before="4"/>
        <w:rPr>
          <w:b/>
          <w:sz w:val="30"/>
        </w:rPr>
      </w:pPr>
    </w:p>
    <w:p>
      <w:pPr>
        <w:spacing w:line="302" w:lineRule="auto" w:before="0"/>
        <w:ind w:left="115" w:right="113" w:firstLine="0"/>
        <w:jc w:val="both"/>
        <w:rPr>
          <w:i/>
          <w:sz w:val="27"/>
        </w:rPr>
      </w:pPr>
      <w:r>
        <w:rPr>
          <w:i/>
          <w:color w:val="333333"/>
          <w:sz w:val="27"/>
        </w:rPr>
        <w:t>Формирование ортотопического резервуара предполагает его расположение в полости таза, на месте удаленного МП, и создание резервуарно-уретрального анастомоза. Этот метод позволяет пациенту в дальнейшем самостоятельно контролировать акт мочеиспускания </w:t>
      </w:r>
      <w:r>
        <w:rPr>
          <w:i/>
          <w:color w:val="333333"/>
          <w:spacing w:val="-2"/>
          <w:sz w:val="27"/>
        </w:rPr>
        <w:t>[147,190,191].</w:t>
      </w:r>
    </w:p>
    <w:p>
      <w:pPr>
        <w:pStyle w:val="BodyText"/>
        <w:spacing w:before="5"/>
        <w:rPr>
          <w:i/>
          <w:sz w:val="15"/>
        </w:rPr>
      </w:pPr>
    </w:p>
    <w:p>
      <w:pPr>
        <w:pStyle w:val="BodyText"/>
        <w:spacing w:line="302" w:lineRule="auto" w:before="89"/>
        <w:ind w:left="430" w:right="116"/>
        <w:jc w:val="both"/>
      </w:pPr>
      <w:r>
        <w:rPr/>
        <w:pict>
          <v:shape style="position:absolute;margin-left:21.759138pt;margin-top:11.801454pt;width:3.8pt;height:3.75pt;mso-position-horizontal-relative:page;mso-position-vertical-relative:paragraph;z-index:15831552" id="docshape150" coordorigin="435,236" coordsize="76,75" path="m478,311l468,311,463,310,435,278,435,269,468,236,478,236,510,274,510,278,478,311xe" filled="true" fillcolor="#212121" stroked="false">
            <v:path arrowok="t"/>
            <v:fill type="solid"/>
            <w10:wrap type="none"/>
          </v:shape>
        </w:pict>
      </w:r>
      <w:r>
        <w:rPr>
          <w:color w:val="212121"/>
        </w:rPr>
        <w:t>Каждому пациенту при отсутствии противопоказаний и вовлечения опухолью мочеиспускательного канала </w:t>
      </w:r>
      <w:r>
        <w:rPr>
          <w:b/>
          <w:color w:val="212121"/>
        </w:rPr>
        <w:t>рекомендуется </w:t>
      </w:r>
      <w:r>
        <w:rPr>
          <w:color w:val="212121"/>
        </w:rPr>
        <w:t>выполнение ортотопической пластики для улучшения качества жизни пациента [147,190, 191,192].</w:t>
      </w:r>
    </w:p>
    <w:p>
      <w:pPr>
        <w:pStyle w:val="BodyText"/>
        <w:spacing w:before="267"/>
        <w:ind w:left="115"/>
        <w:jc w:val="both"/>
      </w:pPr>
      <w:r>
        <w:rPr>
          <w:color w:val="212121"/>
        </w:rPr>
        <w:t>Уровень</w:t>
      </w:r>
      <w:r>
        <w:rPr>
          <w:color w:val="212121"/>
          <w:spacing w:val="-10"/>
        </w:rPr>
        <w:t> </w:t>
      </w:r>
      <w:r>
        <w:rPr>
          <w:color w:val="212121"/>
        </w:rPr>
        <w:t>убедительности</w:t>
      </w:r>
      <w:r>
        <w:rPr>
          <w:color w:val="212121"/>
          <w:spacing w:val="-7"/>
        </w:rPr>
        <w:t> </w:t>
      </w:r>
      <w:r>
        <w:rPr>
          <w:color w:val="212121"/>
        </w:rPr>
        <w:t>рекомендаций</w:t>
      </w:r>
      <w:r>
        <w:rPr>
          <w:color w:val="212121"/>
          <w:spacing w:val="-8"/>
        </w:rPr>
        <w:t> </w:t>
      </w:r>
      <w:r>
        <w:rPr>
          <w:color w:val="212121"/>
        </w:rPr>
        <w:t>–</w:t>
      </w:r>
      <w:r>
        <w:rPr>
          <w:color w:val="212121"/>
          <w:spacing w:val="-7"/>
        </w:rPr>
        <w:t> </w:t>
      </w:r>
      <w:r>
        <w:rPr>
          <w:color w:val="212121"/>
        </w:rPr>
        <w:t>С(уровень</w:t>
      </w:r>
      <w:r>
        <w:rPr>
          <w:color w:val="212121"/>
          <w:spacing w:val="-8"/>
        </w:rPr>
        <w:t> </w:t>
      </w:r>
      <w:r>
        <w:rPr>
          <w:color w:val="212121"/>
        </w:rPr>
        <w:t>достоверности</w:t>
      </w:r>
      <w:r>
        <w:rPr>
          <w:color w:val="212121"/>
          <w:spacing w:val="-7"/>
        </w:rPr>
        <w:t> </w:t>
      </w:r>
      <w:r>
        <w:rPr>
          <w:color w:val="212121"/>
        </w:rPr>
        <w:t>доказательств</w:t>
      </w:r>
      <w:r>
        <w:rPr>
          <w:color w:val="212121"/>
          <w:spacing w:val="-8"/>
        </w:rPr>
        <w:t> </w:t>
      </w:r>
      <w:r>
        <w:rPr>
          <w:color w:val="212121"/>
        </w:rPr>
        <w:t>–</w:t>
      </w:r>
      <w:r>
        <w:rPr>
          <w:color w:val="212121"/>
          <w:spacing w:val="-7"/>
        </w:rPr>
        <w:t> </w:t>
      </w:r>
      <w:r>
        <w:rPr>
          <w:color w:val="212121"/>
          <w:spacing w:val="-5"/>
        </w:rPr>
        <w:t>4).</w:t>
      </w:r>
    </w:p>
    <w:p>
      <w:pPr>
        <w:pStyle w:val="BodyText"/>
        <w:spacing w:before="5"/>
        <w:rPr>
          <w:sz w:val="30"/>
        </w:rPr>
      </w:pPr>
    </w:p>
    <w:p>
      <w:pPr>
        <w:spacing w:line="302" w:lineRule="auto" w:before="0"/>
        <w:ind w:left="115" w:right="116" w:firstLine="0"/>
        <w:jc w:val="both"/>
        <w:rPr>
          <w:i/>
          <w:sz w:val="27"/>
        </w:rPr>
      </w:pPr>
      <w:r>
        <w:rPr>
          <w:b/>
          <w:color w:val="212121"/>
          <w:sz w:val="27"/>
        </w:rPr>
        <w:t>Комментарии: </w:t>
      </w:r>
      <w:r>
        <w:rPr>
          <w:i/>
          <w:color w:val="333333"/>
          <w:sz w:val="27"/>
        </w:rPr>
        <w:t>женщинам также возможно выполнение ортотопической пластики при условии тщательно изученной шейки мочевого пузыря (биопсия с целью выявления опухолевых участков) [192].</w:t>
      </w:r>
    </w:p>
    <w:p>
      <w:pPr>
        <w:pStyle w:val="BodyText"/>
        <w:spacing w:before="5"/>
        <w:rPr>
          <w:i/>
          <w:sz w:val="15"/>
        </w:rPr>
      </w:pPr>
    </w:p>
    <w:p>
      <w:pPr>
        <w:pStyle w:val="BodyText"/>
        <w:spacing w:line="302" w:lineRule="auto" w:before="89"/>
        <w:ind w:left="430" w:right="113"/>
        <w:jc w:val="both"/>
      </w:pPr>
      <w:r>
        <w:rPr/>
        <w:pict>
          <v:shape style="position:absolute;margin-left:21.759138pt;margin-top:11.801452pt;width:3.8pt;height:3.75pt;mso-position-horizontal-relative:page;mso-position-vertical-relative:paragraph;z-index:15832064" id="docshape151" coordorigin="435,236" coordsize="76,75" path="m478,311l468,311,463,310,435,278,435,269,468,236,478,236,510,274,510,278,478,311xe" filled="true" fillcolor="#212121" stroked="false">
            <v:path arrowok="t"/>
            <v:fill type="solid"/>
            <w10:wrap type="none"/>
          </v:shape>
        </w:pict>
      </w:r>
      <w:r>
        <w:rPr>
          <w:color w:val="212121"/>
        </w:rPr>
        <w:t>При формировании ортотопических мочевых резервуаров </w:t>
      </w:r>
      <w:r>
        <w:rPr>
          <w:b/>
          <w:color w:val="212121"/>
        </w:rPr>
        <w:t>рекомендуется </w:t>
      </w:r>
      <w:r>
        <w:rPr>
          <w:color w:val="212121"/>
        </w:rPr>
        <w:t>использовать: подвздошную</w:t>
      </w:r>
      <w:r>
        <w:rPr>
          <w:color w:val="212121"/>
          <w:spacing w:val="-5"/>
        </w:rPr>
        <w:t> </w:t>
      </w:r>
      <w:r>
        <w:rPr>
          <w:color w:val="212121"/>
        </w:rPr>
        <w:t>кишку,</w:t>
      </w:r>
      <w:r>
        <w:rPr>
          <w:color w:val="212121"/>
          <w:spacing w:val="-5"/>
        </w:rPr>
        <w:t> </w:t>
      </w:r>
      <w:r>
        <w:rPr>
          <w:color w:val="212121"/>
        </w:rPr>
        <w:t>илеоцекальный</w:t>
      </w:r>
      <w:r>
        <w:rPr>
          <w:color w:val="212121"/>
          <w:spacing w:val="-5"/>
        </w:rPr>
        <w:t> </w:t>
      </w:r>
      <w:r>
        <w:rPr>
          <w:color w:val="212121"/>
        </w:rPr>
        <w:t>угол,</w:t>
      </w:r>
      <w:r>
        <w:rPr>
          <w:color w:val="212121"/>
          <w:spacing w:val="-5"/>
        </w:rPr>
        <w:t> </w:t>
      </w:r>
      <w:r>
        <w:rPr>
          <w:color w:val="212121"/>
        </w:rPr>
        <w:t>восходящую</w:t>
      </w:r>
      <w:r>
        <w:rPr>
          <w:color w:val="212121"/>
          <w:spacing w:val="-5"/>
        </w:rPr>
        <w:t> </w:t>
      </w:r>
      <w:r>
        <w:rPr>
          <w:color w:val="212121"/>
        </w:rPr>
        <w:t>ободочную</w:t>
      </w:r>
      <w:r>
        <w:rPr>
          <w:color w:val="212121"/>
          <w:spacing w:val="-5"/>
        </w:rPr>
        <w:t> </w:t>
      </w:r>
      <w:r>
        <w:rPr>
          <w:color w:val="212121"/>
        </w:rPr>
        <w:t>или</w:t>
      </w:r>
      <w:r>
        <w:rPr>
          <w:color w:val="212121"/>
          <w:spacing w:val="-5"/>
        </w:rPr>
        <w:t> </w:t>
      </w:r>
      <w:r>
        <w:rPr>
          <w:color w:val="212121"/>
        </w:rPr>
        <w:t>сигмовидную</w:t>
      </w:r>
      <w:r>
        <w:rPr>
          <w:color w:val="212121"/>
          <w:spacing w:val="-5"/>
        </w:rPr>
        <w:t> </w:t>
      </w:r>
      <w:r>
        <w:rPr>
          <w:color w:val="212121"/>
        </w:rPr>
        <w:t>кишку для минимизации осложнений [193, 194].</w:t>
      </w:r>
    </w:p>
    <w:p>
      <w:pPr>
        <w:pStyle w:val="BodyText"/>
        <w:spacing w:before="267"/>
        <w:ind w:left="115"/>
      </w:pPr>
      <w:r>
        <w:rPr>
          <w:color w:val="212121"/>
        </w:rPr>
        <w:t>Уровень</w:t>
      </w:r>
      <w:r>
        <w:rPr>
          <w:color w:val="212121"/>
          <w:spacing w:val="-7"/>
        </w:rPr>
        <w:t> </w:t>
      </w:r>
      <w:r>
        <w:rPr>
          <w:color w:val="212121"/>
        </w:rPr>
        <w:t>убедительности</w:t>
      </w:r>
      <w:r>
        <w:rPr>
          <w:color w:val="212121"/>
          <w:spacing w:val="-7"/>
        </w:rPr>
        <w:t> </w:t>
      </w:r>
      <w:r>
        <w:rPr>
          <w:color w:val="212121"/>
        </w:rPr>
        <w:t>рекомендаций</w:t>
      </w:r>
      <w:r>
        <w:rPr>
          <w:color w:val="212121"/>
          <w:spacing w:val="-6"/>
        </w:rPr>
        <w:t> </w:t>
      </w:r>
      <w:r>
        <w:rPr>
          <w:color w:val="212121"/>
        </w:rPr>
        <w:t>–</w:t>
      </w:r>
      <w:r>
        <w:rPr>
          <w:color w:val="212121"/>
          <w:spacing w:val="-7"/>
        </w:rPr>
        <w:t> </w:t>
      </w:r>
      <w:r>
        <w:rPr>
          <w:color w:val="212121"/>
        </w:rPr>
        <w:t>С</w:t>
      </w:r>
      <w:r>
        <w:rPr>
          <w:color w:val="212121"/>
          <w:spacing w:val="-7"/>
        </w:rPr>
        <w:t> </w:t>
      </w:r>
      <w:r>
        <w:rPr>
          <w:color w:val="212121"/>
        </w:rPr>
        <w:t>(уровень</w:t>
      </w:r>
      <w:r>
        <w:rPr>
          <w:color w:val="212121"/>
          <w:spacing w:val="-6"/>
        </w:rPr>
        <w:t> </w:t>
      </w:r>
      <w:r>
        <w:rPr>
          <w:color w:val="212121"/>
        </w:rPr>
        <w:t>достоверности</w:t>
      </w:r>
      <w:r>
        <w:rPr>
          <w:color w:val="212121"/>
          <w:spacing w:val="-7"/>
        </w:rPr>
        <w:t> </w:t>
      </w:r>
      <w:r>
        <w:rPr>
          <w:color w:val="212121"/>
        </w:rPr>
        <w:t>доказательств</w:t>
      </w:r>
      <w:r>
        <w:rPr>
          <w:color w:val="212121"/>
          <w:spacing w:val="-7"/>
        </w:rPr>
        <w:t> </w:t>
      </w:r>
      <w:r>
        <w:rPr>
          <w:color w:val="212121"/>
        </w:rPr>
        <w:t>–</w:t>
      </w:r>
      <w:r>
        <w:rPr>
          <w:color w:val="212121"/>
          <w:spacing w:val="-6"/>
        </w:rPr>
        <w:t> </w:t>
      </w:r>
      <w:r>
        <w:rPr>
          <w:color w:val="212121"/>
          <w:spacing w:val="-5"/>
        </w:rPr>
        <w:t>4).</w:t>
      </w:r>
    </w:p>
    <w:p>
      <w:pPr>
        <w:pStyle w:val="BodyText"/>
        <w:spacing w:before="5"/>
        <w:rPr>
          <w:sz w:val="30"/>
        </w:rPr>
      </w:pPr>
    </w:p>
    <w:p>
      <w:pPr>
        <w:tabs>
          <w:tab w:pos="4425" w:val="left" w:leader="none"/>
          <w:tab w:pos="5005" w:val="left" w:leader="none"/>
          <w:tab w:pos="6271" w:val="left" w:leader="none"/>
          <w:tab w:pos="6606" w:val="left" w:leader="none"/>
          <w:tab w:pos="8048" w:val="left" w:leader="none"/>
          <w:tab w:pos="9545" w:val="left" w:leader="none"/>
          <w:tab w:pos="10626" w:val="left" w:leader="none"/>
        </w:tabs>
        <w:spacing w:line="302" w:lineRule="auto" w:before="0"/>
        <w:ind w:left="115" w:right="113" w:firstLine="0"/>
        <w:jc w:val="left"/>
        <w:rPr>
          <w:i/>
          <w:sz w:val="27"/>
        </w:rPr>
      </w:pPr>
      <w:r>
        <w:rPr>
          <w:b/>
          <w:color w:val="212121"/>
          <w:sz w:val="27"/>
        </w:rPr>
        <w:t>Комментарии:</w:t>
      </w:r>
      <w:r>
        <w:rPr>
          <w:b/>
          <w:color w:val="212121"/>
          <w:spacing w:val="80"/>
          <w:sz w:val="27"/>
        </w:rPr>
        <w:t> </w:t>
      </w:r>
      <w:r>
        <w:rPr>
          <w:i/>
          <w:color w:val="333333"/>
          <w:sz w:val="27"/>
        </w:rPr>
        <w:t>противопоказания</w:t>
        <w:tab/>
      </w:r>
      <w:r>
        <w:rPr>
          <w:i/>
          <w:color w:val="333333"/>
          <w:spacing w:val="-4"/>
          <w:sz w:val="27"/>
        </w:rPr>
        <w:t>для</w:t>
      </w:r>
      <w:r>
        <w:rPr>
          <w:i/>
          <w:color w:val="333333"/>
          <w:sz w:val="27"/>
        </w:rPr>
        <w:tab/>
      </w:r>
      <w:r>
        <w:rPr>
          <w:i/>
          <w:color w:val="333333"/>
          <w:spacing w:val="-2"/>
          <w:sz w:val="27"/>
        </w:rPr>
        <w:t>операции</w:t>
      </w:r>
      <w:r>
        <w:rPr>
          <w:i/>
          <w:color w:val="333333"/>
          <w:sz w:val="27"/>
        </w:rPr>
        <w:tab/>
      </w:r>
      <w:r>
        <w:rPr>
          <w:i/>
          <w:color w:val="333333"/>
          <w:spacing w:val="-10"/>
          <w:sz w:val="27"/>
        </w:rPr>
        <w:t>–</w:t>
      </w:r>
      <w:r>
        <w:rPr>
          <w:i/>
          <w:color w:val="333333"/>
          <w:sz w:val="27"/>
        </w:rPr>
        <w:tab/>
      </w:r>
      <w:r>
        <w:rPr>
          <w:i/>
          <w:color w:val="333333"/>
          <w:spacing w:val="-2"/>
          <w:sz w:val="27"/>
        </w:rPr>
        <w:t>опухолевое</w:t>
      </w:r>
      <w:r>
        <w:rPr>
          <w:i/>
          <w:color w:val="333333"/>
          <w:sz w:val="27"/>
        </w:rPr>
        <w:tab/>
      </w:r>
      <w:r>
        <w:rPr>
          <w:i/>
          <w:color w:val="333333"/>
          <w:spacing w:val="-2"/>
          <w:sz w:val="27"/>
        </w:rPr>
        <w:t>поражение</w:t>
      </w:r>
      <w:r>
        <w:rPr>
          <w:i/>
          <w:color w:val="333333"/>
          <w:sz w:val="27"/>
        </w:rPr>
        <w:tab/>
      </w:r>
      <w:r>
        <w:rPr>
          <w:i/>
          <w:color w:val="333333"/>
          <w:spacing w:val="-2"/>
          <w:sz w:val="27"/>
        </w:rPr>
        <w:t>уретры</w:t>
      </w:r>
      <w:r>
        <w:rPr>
          <w:i/>
          <w:color w:val="333333"/>
          <w:sz w:val="27"/>
        </w:rPr>
        <w:tab/>
      </w:r>
      <w:r>
        <w:rPr>
          <w:i/>
          <w:color w:val="333333"/>
          <w:spacing w:val="-4"/>
          <w:sz w:val="27"/>
        </w:rPr>
        <w:t>ниже </w:t>
      </w:r>
      <w:r>
        <w:rPr>
          <w:i/>
          <w:color w:val="333333"/>
          <w:sz w:val="27"/>
        </w:rPr>
        <w:t>семенного бугорка; выраженная хроническая почечная недостаточность.</w:t>
      </w:r>
    </w:p>
    <w:p>
      <w:pPr>
        <w:spacing w:after="0" w:line="302" w:lineRule="auto"/>
        <w:jc w:val="left"/>
        <w:rPr>
          <w:sz w:val="27"/>
        </w:rPr>
        <w:sectPr>
          <w:pgSz w:w="11900" w:h="16840"/>
          <w:pgMar w:top="0" w:bottom="0" w:left="260" w:right="260"/>
        </w:sectPr>
      </w:pPr>
    </w:p>
    <w:p>
      <w:pPr>
        <w:spacing w:before="14"/>
        <w:ind w:left="115" w:right="0" w:firstLine="0"/>
        <w:jc w:val="left"/>
        <w:rPr>
          <w:i/>
          <w:sz w:val="27"/>
        </w:rPr>
      </w:pPr>
      <w:r>
        <w:rPr/>
        <w:pict>
          <v:line style="position:absolute;mso-position-horizontal-relative:page;mso-position-vertical-relative:page;z-index:15832576" from="585.621033pt,-.000694pt" to="585.621033pt,841.853656pt" stroked="true" strokeweight="3.751576pt" strokecolor="#ededed">
            <v:stroke dashstyle="solid"/>
            <w10:wrap type="none"/>
          </v:line>
        </w:pict>
      </w:r>
      <w:r>
        <w:rPr/>
        <w:pict>
          <v:line style="position:absolute;mso-position-horizontal-relative:page;mso-position-vertical-relative:page;z-index:15833088" from="9.37894pt,841.853656pt" to="9.37894pt,-.000694pt" stroked="true" strokeweight="3.751576pt" strokecolor="#ededed">
            <v:stroke dashstyle="solid"/>
            <w10:wrap type="none"/>
          </v:line>
        </w:pict>
      </w:r>
      <w:r>
        <w:rPr>
          <w:i/>
          <w:color w:val="333333"/>
          <w:sz w:val="27"/>
        </w:rPr>
        <w:t>Наиболее</w:t>
      </w:r>
      <w:r>
        <w:rPr>
          <w:i/>
          <w:color w:val="333333"/>
          <w:spacing w:val="-3"/>
          <w:sz w:val="27"/>
        </w:rPr>
        <w:t> </w:t>
      </w:r>
      <w:r>
        <w:rPr>
          <w:i/>
          <w:color w:val="333333"/>
          <w:sz w:val="27"/>
        </w:rPr>
        <w:t>частые</w:t>
      </w:r>
      <w:r>
        <w:rPr>
          <w:i/>
          <w:color w:val="333333"/>
          <w:spacing w:val="-3"/>
          <w:sz w:val="27"/>
        </w:rPr>
        <w:t> </w:t>
      </w:r>
      <w:r>
        <w:rPr>
          <w:i/>
          <w:color w:val="333333"/>
          <w:sz w:val="27"/>
        </w:rPr>
        <w:t>осложнения</w:t>
      </w:r>
      <w:r>
        <w:rPr>
          <w:i/>
          <w:color w:val="333333"/>
          <w:spacing w:val="-3"/>
          <w:sz w:val="27"/>
        </w:rPr>
        <w:t> </w:t>
      </w:r>
      <w:r>
        <w:rPr>
          <w:i/>
          <w:color w:val="333333"/>
          <w:spacing w:val="-2"/>
          <w:sz w:val="27"/>
        </w:rPr>
        <w:t>[193]:</w:t>
      </w:r>
    </w:p>
    <w:p>
      <w:pPr>
        <w:pStyle w:val="BodyText"/>
        <w:spacing w:before="8"/>
        <w:rPr>
          <w:i/>
          <w:sz w:val="22"/>
        </w:rPr>
      </w:pPr>
    </w:p>
    <w:p>
      <w:pPr>
        <w:spacing w:line="302" w:lineRule="auto" w:before="89"/>
        <w:ind w:left="430" w:right="6350" w:firstLine="0"/>
        <w:jc w:val="both"/>
        <w:rPr>
          <w:i/>
          <w:sz w:val="27"/>
        </w:rPr>
      </w:pPr>
      <w:r>
        <w:rPr/>
        <w:pict>
          <v:shape style="position:absolute;margin-left:21.759138pt;margin-top:11.801455pt;width:3.8pt;height:3.75pt;mso-position-horizontal-relative:page;mso-position-vertical-relative:paragraph;z-index:15833600" id="docshape152" coordorigin="435,236" coordsize="76,75" path="m478,311l468,311,463,310,435,278,435,269,468,236,478,236,510,274,510,278,478,311xe" filled="true" fillcolor="#212121" stroked="false">
            <v:path arrowok="t"/>
            <v:fill type="solid"/>
            <w10:wrap type="none"/>
          </v:shape>
        </w:pict>
      </w:r>
      <w:r>
        <w:rPr/>
        <w:pict>
          <v:shape style="position:absolute;margin-left:21.759138pt;margin-top:31.30965pt;width:3.8pt;height:3.75pt;mso-position-horizontal-relative:page;mso-position-vertical-relative:paragraph;z-index:15834112" id="docshape153" coordorigin="435,626" coordsize="76,75" path="m478,701l468,701,463,700,435,669,435,659,468,626,478,626,510,664,510,669,478,701xe" filled="true" fillcolor="#212121" stroked="false">
            <v:path arrowok="t"/>
            <v:fill type="solid"/>
            <w10:wrap type="none"/>
          </v:shape>
        </w:pict>
      </w:r>
      <w:r>
        <w:rPr/>
        <w:pict>
          <v:shape style="position:absolute;margin-left:21.759138pt;margin-top:50.817844pt;width:3.8pt;height:3.75pt;mso-position-horizontal-relative:page;mso-position-vertical-relative:paragraph;z-index:15834624" id="docshape154" coordorigin="435,1016" coordsize="76,75" path="m478,1091l468,1091,463,1090,435,1059,435,1049,468,1016,478,1016,510,1054,510,1059,478,1091xe" filled="true" fillcolor="#212121" stroked="false">
            <v:path arrowok="t"/>
            <v:fill type="solid"/>
            <w10:wrap type="none"/>
          </v:shape>
        </w:pict>
      </w:r>
      <w:r>
        <w:rPr>
          <w:i/>
          <w:color w:val="333333"/>
          <w:sz w:val="27"/>
        </w:rPr>
        <w:t>дневное</w:t>
      </w:r>
      <w:r>
        <w:rPr>
          <w:i/>
          <w:color w:val="333333"/>
          <w:spacing w:val="-10"/>
          <w:sz w:val="27"/>
        </w:rPr>
        <w:t> </w:t>
      </w:r>
      <w:r>
        <w:rPr>
          <w:i/>
          <w:color w:val="333333"/>
          <w:sz w:val="27"/>
        </w:rPr>
        <w:t>недержание</w:t>
      </w:r>
      <w:r>
        <w:rPr>
          <w:i/>
          <w:color w:val="333333"/>
          <w:spacing w:val="-10"/>
          <w:sz w:val="27"/>
        </w:rPr>
        <w:t> </w:t>
      </w:r>
      <w:r>
        <w:rPr>
          <w:i/>
          <w:color w:val="333333"/>
          <w:sz w:val="27"/>
        </w:rPr>
        <w:t>мочи</w:t>
      </w:r>
      <w:r>
        <w:rPr>
          <w:i/>
          <w:color w:val="333333"/>
          <w:spacing w:val="-10"/>
          <w:sz w:val="27"/>
        </w:rPr>
        <w:t> </w:t>
      </w:r>
      <w:r>
        <w:rPr>
          <w:i/>
          <w:color w:val="333333"/>
          <w:sz w:val="27"/>
        </w:rPr>
        <w:t>(5,4–30,0</w:t>
      </w:r>
      <w:r>
        <w:rPr>
          <w:i/>
          <w:color w:val="333333"/>
          <w:spacing w:val="-10"/>
          <w:sz w:val="27"/>
        </w:rPr>
        <w:t> </w:t>
      </w:r>
      <w:r>
        <w:rPr>
          <w:i/>
          <w:color w:val="333333"/>
          <w:sz w:val="27"/>
        </w:rPr>
        <w:t>%); ночное</w:t>
      </w:r>
      <w:r>
        <w:rPr>
          <w:i/>
          <w:color w:val="333333"/>
          <w:spacing w:val="-16"/>
          <w:sz w:val="27"/>
        </w:rPr>
        <w:t> </w:t>
      </w:r>
      <w:r>
        <w:rPr>
          <w:i/>
          <w:color w:val="333333"/>
          <w:sz w:val="27"/>
        </w:rPr>
        <w:t>недержание</w:t>
      </w:r>
      <w:r>
        <w:rPr>
          <w:i/>
          <w:color w:val="333333"/>
          <w:spacing w:val="-16"/>
          <w:sz w:val="27"/>
        </w:rPr>
        <w:t> </w:t>
      </w:r>
      <w:r>
        <w:rPr>
          <w:i/>
          <w:color w:val="333333"/>
          <w:sz w:val="27"/>
        </w:rPr>
        <w:t>мочи</w:t>
      </w:r>
      <w:r>
        <w:rPr>
          <w:i/>
          <w:color w:val="333333"/>
          <w:spacing w:val="-16"/>
          <w:sz w:val="27"/>
        </w:rPr>
        <w:t> </w:t>
      </w:r>
      <w:r>
        <w:rPr>
          <w:i/>
          <w:color w:val="333333"/>
          <w:sz w:val="27"/>
        </w:rPr>
        <w:t>(18,6–39,0</w:t>
      </w:r>
      <w:r>
        <w:rPr>
          <w:i/>
          <w:color w:val="333333"/>
          <w:spacing w:val="-16"/>
          <w:sz w:val="27"/>
        </w:rPr>
        <w:t> </w:t>
      </w:r>
      <w:r>
        <w:rPr>
          <w:i/>
          <w:color w:val="333333"/>
          <w:sz w:val="27"/>
        </w:rPr>
        <w:t>%); </w:t>
      </w:r>
      <w:r>
        <w:rPr>
          <w:i/>
          <w:color w:val="333333"/>
          <w:spacing w:val="-2"/>
          <w:sz w:val="27"/>
        </w:rPr>
        <w:t>пиелонефрит;</w:t>
      </w:r>
    </w:p>
    <w:p>
      <w:pPr>
        <w:spacing w:line="302" w:lineRule="auto" w:before="0"/>
        <w:ind w:left="430" w:right="4091" w:firstLine="0"/>
        <w:jc w:val="both"/>
        <w:rPr>
          <w:i/>
          <w:sz w:val="27"/>
        </w:rPr>
      </w:pPr>
      <w:r>
        <w:rPr/>
        <w:pict>
          <v:shape style="position:absolute;margin-left:21.759138pt;margin-top:7.351443pt;width:3.8pt;height:3.75pt;mso-position-horizontal-relative:page;mso-position-vertical-relative:paragraph;z-index:15835136" id="docshape155" coordorigin="435,147" coordsize="76,75" path="m478,222l468,222,463,221,435,189,435,180,468,147,478,147,510,185,510,189,478,222xe" filled="true" fillcolor="#212121" stroked="false">
            <v:path arrowok="t"/>
            <v:fill type="solid"/>
            <w10:wrap type="none"/>
          </v:shape>
        </w:pict>
      </w:r>
      <w:r>
        <w:rPr/>
        <w:pict>
          <v:shape style="position:absolute;margin-left:21.759138pt;margin-top:26.859638pt;width:3.8pt;height:3.75pt;mso-position-horizontal-relative:page;mso-position-vertical-relative:paragraph;z-index:15835648" id="docshape156" coordorigin="435,537" coordsize="76,75" path="m478,612l468,612,463,611,435,580,435,570,468,537,478,537,510,575,510,580,478,612xe" filled="true" fillcolor="#212121" stroked="false">
            <v:path arrowok="t"/>
            <v:fill type="solid"/>
            <w10:wrap type="none"/>
          </v:shape>
        </w:pict>
      </w:r>
      <w:r>
        <w:rPr>
          <w:i/>
          <w:color w:val="333333"/>
          <w:sz w:val="27"/>
        </w:rPr>
        <w:t>метаболические</w:t>
      </w:r>
      <w:r>
        <w:rPr>
          <w:i/>
          <w:color w:val="333333"/>
          <w:spacing w:val="-17"/>
          <w:sz w:val="27"/>
        </w:rPr>
        <w:t> </w:t>
      </w:r>
      <w:r>
        <w:rPr>
          <w:i/>
          <w:color w:val="333333"/>
          <w:sz w:val="27"/>
        </w:rPr>
        <w:t>осложнения</w:t>
      </w:r>
      <w:r>
        <w:rPr>
          <w:i/>
          <w:color w:val="333333"/>
          <w:spacing w:val="-17"/>
          <w:sz w:val="27"/>
        </w:rPr>
        <w:t> </w:t>
      </w:r>
      <w:r>
        <w:rPr>
          <w:i/>
          <w:color w:val="333333"/>
          <w:sz w:val="27"/>
        </w:rPr>
        <w:t>(гиперхлоремический</w:t>
      </w:r>
      <w:r>
        <w:rPr>
          <w:i/>
          <w:color w:val="333333"/>
          <w:spacing w:val="-17"/>
          <w:sz w:val="27"/>
        </w:rPr>
        <w:t> </w:t>
      </w:r>
      <w:r>
        <w:rPr>
          <w:i/>
          <w:color w:val="333333"/>
          <w:sz w:val="27"/>
        </w:rPr>
        <w:t>ацидоз); </w:t>
      </w:r>
      <w:r>
        <w:rPr>
          <w:i/>
          <w:color w:val="333333"/>
          <w:spacing w:val="-2"/>
          <w:sz w:val="27"/>
        </w:rPr>
        <w:t>конкрементообразование;</w:t>
      </w:r>
    </w:p>
    <w:p>
      <w:pPr>
        <w:spacing w:line="308" w:lineRule="exact" w:before="0"/>
        <w:ind w:left="430" w:right="0" w:firstLine="0"/>
        <w:jc w:val="both"/>
        <w:rPr>
          <w:i/>
          <w:sz w:val="27"/>
        </w:rPr>
      </w:pPr>
      <w:r>
        <w:rPr/>
        <w:pict>
          <v:shape style="position:absolute;margin-left:21.759138pt;margin-top:7.248155pt;width:3.8pt;height:3.75pt;mso-position-horizontal-relative:page;mso-position-vertical-relative:paragraph;z-index:15836160" id="docshape157" coordorigin="435,145" coordsize="76,75" path="m478,220l468,220,463,219,435,187,435,177,468,145,478,145,510,182,510,187,478,220xe" filled="true" fillcolor="#212121" stroked="false">
            <v:path arrowok="t"/>
            <v:fill type="solid"/>
            <w10:wrap type="none"/>
          </v:shape>
        </w:pict>
      </w:r>
      <w:r>
        <w:rPr>
          <w:i/>
          <w:color w:val="333333"/>
          <w:sz w:val="27"/>
        </w:rPr>
        <w:t>стриктура</w:t>
      </w:r>
      <w:r>
        <w:rPr>
          <w:i/>
          <w:color w:val="333333"/>
          <w:spacing w:val="-16"/>
          <w:sz w:val="27"/>
        </w:rPr>
        <w:t> </w:t>
      </w:r>
      <w:r>
        <w:rPr>
          <w:i/>
          <w:color w:val="333333"/>
          <w:sz w:val="27"/>
        </w:rPr>
        <w:t>резервуарно-уретрального</w:t>
      </w:r>
      <w:r>
        <w:rPr>
          <w:i/>
          <w:color w:val="333333"/>
          <w:spacing w:val="-13"/>
          <w:sz w:val="27"/>
        </w:rPr>
        <w:t> </w:t>
      </w:r>
      <w:r>
        <w:rPr>
          <w:i/>
          <w:color w:val="333333"/>
          <w:spacing w:val="-2"/>
          <w:sz w:val="27"/>
        </w:rPr>
        <w:t>анастомоза.</w:t>
      </w:r>
    </w:p>
    <w:p>
      <w:pPr>
        <w:pStyle w:val="BodyText"/>
        <w:spacing w:before="5"/>
        <w:rPr>
          <w:i/>
          <w:sz w:val="22"/>
        </w:rPr>
      </w:pPr>
    </w:p>
    <w:p>
      <w:pPr>
        <w:pStyle w:val="Heading3"/>
        <w:numPr>
          <w:ilvl w:val="3"/>
          <w:numId w:val="7"/>
        </w:numPr>
        <w:tabs>
          <w:tab w:pos="994" w:val="left" w:leader="none"/>
        </w:tabs>
        <w:spacing w:line="240" w:lineRule="auto" w:before="89" w:after="0"/>
        <w:ind w:left="993" w:right="0" w:hanging="879"/>
        <w:jc w:val="left"/>
        <w:rPr>
          <w:color w:val="212121"/>
          <w:u w:val="single" w:color="212121"/>
        </w:rPr>
      </w:pPr>
      <w:r>
        <w:rPr>
          <w:color w:val="212121"/>
          <w:u w:val="single" w:color="212121"/>
        </w:rPr>
        <w:t>О</w:t>
      </w:r>
      <w:r>
        <w:rPr>
          <w:color w:val="212121"/>
        </w:rPr>
        <w:t>р</w:t>
      </w:r>
      <w:r>
        <w:rPr>
          <w:color w:val="212121"/>
          <w:u w:val="single" w:color="212121"/>
        </w:rPr>
        <w:t>ганосохраняющие</w:t>
      </w:r>
      <w:r>
        <w:rPr>
          <w:color w:val="212121"/>
          <w:spacing w:val="-9"/>
          <w:u w:val="single" w:color="212121"/>
        </w:rPr>
        <w:t> </w:t>
      </w:r>
      <w:r>
        <w:rPr>
          <w:color w:val="212121"/>
          <w:u w:val="single" w:color="212121"/>
        </w:rPr>
        <w:t>операции</w:t>
      </w:r>
      <w:r>
        <w:rPr>
          <w:color w:val="212121"/>
          <w:spacing w:val="-7"/>
          <w:u w:val="single" w:color="212121"/>
        </w:rPr>
        <w:t> </w:t>
      </w:r>
      <w:r>
        <w:rPr>
          <w:color w:val="212121"/>
          <w:u w:val="single" w:color="212121"/>
        </w:rPr>
        <w:t>(резекция</w:t>
      </w:r>
      <w:r>
        <w:rPr>
          <w:color w:val="212121"/>
          <w:spacing w:val="-7"/>
          <w:u w:val="single" w:color="212121"/>
        </w:rPr>
        <w:t> </w:t>
      </w:r>
      <w:r>
        <w:rPr>
          <w:color w:val="212121"/>
          <w:u w:val="single" w:color="212121"/>
        </w:rPr>
        <w:t>мочевого</w:t>
      </w:r>
      <w:r>
        <w:rPr>
          <w:color w:val="212121"/>
          <w:spacing w:val="-6"/>
          <w:u w:val="single" w:color="212121"/>
        </w:rPr>
        <w:t> </w:t>
      </w:r>
      <w:r>
        <w:rPr>
          <w:color w:val="212121"/>
          <w:spacing w:val="-2"/>
          <w:u w:val="single" w:color="212121"/>
        </w:rPr>
        <w:t>пузыря)</w:t>
      </w:r>
    </w:p>
    <w:p>
      <w:pPr>
        <w:pStyle w:val="BodyText"/>
        <w:spacing w:before="8"/>
        <w:rPr>
          <w:b/>
          <w:sz w:val="22"/>
        </w:rPr>
      </w:pPr>
    </w:p>
    <w:p>
      <w:pPr>
        <w:pStyle w:val="BodyText"/>
        <w:spacing w:line="302" w:lineRule="auto" w:before="89"/>
        <w:ind w:left="430" w:right="121"/>
        <w:jc w:val="both"/>
      </w:pPr>
      <w:r>
        <w:rPr/>
        <w:pict>
          <v:shape style="position:absolute;margin-left:21.759138pt;margin-top:11.801441pt;width:3.8pt;height:3.75pt;mso-position-horizontal-relative:page;mso-position-vertical-relative:paragraph;z-index:15836672" id="docshape158" coordorigin="435,236" coordsize="76,75" path="m478,311l468,311,463,310,435,279,435,269,468,236,478,236,510,274,510,279,478,311xe" filled="true" fillcolor="#212121" stroked="false">
            <v:path arrowok="t"/>
            <v:fill type="solid"/>
            <w10:wrap type="none"/>
          </v:shape>
        </w:pict>
      </w:r>
      <w:r>
        <w:rPr>
          <w:color w:val="212121"/>
        </w:rPr>
        <w:t>Проведение органосохраняющих операций пациентам с МИ РМП </w:t>
      </w:r>
      <w:r>
        <w:rPr>
          <w:b/>
          <w:color w:val="212121"/>
        </w:rPr>
        <w:t>рекомендуется </w:t>
      </w:r>
      <w:r>
        <w:rPr>
          <w:color w:val="212121"/>
        </w:rPr>
        <w:t>только в сочетании с неоадъювантной и/или адъювантной химиотерапией, химиолучевым лечением для достижения ремиссии [195].</w:t>
      </w:r>
    </w:p>
    <w:p>
      <w:pPr>
        <w:pStyle w:val="BodyText"/>
        <w:spacing w:before="267"/>
        <w:ind w:left="115"/>
        <w:jc w:val="both"/>
      </w:pPr>
      <w:r>
        <w:rPr>
          <w:color w:val="212121"/>
        </w:rPr>
        <w:t>Уровень</w:t>
      </w:r>
      <w:r>
        <w:rPr>
          <w:color w:val="212121"/>
          <w:spacing w:val="-10"/>
        </w:rPr>
        <w:t> </w:t>
      </w:r>
      <w:r>
        <w:rPr>
          <w:color w:val="212121"/>
        </w:rPr>
        <w:t>убедительности</w:t>
      </w:r>
      <w:r>
        <w:rPr>
          <w:color w:val="212121"/>
          <w:spacing w:val="-7"/>
        </w:rPr>
        <w:t> </w:t>
      </w:r>
      <w:r>
        <w:rPr>
          <w:color w:val="212121"/>
        </w:rPr>
        <w:t>рекомендаций</w:t>
      </w:r>
      <w:r>
        <w:rPr>
          <w:color w:val="212121"/>
          <w:spacing w:val="-8"/>
        </w:rPr>
        <w:t> </w:t>
      </w:r>
      <w:r>
        <w:rPr>
          <w:color w:val="212121"/>
        </w:rPr>
        <w:t>–</w:t>
      </w:r>
      <w:r>
        <w:rPr>
          <w:color w:val="212121"/>
          <w:spacing w:val="-7"/>
        </w:rPr>
        <w:t> </w:t>
      </w:r>
      <w:r>
        <w:rPr>
          <w:color w:val="212121"/>
        </w:rPr>
        <w:t>С(уровень</w:t>
      </w:r>
      <w:r>
        <w:rPr>
          <w:color w:val="212121"/>
          <w:spacing w:val="-8"/>
        </w:rPr>
        <w:t> </w:t>
      </w:r>
      <w:r>
        <w:rPr>
          <w:color w:val="212121"/>
        </w:rPr>
        <w:t>достоверности</w:t>
      </w:r>
      <w:r>
        <w:rPr>
          <w:color w:val="212121"/>
          <w:spacing w:val="-7"/>
        </w:rPr>
        <w:t> </w:t>
      </w:r>
      <w:r>
        <w:rPr>
          <w:color w:val="212121"/>
        </w:rPr>
        <w:t>доказательств</w:t>
      </w:r>
      <w:r>
        <w:rPr>
          <w:color w:val="212121"/>
          <w:spacing w:val="-8"/>
        </w:rPr>
        <w:t> </w:t>
      </w:r>
      <w:r>
        <w:rPr>
          <w:color w:val="212121"/>
        </w:rPr>
        <w:t>–</w:t>
      </w:r>
      <w:r>
        <w:rPr>
          <w:color w:val="212121"/>
          <w:spacing w:val="-7"/>
        </w:rPr>
        <w:t> </w:t>
      </w:r>
      <w:r>
        <w:rPr>
          <w:color w:val="212121"/>
          <w:spacing w:val="-5"/>
        </w:rPr>
        <w:t>4).</w:t>
      </w:r>
    </w:p>
    <w:p>
      <w:pPr>
        <w:pStyle w:val="BodyText"/>
        <w:spacing w:before="4"/>
        <w:rPr>
          <w:sz w:val="30"/>
        </w:rPr>
      </w:pPr>
    </w:p>
    <w:p>
      <w:pPr>
        <w:spacing w:line="302" w:lineRule="auto" w:before="1"/>
        <w:ind w:left="115" w:right="122" w:firstLine="0"/>
        <w:jc w:val="both"/>
        <w:rPr>
          <w:i/>
          <w:sz w:val="27"/>
        </w:rPr>
      </w:pPr>
      <w:r>
        <w:rPr>
          <w:b/>
          <w:color w:val="212121"/>
          <w:sz w:val="27"/>
        </w:rPr>
        <w:t>Комментарии: </w:t>
      </w:r>
      <w:r>
        <w:rPr>
          <w:i/>
          <w:color w:val="333333"/>
          <w:sz w:val="27"/>
        </w:rPr>
        <w:t>у пациентов с МИ РМП проведение ТУР (открытой резекции МП) с пред- и послеоперационной полихимиотерапией в плане комплексного органосохраняющего лечения рекомендовано при наличии следующих показаний [195–198]:</w:t>
      </w:r>
    </w:p>
    <w:p>
      <w:pPr>
        <w:pStyle w:val="BodyText"/>
        <w:spacing w:before="5"/>
        <w:rPr>
          <w:i/>
          <w:sz w:val="15"/>
        </w:rPr>
      </w:pPr>
    </w:p>
    <w:p>
      <w:pPr>
        <w:spacing w:line="302" w:lineRule="auto" w:before="89"/>
        <w:ind w:left="430" w:right="4981" w:firstLine="0"/>
        <w:jc w:val="left"/>
        <w:rPr>
          <w:i/>
          <w:sz w:val="27"/>
        </w:rPr>
      </w:pPr>
      <w:r>
        <w:rPr/>
        <w:pict>
          <v:shape style="position:absolute;margin-left:21.759138pt;margin-top:11.801455pt;width:3.8pt;height:3.75pt;mso-position-horizontal-relative:page;mso-position-vertical-relative:paragraph;z-index:15837184" id="docshape159" coordorigin="435,236" coordsize="76,75" path="m478,311l468,311,463,310,435,279,435,269,468,236,478,236,510,274,510,279,478,311xe" filled="true" fillcolor="#212121" stroked="false">
            <v:path arrowok="t"/>
            <v:fill type="solid"/>
            <w10:wrap type="none"/>
          </v:shape>
        </w:pict>
      </w:r>
      <w:r>
        <w:rPr/>
        <w:pict>
          <v:shape style="position:absolute;margin-left:21.759138pt;margin-top:31.309649pt;width:3.8pt;height:3.75pt;mso-position-horizontal-relative:page;mso-position-vertical-relative:paragraph;z-index:15837696" id="docshape160" coordorigin="435,626" coordsize="76,75" path="m478,701l468,701,463,700,435,669,435,659,468,626,478,626,510,664,510,669,478,701xe" filled="true" fillcolor="#212121" stroked="false">
            <v:path arrowok="t"/>
            <v:fill type="solid"/>
            <w10:wrap type="none"/>
          </v:shape>
        </w:pict>
      </w:r>
      <w:r>
        <w:rPr>
          <w:i/>
          <w:color w:val="333333"/>
          <w:sz w:val="27"/>
        </w:rPr>
        <w:t>единичная</w:t>
      </w:r>
      <w:r>
        <w:rPr>
          <w:i/>
          <w:color w:val="333333"/>
          <w:spacing w:val="-13"/>
          <w:sz w:val="27"/>
        </w:rPr>
        <w:t> </w:t>
      </w:r>
      <w:r>
        <w:rPr>
          <w:i/>
          <w:color w:val="333333"/>
          <w:sz w:val="27"/>
        </w:rPr>
        <w:t>опухоль</w:t>
      </w:r>
      <w:r>
        <w:rPr>
          <w:i/>
          <w:color w:val="333333"/>
          <w:spacing w:val="-13"/>
          <w:sz w:val="27"/>
        </w:rPr>
        <w:t> </w:t>
      </w:r>
      <w:r>
        <w:rPr>
          <w:i/>
          <w:color w:val="333333"/>
          <w:sz w:val="27"/>
        </w:rPr>
        <w:t>мочевого</w:t>
      </w:r>
      <w:r>
        <w:rPr>
          <w:i/>
          <w:color w:val="333333"/>
          <w:spacing w:val="-13"/>
          <w:sz w:val="27"/>
        </w:rPr>
        <w:t> </w:t>
      </w:r>
      <w:r>
        <w:rPr>
          <w:i/>
          <w:color w:val="333333"/>
          <w:sz w:val="27"/>
        </w:rPr>
        <w:t>пузыря,</w:t>
      </w:r>
      <w:r>
        <w:rPr>
          <w:i/>
          <w:color w:val="333333"/>
          <w:spacing w:val="-13"/>
          <w:sz w:val="27"/>
        </w:rPr>
        <w:t> </w:t>
      </w:r>
      <w:r>
        <w:rPr>
          <w:i/>
          <w:color w:val="333333"/>
          <w:sz w:val="27"/>
        </w:rPr>
        <w:t>вне</w:t>
      </w:r>
      <w:r>
        <w:rPr>
          <w:i/>
          <w:color w:val="333333"/>
          <w:spacing w:val="-13"/>
          <w:sz w:val="27"/>
        </w:rPr>
        <w:t> </w:t>
      </w:r>
      <w:r>
        <w:rPr>
          <w:i/>
          <w:color w:val="333333"/>
          <w:sz w:val="27"/>
        </w:rPr>
        <w:t>его</w:t>
      </w:r>
      <w:r>
        <w:rPr>
          <w:i/>
          <w:color w:val="333333"/>
          <w:spacing w:val="-13"/>
          <w:sz w:val="27"/>
        </w:rPr>
        <w:t> </w:t>
      </w:r>
      <w:r>
        <w:rPr>
          <w:i/>
          <w:color w:val="333333"/>
          <w:sz w:val="27"/>
        </w:rPr>
        <w:t>шейки; уровень инвазии опухоли рТ2a–b;</w:t>
      </w:r>
    </w:p>
    <w:p>
      <w:pPr>
        <w:spacing w:line="302" w:lineRule="auto" w:before="0"/>
        <w:ind w:left="430" w:right="6150" w:firstLine="0"/>
        <w:jc w:val="left"/>
        <w:rPr>
          <w:i/>
          <w:sz w:val="27"/>
        </w:rPr>
      </w:pPr>
      <w:r>
        <w:rPr/>
        <w:pict>
          <v:shape style="position:absolute;margin-left:21.759138pt;margin-top:7.351456pt;width:3.8pt;height:3.75pt;mso-position-horizontal-relative:page;mso-position-vertical-relative:paragraph;z-index:15838208" id="docshape161" coordorigin="435,147" coordsize="76,75" path="m478,222l468,222,463,221,435,190,435,180,468,147,478,147,510,185,510,190,478,222xe" filled="true" fillcolor="#212121" stroked="false">
            <v:path arrowok="t"/>
            <v:fill type="solid"/>
            <w10:wrap type="none"/>
          </v:shape>
        </w:pict>
      </w:r>
      <w:r>
        <w:rPr/>
        <w:pict>
          <v:shape style="position:absolute;margin-left:21.759138pt;margin-top:26.859652pt;width:3.8pt;height:3.8pt;mso-position-horizontal-relative:page;mso-position-vertical-relative:paragraph;z-index:15838720" id="docshape162" coordorigin="435,537" coordsize="76,76" path="m478,612l468,612,463,611,435,580,435,570,468,537,478,537,510,575,510,580,478,612xe" filled="true" fillcolor="#212121" stroked="false">
            <v:path arrowok="t"/>
            <v:fill type="solid"/>
            <w10:wrap type="none"/>
          </v:shape>
        </w:pict>
      </w:r>
      <w:r>
        <w:rPr>
          <w:i/>
          <w:color w:val="333333"/>
          <w:sz w:val="27"/>
        </w:rPr>
        <w:t>степень дифференцировки G1–2; молодой</w:t>
      </w:r>
      <w:r>
        <w:rPr>
          <w:i/>
          <w:color w:val="333333"/>
          <w:spacing w:val="-17"/>
          <w:sz w:val="27"/>
        </w:rPr>
        <w:t> </w:t>
      </w:r>
      <w:r>
        <w:rPr>
          <w:i/>
          <w:color w:val="333333"/>
          <w:sz w:val="27"/>
        </w:rPr>
        <w:t>и</w:t>
      </w:r>
      <w:r>
        <w:rPr>
          <w:i/>
          <w:color w:val="333333"/>
          <w:spacing w:val="-17"/>
          <w:sz w:val="27"/>
        </w:rPr>
        <w:t> </w:t>
      </w:r>
      <w:r>
        <w:rPr>
          <w:i/>
          <w:color w:val="333333"/>
          <w:sz w:val="27"/>
        </w:rPr>
        <w:t>работоспособный</w:t>
      </w:r>
      <w:r>
        <w:rPr>
          <w:i/>
          <w:color w:val="333333"/>
          <w:spacing w:val="-17"/>
          <w:sz w:val="27"/>
        </w:rPr>
        <w:t> </w:t>
      </w:r>
      <w:r>
        <w:rPr>
          <w:i/>
          <w:color w:val="333333"/>
          <w:sz w:val="27"/>
        </w:rPr>
        <w:t>возраст;</w:t>
      </w:r>
    </w:p>
    <w:p>
      <w:pPr>
        <w:spacing w:line="308" w:lineRule="exact" w:before="0"/>
        <w:ind w:left="430" w:right="0" w:firstLine="0"/>
        <w:jc w:val="left"/>
        <w:rPr>
          <w:i/>
          <w:sz w:val="27"/>
        </w:rPr>
      </w:pPr>
      <w:r>
        <w:rPr/>
        <w:pict>
          <v:shape style="position:absolute;margin-left:21.759138pt;margin-top:7.248168pt;width:3.8pt;height:3.75pt;mso-position-horizontal-relative:page;mso-position-vertical-relative:paragraph;z-index:15839232" id="docshape163" coordorigin="435,145" coordsize="76,75" path="m478,220l468,220,463,219,435,187,435,177,468,145,478,145,510,182,510,187,478,220xe" filled="true" fillcolor="#212121" stroked="false">
            <v:path arrowok="t"/>
            <v:fill type="solid"/>
            <w10:wrap type="none"/>
          </v:shape>
        </w:pict>
      </w:r>
      <w:r>
        <w:rPr>
          <w:i/>
          <w:color w:val="333333"/>
          <w:sz w:val="27"/>
        </w:rPr>
        <w:t>нормальный</w:t>
      </w:r>
      <w:r>
        <w:rPr>
          <w:i/>
          <w:color w:val="333333"/>
          <w:spacing w:val="-7"/>
          <w:sz w:val="27"/>
        </w:rPr>
        <w:t> </w:t>
      </w:r>
      <w:r>
        <w:rPr>
          <w:i/>
          <w:color w:val="333333"/>
          <w:sz w:val="27"/>
        </w:rPr>
        <w:t>показатель</w:t>
      </w:r>
      <w:r>
        <w:rPr>
          <w:i/>
          <w:color w:val="333333"/>
          <w:spacing w:val="-7"/>
          <w:sz w:val="27"/>
        </w:rPr>
        <w:t> </w:t>
      </w:r>
      <w:r>
        <w:rPr>
          <w:i/>
          <w:color w:val="333333"/>
          <w:sz w:val="27"/>
        </w:rPr>
        <w:t>ПСА</w:t>
      </w:r>
      <w:r>
        <w:rPr>
          <w:i/>
          <w:color w:val="333333"/>
          <w:spacing w:val="-7"/>
          <w:sz w:val="27"/>
        </w:rPr>
        <w:t> </w:t>
      </w:r>
      <w:r>
        <w:rPr>
          <w:i/>
          <w:color w:val="333333"/>
          <w:sz w:val="27"/>
        </w:rPr>
        <w:t>(исследование</w:t>
      </w:r>
      <w:r>
        <w:rPr>
          <w:i/>
          <w:color w:val="333333"/>
          <w:spacing w:val="-7"/>
          <w:sz w:val="27"/>
        </w:rPr>
        <w:t> </w:t>
      </w:r>
      <w:r>
        <w:rPr>
          <w:i/>
          <w:color w:val="333333"/>
          <w:sz w:val="27"/>
        </w:rPr>
        <w:t>общей</w:t>
      </w:r>
      <w:r>
        <w:rPr>
          <w:i/>
          <w:color w:val="333333"/>
          <w:spacing w:val="-7"/>
          <w:sz w:val="27"/>
        </w:rPr>
        <w:t> </w:t>
      </w:r>
      <w:r>
        <w:rPr>
          <w:i/>
          <w:color w:val="333333"/>
          <w:sz w:val="27"/>
        </w:rPr>
        <w:t>и</w:t>
      </w:r>
      <w:r>
        <w:rPr>
          <w:i/>
          <w:color w:val="333333"/>
          <w:spacing w:val="-7"/>
          <w:sz w:val="27"/>
        </w:rPr>
        <w:t> </w:t>
      </w:r>
      <w:r>
        <w:rPr>
          <w:i/>
          <w:color w:val="333333"/>
          <w:sz w:val="27"/>
        </w:rPr>
        <w:t>свободной</w:t>
      </w:r>
      <w:r>
        <w:rPr>
          <w:i/>
          <w:color w:val="333333"/>
          <w:spacing w:val="-7"/>
          <w:sz w:val="27"/>
        </w:rPr>
        <w:t> </w:t>
      </w:r>
      <w:r>
        <w:rPr>
          <w:i/>
          <w:color w:val="333333"/>
          <w:sz w:val="27"/>
        </w:rPr>
        <w:t>фракции</w:t>
      </w:r>
      <w:r>
        <w:rPr>
          <w:i/>
          <w:color w:val="333333"/>
          <w:spacing w:val="-7"/>
          <w:sz w:val="27"/>
        </w:rPr>
        <w:t> </w:t>
      </w:r>
      <w:r>
        <w:rPr>
          <w:i/>
          <w:color w:val="333333"/>
          <w:spacing w:val="-2"/>
          <w:sz w:val="27"/>
        </w:rPr>
        <w:t>крови);</w:t>
      </w:r>
    </w:p>
    <w:p>
      <w:pPr>
        <w:tabs>
          <w:tab w:pos="2684" w:val="left" w:leader="none"/>
          <w:tab w:pos="4297" w:val="left" w:leader="none"/>
          <w:tab w:pos="6751" w:val="left" w:leader="none"/>
          <w:tab w:pos="8062" w:val="left" w:leader="none"/>
          <w:tab w:pos="10368" w:val="left" w:leader="none"/>
        </w:tabs>
        <w:spacing w:line="302" w:lineRule="auto" w:before="78"/>
        <w:ind w:left="430" w:right="118" w:firstLine="0"/>
        <w:jc w:val="left"/>
        <w:rPr>
          <w:i/>
          <w:sz w:val="27"/>
        </w:rPr>
      </w:pPr>
      <w:r>
        <w:rPr/>
        <w:pict>
          <v:shape style="position:absolute;margin-left:21.759138pt;margin-top:11.251474pt;width:3.8pt;height:3.75pt;mso-position-horizontal-relative:page;mso-position-vertical-relative:paragraph;z-index:15839744" id="docshape164" coordorigin="435,225" coordsize="76,75" path="m478,300l468,300,463,299,435,267,435,258,468,225,478,225,510,263,510,267,478,300xe" filled="true" fillcolor="#212121" stroked="false">
            <v:path arrowok="t"/>
            <v:fill type="solid"/>
            <w10:wrap type="none"/>
          </v:shape>
        </w:pict>
      </w:r>
      <w:r>
        <w:rPr>
          <w:i/>
          <w:color w:val="333333"/>
          <w:spacing w:val="-2"/>
          <w:sz w:val="27"/>
        </w:rPr>
        <w:t>отрицательный</w:t>
      </w:r>
      <w:r>
        <w:rPr>
          <w:i/>
          <w:color w:val="333333"/>
          <w:sz w:val="27"/>
        </w:rPr>
        <w:tab/>
      </w:r>
      <w:r>
        <w:rPr>
          <w:i/>
          <w:color w:val="333333"/>
          <w:spacing w:val="-2"/>
          <w:sz w:val="27"/>
        </w:rPr>
        <w:t>результат</w:t>
      </w:r>
      <w:r>
        <w:rPr>
          <w:i/>
          <w:color w:val="333333"/>
          <w:sz w:val="27"/>
        </w:rPr>
        <w:tab/>
      </w:r>
      <w:r>
        <w:rPr>
          <w:i/>
          <w:color w:val="333333"/>
          <w:spacing w:val="-2"/>
          <w:sz w:val="27"/>
        </w:rPr>
        <w:t>мультифокальной</w:t>
      </w:r>
      <w:r>
        <w:rPr>
          <w:i/>
          <w:color w:val="333333"/>
          <w:sz w:val="27"/>
        </w:rPr>
        <w:tab/>
      </w:r>
      <w:r>
        <w:rPr>
          <w:i/>
          <w:color w:val="333333"/>
          <w:spacing w:val="-2"/>
          <w:sz w:val="27"/>
        </w:rPr>
        <w:t>биопсии</w:t>
      </w:r>
      <w:r>
        <w:rPr>
          <w:i/>
          <w:color w:val="333333"/>
          <w:sz w:val="27"/>
        </w:rPr>
        <w:tab/>
      </w:r>
      <w:r>
        <w:rPr>
          <w:i/>
          <w:color w:val="333333"/>
          <w:spacing w:val="-2"/>
          <w:sz w:val="27"/>
        </w:rPr>
        <w:t>предстательной</w:t>
      </w:r>
      <w:r>
        <w:rPr>
          <w:i/>
          <w:color w:val="333333"/>
          <w:sz w:val="27"/>
        </w:rPr>
        <w:tab/>
      </w:r>
      <w:r>
        <w:rPr>
          <w:i/>
          <w:color w:val="333333"/>
          <w:spacing w:val="-4"/>
          <w:sz w:val="27"/>
        </w:rPr>
        <w:t>железы </w:t>
      </w:r>
      <w:r>
        <w:rPr>
          <w:i/>
          <w:color w:val="333333"/>
          <w:spacing w:val="-2"/>
          <w:sz w:val="27"/>
        </w:rPr>
        <w:t>(опционально);</w:t>
      </w:r>
    </w:p>
    <w:p>
      <w:pPr>
        <w:tabs>
          <w:tab w:pos="2096" w:val="left" w:leader="none"/>
          <w:tab w:pos="2429" w:val="left" w:leader="none"/>
          <w:tab w:pos="3697" w:val="left" w:leader="none"/>
          <w:tab w:pos="4932" w:val="left" w:leader="none"/>
          <w:tab w:pos="5417" w:val="left" w:leader="none"/>
          <w:tab w:pos="6697" w:val="left" w:leader="none"/>
          <w:tab w:pos="7951" w:val="left" w:leader="none"/>
          <w:tab w:pos="9031" w:val="left" w:leader="none"/>
          <w:tab w:pos="9635" w:val="left" w:leader="none"/>
        </w:tabs>
        <w:spacing w:line="302" w:lineRule="auto" w:before="0"/>
        <w:ind w:left="430" w:right="122" w:firstLine="0"/>
        <w:jc w:val="left"/>
        <w:rPr>
          <w:i/>
          <w:sz w:val="27"/>
        </w:rPr>
      </w:pPr>
      <w:r>
        <w:rPr/>
        <w:pict>
          <v:shape style="position:absolute;margin-left:21.759138pt;margin-top:7.351476pt;width:3.8pt;height:3.75pt;mso-position-horizontal-relative:page;mso-position-vertical-relative:paragraph;z-index:15840256" id="docshape165" coordorigin="435,147" coordsize="76,75" path="m478,222l468,222,463,221,435,189,435,180,468,147,478,147,510,185,510,189,478,222xe" filled="true" fillcolor="#212121" stroked="false">
            <v:path arrowok="t"/>
            <v:fill type="solid"/>
            <w10:wrap type="none"/>
          </v:shape>
        </w:pict>
      </w:r>
      <w:r>
        <w:rPr>
          <w:i/>
          <w:color w:val="333333"/>
          <w:spacing w:val="-2"/>
          <w:sz w:val="27"/>
        </w:rPr>
        <w:t>отсутствие</w:t>
      </w:r>
      <w:r>
        <w:rPr>
          <w:i/>
          <w:color w:val="333333"/>
          <w:sz w:val="27"/>
        </w:rPr>
        <w:tab/>
      </w:r>
      <w:r>
        <w:rPr>
          <w:i/>
          <w:color w:val="333333"/>
          <w:spacing w:val="-10"/>
          <w:sz w:val="27"/>
        </w:rPr>
        <w:t>в</w:t>
      </w:r>
      <w:r>
        <w:rPr>
          <w:i/>
          <w:color w:val="333333"/>
          <w:sz w:val="27"/>
        </w:rPr>
        <w:tab/>
      </w:r>
      <w:r>
        <w:rPr>
          <w:i/>
          <w:color w:val="333333"/>
          <w:spacing w:val="-2"/>
          <w:sz w:val="27"/>
        </w:rPr>
        <w:t>анамнезе</w:t>
      </w:r>
      <w:r>
        <w:rPr>
          <w:i/>
          <w:color w:val="333333"/>
          <w:sz w:val="27"/>
        </w:rPr>
        <w:tab/>
      </w:r>
      <w:r>
        <w:rPr>
          <w:i/>
          <w:color w:val="333333"/>
          <w:spacing w:val="-2"/>
          <w:sz w:val="27"/>
        </w:rPr>
        <w:t>указаний</w:t>
      </w:r>
      <w:r>
        <w:rPr>
          <w:i/>
          <w:color w:val="333333"/>
          <w:sz w:val="27"/>
        </w:rPr>
        <w:tab/>
      </w:r>
      <w:r>
        <w:rPr>
          <w:i/>
          <w:color w:val="333333"/>
          <w:spacing w:val="-6"/>
          <w:sz w:val="27"/>
        </w:rPr>
        <w:t>на</w:t>
      </w:r>
      <w:r>
        <w:rPr>
          <w:i/>
          <w:color w:val="333333"/>
          <w:sz w:val="27"/>
        </w:rPr>
        <w:tab/>
      </w:r>
      <w:r>
        <w:rPr>
          <w:i/>
          <w:color w:val="333333"/>
          <w:spacing w:val="-2"/>
          <w:sz w:val="27"/>
        </w:rPr>
        <w:t>резекцию</w:t>
      </w:r>
      <w:r>
        <w:rPr>
          <w:i/>
          <w:color w:val="333333"/>
          <w:sz w:val="27"/>
        </w:rPr>
        <w:tab/>
      </w:r>
      <w:r>
        <w:rPr>
          <w:i/>
          <w:color w:val="333333"/>
          <w:spacing w:val="-2"/>
          <w:sz w:val="27"/>
        </w:rPr>
        <w:t>мочевого</w:t>
      </w:r>
      <w:r>
        <w:rPr>
          <w:i/>
          <w:color w:val="333333"/>
          <w:sz w:val="27"/>
        </w:rPr>
        <w:tab/>
      </w:r>
      <w:r>
        <w:rPr>
          <w:i/>
          <w:color w:val="333333"/>
          <w:spacing w:val="-2"/>
          <w:sz w:val="27"/>
        </w:rPr>
        <w:t>пузыря,</w:t>
      </w:r>
      <w:r>
        <w:rPr>
          <w:i/>
          <w:color w:val="333333"/>
          <w:sz w:val="27"/>
        </w:rPr>
        <w:tab/>
      </w:r>
      <w:r>
        <w:rPr>
          <w:i/>
          <w:color w:val="333333"/>
          <w:spacing w:val="-4"/>
          <w:sz w:val="27"/>
        </w:rPr>
        <w:t>или</w:t>
      </w:r>
      <w:r>
        <w:rPr>
          <w:i/>
          <w:color w:val="333333"/>
          <w:sz w:val="27"/>
        </w:rPr>
        <w:tab/>
      </w:r>
      <w:r>
        <w:rPr>
          <w:i/>
          <w:color w:val="333333"/>
          <w:spacing w:val="-2"/>
          <w:sz w:val="27"/>
        </w:rPr>
        <w:t>чреспузырную </w:t>
      </w:r>
      <w:r>
        <w:rPr>
          <w:i/>
          <w:color w:val="333333"/>
          <w:sz w:val="27"/>
        </w:rPr>
        <w:t>аденомэктомию, или чреспузырное удаление конкрементов мочевого пузыря;</w:t>
      </w:r>
    </w:p>
    <w:p>
      <w:pPr>
        <w:spacing w:line="302" w:lineRule="auto" w:before="0"/>
        <w:ind w:left="430" w:right="951" w:firstLine="0"/>
        <w:jc w:val="left"/>
        <w:rPr>
          <w:i/>
          <w:sz w:val="27"/>
        </w:rPr>
      </w:pPr>
      <w:r>
        <w:rPr/>
        <w:pict>
          <v:shape style="position:absolute;margin-left:21.759138pt;margin-top:7.351478pt;width:3.8pt;height:3.75pt;mso-position-horizontal-relative:page;mso-position-vertical-relative:paragraph;z-index:15840768" id="docshape166" coordorigin="435,147" coordsize="76,75" path="m478,222l468,222,463,221,435,189,435,180,468,147,478,147,510,185,510,189,478,222xe" filled="true" fillcolor="#212121" stroked="false">
            <v:path arrowok="t"/>
            <v:fill type="solid"/>
            <w10:wrap type="none"/>
          </v:shape>
        </w:pict>
      </w:r>
      <w:r>
        <w:rPr/>
        <w:pict>
          <v:shape style="position:absolute;margin-left:21.759138pt;margin-top:26.859673pt;width:3.8pt;height:3.75pt;mso-position-horizontal-relative:page;mso-position-vertical-relative:paragraph;z-index:15841280" id="docshape167" coordorigin="435,537" coordsize="76,75" path="m478,612l468,612,463,611,435,580,435,570,468,537,478,537,510,575,510,580,478,612xe" filled="true" fillcolor="#212121" stroked="false">
            <v:path arrowok="t"/>
            <v:fill type="solid"/>
            <w10:wrap type="none"/>
          </v:shape>
        </w:pict>
      </w:r>
      <w:r>
        <w:rPr>
          <w:i/>
          <w:color w:val="333333"/>
          <w:sz w:val="27"/>
        </w:rPr>
        <w:t>отсутствие</w:t>
      </w:r>
      <w:r>
        <w:rPr>
          <w:i/>
          <w:color w:val="333333"/>
          <w:spacing w:val="-5"/>
          <w:sz w:val="27"/>
        </w:rPr>
        <w:t> </w:t>
      </w:r>
      <w:r>
        <w:rPr>
          <w:i/>
          <w:color w:val="333333"/>
          <w:sz w:val="27"/>
        </w:rPr>
        <w:t>в</w:t>
      </w:r>
      <w:r>
        <w:rPr>
          <w:i/>
          <w:color w:val="333333"/>
          <w:spacing w:val="-5"/>
          <w:sz w:val="27"/>
        </w:rPr>
        <w:t> </w:t>
      </w:r>
      <w:r>
        <w:rPr>
          <w:i/>
          <w:color w:val="333333"/>
          <w:sz w:val="27"/>
        </w:rPr>
        <w:t>анамнезе</w:t>
      </w:r>
      <w:r>
        <w:rPr>
          <w:i/>
          <w:color w:val="333333"/>
          <w:spacing w:val="-5"/>
          <w:sz w:val="27"/>
        </w:rPr>
        <w:t> </w:t>
      </w:r>
      <w:r>
        <w:rPr>
          <w:i/>
          <w:color w:val="333333"/>
          <w:sz w:val="27"/>
        </w:rPr>
        <w:t>указаний</w:t>
      </w:r>
      <w:r>
        <w:rPr>
          <w:i/>
          <w:color w:val="333333"/>
          <w:spacing w:val="-5"/>
          <w:sz w:val="27"/>
        </w:rPr>
        <w:t> </w:t>
      </w:r>
      <w:r>
        <w:rPr>
          <w:i/>
          <w:color w:val="333333"/>
          <w:sz w:val="27"/>
        </w:rPr>
        <w:t>на</w:t>
      </w:r>
      <w:r>
        <w:rPr>
          <w:i/>
          <w:color w:val="333333"/>
          <w:spacing w:val="-5"/>
          <w:sz w:val="27"/>
        </w:rPr>
        <w:t> </w:t>
      </w:r>
      <w:r>
        <w:rPr>
          <w:i/>
          <w:color w:val="333333"/>
          <w:sz w:val="27"/>
        </w:rPr>
        <w:t>лучевую</w:t>
      </w:r>
      <w:r>
        <w:rPr>
          <w:i/>
          <w:color w:val="333333"/>
          <w:spacing w:val="-5"/>
          <w:sz w:val="27"/>
        </w:rPr>
        <w:t> </w:t>
      </w:r>
      <w:r>
        <w:rPr>
          <w:i/>
          <w:color w:val="333333"/>
          <w:sz w:val="27"/>
        </w:rPr>
        <w:t>терапию</w:t>
      </w:r>
      <w:r>
        <w:rPr>
          <w:i/>
          <w:color w:val="333333"/>
          <w:spacing w:val="-5"/>
          <w:sz w:val="27"/>
        </w:rPr>
        <w:t> </w:t>
      </w:r>
      <w:r>
        <w:rPr>
          <w:i/>
          <w:color w:val="333333"/>
          <w:sz w:val="27"/>
        </w:rPr>
        <w:t>на</w:t>
      </w:r>
      <w:r>
        <w:rPr>
          <w:i/>
          <w:color w:val="333333"/>
          <w:spacing w:val="-5"/>
          <w:sz w:val="27"/>
        </w:rPr>
        <w:t> </w:t>
      </w:r>
      <w:r>
        <w:rPr>
          <w:i/>
          <w:color w:val="333333"/>
          <w:sz w:val="27"/>
        </w:rPr>
        <w:t>область</w:t>
      </w:r>
      <w:r>
        <w:rPr>
          <w:i/>
          <w:color w:val="333333"/>
          <w:spacing w:val="-5"/>
          <w:sz w:val="27"/>
        </w:rPr>
        <w:t> </w:t>
      </w:r>
      <w:r>
        <w:rPr>
          <w:i/>
          <w:color w:val="333333"/>
          <w:sz w:val="27"/>
        </w:rPr>
        <w:t>малого</w:t>
      </w:r>
      <w:r>
        <w:rPr>
          <w:i/>
          <w:color w:val="333333"/>
          <w:spacing w:val="-5"/>
          <w:sz w:val="27"/>
        </w:rPr>
        <w:t> </w:t>
      </w:r>
      <w:r>
        <w:rPr>
          <w:i/>
          <w:color w:val="333333"/>
          <w:sz w:val="27"/>
        </w:rPr>
        <w:t>таза; отсутствие протяженных стриктур мочеиспускательного канала.</w:t>
      </w:r>
    </w:p>
    <w:p>
      <w:pPr>
        <w:spacing w:line="302" w:lineRule="auto" w:before="264"/>
        <w:ind w:left="115" w:right="113" w:firstLine="0"/>
        <w:jc w:val="both"/>
        <w:rPr>
          <w:i/>
          <w:sz w:val="27"/>
        </w:rPr>
      </w:pPr>
      <w:r>
        <w:rPr>
          <w:i/>
          <w:color w:val="333333"/>
          <w:sz w:val="27"/>
        </w:rPr>
        <w:t>Показания к выбору органосохраняющего комплексного лечения рекомендовано вырабатывать только в высокоспециализированном онкологическом стационаре. Наличие комплекса современных диагностических методов, направленных на поиск регионарных и отдаленных метастазов, а также возможность длительного и тщательного наблюдения за пациентом являются обязательными условиями.</w:t>
      </w:r>
    </w:p>
    <w:p>
      <w:pPr>
        <w:pStyle w:val="BodyText"/>
        <w:spacing w:before="3"/>
        <w:rPr>
          <w:i/>
          <w:sz w:val="15"/>
        </w:rPr>
      </w:pPr>
    </w:p>
    <w:p>
      <w:pPr>
        <w:pStyle w:val="BodyText"/>
        <w:spacing w:line="302" w:lineRule="auto" w:before="89"/>
        <w:ind w:left="430"/>
      </w:pPr>
      <w:r>
        <w:rPr/>
        <w:pict>
          <v:shape style="position:absolute;margin-left:21.759138pt;margin-top:11.801464pt;width:3.8pt;height:3.75pt;mso-position-horizontal-relative:page;mso-position-vertical-relative:paragraph;z-index:15841792" id="docshape168" coordorigin="435,236" coordsize="76,75" path="m478,311l468,311,463,310,435,278,435,269,468,236,478,236,510,274,510,278,478,311xe" filled="true" fillcolor="#212121" stroked="false">
            <v:path arrowok="t"/>
            <v:fill type="solid"/>
            <w10:wrap type="none"/>
          </v:shape>
        </w:pict>
      </w:r>
      <w:r>
        <w:rPr>
          <w:b/>
          <w:color w:val="212121"/>
        </w:rPr>
        <w:t>Не</w:t>
      </w:r>
      <w:r>
        <w:rPr>
          <w:b/>
          <w:color w:val="212121"/>
          <w:spacing w:val="40"/>
        </w:rPr>
        <w:t> </w:t>
      </w:r>
      <w:r>
        <w:rPr>
          <w:b/>
          <w:color w:val="212121"/>
        </w:rPr>
        <w:t>рекомендуется</w:t>
      </w:r>
      <w:r>
        <w:rPr>
          <w:b/>
          <w:color w:val="212121"/>
          <w:spacing w:val="40"/>
        </w:rPr>
        <w:t> </w:t>
      </w:r>
      <w:r>
        <w:rPr>
          <w:color w:val="212121"/>
        </w:rPr>
        <w:t>выполнение</w:t>
      </w:r>
      <w:r>
        <w:rPr>
          <w:color w:val="212121"/>
          <w:spacing w:val="40"/>
        </w:rPr>
        <w:t> </w:t>
      </w:r>
      <w:r>
        <w:rPr>
          <w:color w:val="212121"/>
        </w:rPr>
        <w:t>только</w:t>
      </w:r>
      <w:r>
        <w:rPr>
          <w:color w:val="212121"/>
          <w:spacing w:val="40"/>
        </w:rPr>
        <w:t> </w:t>
      </w:r>
      <w:r>
        <w:rPr>
          <w:color w:val="212121"/>
        </w:rPr>
        <w:t>ТУР</w:t>
      </w:r>
      <w:r>
        <w:rPr>
          <w:color w:val="212121"/>
          <w:spacing w:val="40"/>
        </w:rPr>
        <w:t> </w:t>
      </w:r>
      <w:r>
        <w:rPr>
          <w:color w:val="212121"/>
        </w:rPr>
        <w:t>МП</w:t>
      </w:r>
      <w:r>
        <w:rPr>
          <w:color w:val="212121"/>
          <w:spacing w:val="40"/>
        </w:rPr>
        <w:t> </w:t>
      </w:r>
      <w:r>
        <w:rPr>
          <w:color w:val="212121"/>
        </w:rPr>
        <w:t>пациентам</w:t>
      </w:r>
      <w:r>
        <w:rPr>
          <w:color w:val="212121"/>
          <w:spacing w:val="40"/>
        </w:rPr>
        <w:t> </w:t>
      </w:r>
      <w:r>
        <w:rPr>
          <w:color w:val="212121"/>
        </w:rPr>
        <w:t>с</w:t>
      </w:r>
      <w:r>
        <w:rPr>
          <w:color w:val="212121"/>
          <w:spacing w:val="40"/>
        </w:rPr>
        <w:t> </w:t>
      </w:r>
      <w:r>
        <w:rPr>
          <w:color w:val="212121"/>
        </w:rPr>
        <w:t>МИ</w:t>
      </w:r>
      <w:r>
        <w:rPr>
          <w:color w:val="212121"/>
          <w:spacing w:val="40"/>
        </w:rPr>
        <w:t> </w:t>
      </w:r>
      <w:r>
        <w:rPr>
          <w:color w:val="212121"/>
        </w:rPr>
        <w:t>РМП,</w:t>
      </w:r>
      <w:r>
        <w:rPr>
          <w:color w:val="212121"/>
          <w:spacing w:val="40"/>
        </w:rPr>
        <w:t> </w:t>
      </w:r>
      <w:r>
        <w:rPr>
          <w:color w:val="212121"/>
        </w:rPr>
        <w:t>так</w:t>
      </w:r>
      <w:r>
        <w:rPr>
          <w:color w:val="212121"/>
          <w:spacing w:val="40"/>
        </w:rPr>
        <w:t> </w:t>
      </w:r>
      <w:r>
        <w:rPr>
          <w:color w:val="212121"/>
        </w:rPr>
        <w:t>как</w:t>
      </w:r>
      <w:r>
        <w:rPr>
          <w:color w:val="212121"/>
          <w:spacing w:val="40"/>
        </w:rPr>
        <w:t> </w:t>
      </w:r>
      <w:r>
        <w:rPr>
          <w:color w:val="212121"/>
        </w:rPr>
        <w:t>она</w:t>
      </w:r>
      <w:r>
        <w:rPr>
          <w:color w:val="212121"/>
          <w:spacing w:val="40"/>
        </w:rPr>
        <w:t> </w:t>
      </w:r>
      <w:r>
        <w:rPr>
          <w:color w:val="212121"/>
        </w:rPr>
        <w:t>не</w:t>
      </w:r>
      <w:r>
        <w:rPr>
          <w:color w:val="212121"/>
          <w:spacing w:val="80"/>
          <w:w w:val="150"/>
        </w:rPr>
        <w:t> </w:t>
      </w:r>
      <w:r>
        <w:rPr>
          <w:color w:val="212121"/>
        </w:rPr>
        <w:t>является методом, позволяющим излечить заболевание в большинстве случаев[199].</w:t>
      </w:r>
    </w:p>
    <w:p>
      <w:pPr>
        <w:pStyle w:val="BodyText"/>
        <w:spacing w:before="268"/>
        <w:ind w:left="115"/>
      </w:pPr>
      <w:r>
        <w:rPr>
          <w:color w:val="212121"/>
        </w:rPr>
        <w:t>Уровень</w:t>
      </w:r>
      <w:r>
        <w:rPr>
          <w:color w:val="212121"/>
          <w:spacing w:val="-10"/>
        </w:rPr>
        <w:t> </w:t>
      </w:r>
      <w:r>
        <w:rPr>
          <w:color w:val="212121"/>
        </w:rPr>
        <w:t>убедительности</w:t>
      </w:r>
      <w:r>
        <w:rPr>
          <w:color w:val="212121"/>
          <w:spacing w:val="-7"/>
        </w:rPr>
        <w:t> </w:t>
      </w:r>
      <w:r>
        <w:rPr>
          <w:color w:val="212121"/>
        </w:rPr>
        <w:t>рекомендаций</w:t>
      </w:r>
      <w:r>
        <w:rPr>
          <w:color w:val="212121"/>
          <w:spacing w:val="-8"/>
        </w:rPr>
        <w:t> </w:t>
      </w:r>
      <w:r>
        <w:rPr>
          <w:color w:val="212121"/>
        </w:rPr>
        <w:t>–</w:t>
      </w:r>
      <w:r>
        <w:rPr>
          <w:color w:val="212121"/>
          <w:spacing w:val="-7"/>
        </w:rPr>
        <w:t> </w:t>
      </w:r>
      <w:r>
        <w:rPr>
          <w:color w:val="212121"/>
        </w:rPr>
        <w:t>С(уровень</w:t>
      </w:r>
      <w:r>
        <w:rPr>
          <w:color w:val="212121"/>
          <w:spacing w:val="-8"/>
        </w:rPr>
        <w:t> </w:t>
      </w:r>
      <w:r>
        <w:rPr>
          <w:color w:val="212121"/>
        </w:rPr>
        <w:t>достоверности</w:t>
      </w:r>
      <w:r>
        <w:rPr>
          <w:color w:val="212121"/>
          <w:spacing w:val="-7"/>
        </w:rPr>
        <w:t> </w:t>
      </w:r>
      <w:r>
        <w:rPr>
          <w:color w:val="212121"/>
        </w:rPr>
        <w:t>доказательств</w:t>
      </w:r>
      <w:r>
        <w:rPr>
          <w:color w:val="212121"/>
          <w:spacing w:val="-8"/>
        </w:rPr>
        <w:t> </w:t>
      </w:r>
      <w:r>
        <w:rPr>
          <w:color w:val="212121"/>
        </w:rPr>
        <w:t>–</w:t>
      </w:r>
      <w:r>
        <w:rPr>
          <w:color w:val="212121"/>
          <w:spacing w:val="-7"/>
        </w:rPr>
        <w:t> </w:t>
      </w:r>
      <w:r>
        <w:rPr>
          <w:color w:val="212121"/>
          <w:spacing w:val="-5"/>
        </w:rPr>
        <w:t>4).</w:t>
      </w:r>
    </w:p>
    <w:p>
      <w:pPr>
        <w:pStyle w:val="BodyText"/>
        <w:spacing w:before="5"/>
        <w:rPr>
          <w:sz w:val="30"/>
        </w:rPr>
      </w:pPr>
    </w:p>
    <w:p>
      <w:pPr>
        <w:spacing w:line="302" w:lineRule="auto" w:before="0"/>
        <w:ind w:left="115" w:right="0" w:firstLine="0"/>
        <w:jc w:val="left"/>
        <w:rPr>
          <w:i/>
          <w:sz w:val="27"/>
        </w:rPr>
      </w:pPr>
      <w:r>
        <w:rPr>
          <w:b/>
          <w:color w:val="212121"/>
          <w:sz w:val="27"/>
        </w:rPr>
        <w:t>Комментарии:</w:t>
      </w:r>
      <w:r>
        <w:rPr>
          <w:b/>
          <w:color w:val="212121"/>
          <w:spacing w:val="33"/>
          <w:sz w:val="27"/>
        </w:rPr>
        <w:t> </w:t>
      </w:r>
      <w:r>
        <w:rPr>
          <w:i/>
          <w:color w:val="333333"/>
          <w:sz w:val="27"/>
        </w:rPr>
        <w:t>ряд</w:t>
      </w:r>
      <w:r>
        <w:rPr>
          <w:i/>
          <w:color w:val="333333"/>
          <w:spacing w:val="33"/>
          <w:sz w:val="27"/>
        </w:rPr>
        <w:t> </w:t>
      </w:r>
      <w:r>
        <w:rPr>
          <w:i/>
          <w:color w:val="333333"/>
          <w:sz w:val="27"/>
        </w:rPr>
        <w:t>авторов</w:t>
      </w:r>
      <w:r>
        <w:rPr>
          <w:i/>
          <w:color w:val="333333"/>
          <w:spacing w:val="33"/>
          <w:sz w:val="27"/>
        </w:rPr>
        <w:t> </w:t>
      </w:r>
      <w:r>
        <w:rPr>
          <w:i/>
          <w:color w:val="333333"/>
          <w:sz w:val="27"/>
        </w:rPr>
        <w:t>считают</w:t>
      </w:r>
      <w:r>
        <w:rPr>
          <w:i/>
          <w:color w:val="333333"/>
          <w:spacing w:val="33"/>
          <w:sz w:val="27"/>
        </w:rPr>
        <w:t> </w:t>
      </w:r>
      <w:r>
        <w:rPr>
          <w:i/>
          <w:color w:val="333333"/>
          <w:sz w:val="27"/>
        </w:rPr>
        <w:t>возможным</w:t>
      </w:r>
      <w:r>
        <w:rPr>
          <w:i/>
          <w:color w:val="333333"/>
          <w:spacing w:val="33"/>
          <w:sz w:val="27"/>
        </w:rPr>
        <w:t> </w:t>
      </w:r>
      <w:r>
        <w:rPr>
          <w:i/>
          <w:color w:val="333333"/>
          <w:sz w:val="27"/>
        </w:rPr>
        <w:t>выполнение</w:t>
      </w:r>
      <w:r>
        <w:rPr>
          <w:i/>
          <w:color w:val="333333"/>
          <w:spacing w:val="33"/>
          <w:sz w:val="27"/>
        </w:rPr>
        <w:t> </w:t>
      </w:r>
      <w:r>
        <w:rPr>
          <w:i/>
          <w:color w:val="333333"/>
          <w:sz w:val="27"/>
        </w:rPr>
        <w:t>ТУР</w:t>
      </w:r>
      <w:r>
        <w:rPr>
          <w:i/>
          <w:color w:val="333333"/>
          <w:spacing w:val="33"/>
          <w:sz w:val="27"/>
        </w:rPr>
        <w:t> </w:t>
      </w:r>
      <w:r>
        <w:rPr>
          <w:i/>
          <w:color w:val="333333"/>
          <w:sz w:val="27"/>
        </w:rPr>
        <w:t>у</w:t>
      </w:r>
      <w:r>
        <w:rPr>
          <w:i/>
          <w:color w:val="333333"/>
          <w:spacing w:val="33"/>
          <w:sz w:val="27"/>
        </w:rPr>
        <w:t> </w:t>
      </w:r>
      <w:r>
        <w:rPr>
          <w:i/>
          <w:color w:val="333333"/>
          <w:sz w:val="27"/>
        </w:rPr>
        <w:t>пациентов</w:t>
      </w:r>
      <w:r>
        <w:rPr>
          <w:i/>
          <w:color w:val="333333"/>
          <w:spacing w:val="33"/>
          <w:sz w:val="27"/>
        </w:rPr>
        <w:t> </w:t>
      </w:r>
      <w:r>
        <w:rPr>
          <w:i/>
          <w:color w:val="333333"/>
          <w:sz w:val="27"/>
        </w:rPr>
        <w:t>с</w:t>
      </w:r>
      <w:r>
        <w:rPr>
          <w:i/>
          <w:color w:val="333333"/>
          <w:spacing w:val="33"/>
          <w:sz w:val="27"/>
        </w:rPr>
        <w:t> </w:t>
      </w:r>
      <w:r>
        <w:rPr>
          <w:i/>
          <w:color w:val="333333"/>
          <w:sz w:val="27"/>
        </w:rPr>
        <w:t>Т2а</w:t>
      </w:r>
      <w:r>
        <w:rPr>
          <w:i/>
          <w:color w:val="333333"/>
          <w:spacing w:val="33"/>
          <w:sz w:val="27"/>
        </w:rPr>
        <w:t> </w:t>
      </w:r>
      <w:r>
        <w:rPr>
          <w:i/>
          <w:color w:val="333333"/>
          <w:sz w:val="27"/>
        </w:rPr>
        <w:t>G1–2 стадией. Несмотря</w:t>
      </w:r>
      <w:r>
        <w:rPr>
          <w:i/>
          <w:color w:val="333333"/>
          <w:spacing w:val="2"/>
          <w:sz w:val="27"/>
        </w:rPr>
        <w:t> </w:t>
      </w:r>
      <w:r>
        <w:rPr>
          <w:i/>
          <w:color w:val="333333"/>
          <w:sz w:val="27"/>
        </w:rPr>
        <w:t>на</w:t>
      </w:r>
      <w:r>
        <w:rPr>
          <w:i/>
          <w:color w:val="333333"/>
          <w:spacing w:val="2"/>
          <w:sz w:val="27"/>
        </w:rPr>
        <w:t> </w:t>
      </w:r>
      <w:r>
        <w:rPr>
          <w:i/>
          <w:color w:val="333333"/>
          <w:sz w:val="27"/>
        </w:rPr>
        <w:t>частоту</w:t>
      </w:r>
      <w:r>
        <w:rPr>
          <w:i/>
          <w:color w:val="333333"/>
          <w:spacing w:val="2"/>
          <w:sz w:val="27"/>
        </w:rPr>
        <w:t> </w:t>
      </w:r>
      <w:r>
        <w:rPr>
          <w:i/>
          <w:color w:val="333333"/>
          <w:sz w:val="27"/>
        </w:rPr>
        <w:t>рецидивов,</w:t>
      </w:r>
      <w:r>
        <w:rPr>
          <w:i/>
          <w:color w:val="333333"/>
          <w:spacing w:val="2"/>
          <w:sz w:val="27"/>
        </w:rPr>
        <w:t> </w:t>
      </w:r>
      <w:r>
        <w:rPr>
          <w:i/>
          <w:color w:val="333333"/>
          <w:sz w:val="27"/>
        </w:rPr>
        <w:t>которая</w:t>
      </w:r>
      <w:r>
        <w:rPr>
          <w:i/>
          <w:color w:val="333333"/>
          <w:spacing w:val="2"/>
          <w:sz w:val="27"/>
        </w:rPr>
        <w:t> </w:t>
      </w:r>
      <w:r>
        <w:rPr>
          <w:i/>
          <w:color w:val="333333"/>
          <w:sz w:val="27"/>
        </w:rPr>
        <w:t>достигает</w:t>
      </w:r>
      <w:r>
        <w:rPr>
          <w:i/>
          <w:color w:val="333333"/>
          <w:spacing w:val="2"/>
          <w:sz w:val="27"/>
        </w:rPr>
        <w:t> </w:t>
      </w:r>
      <w:r>
        <w:rPr>
          <w:i/>
          <w:color w:val="333333"/>
          <w:sz w:val="27"/>
        </w:rPr>
        <w:t>70%,</w:t>
      </w:r>
      <w:r>
        <w:rPr>
          <w:i/>
          <w:color w:val="333333"/>
          <w:spacing w:val="2"/>
          <w:sz w:val="27"/>
        </w:rPr>
        <w:t> </w:t>
      </w:r>
      <w:r>
        <w:rPr>
          <w:i/>
          <w:color w:val="333333"/>
          <w:sz w:val="27"/>
        </w:rPr>
        <w:t>выживаемость</w:t>
      </w:r>
      <w:r>
        <w:rPr>
          <w:i/>
          <w:color w:val="333333"/>
          <w:spacing w:val="2"/>
          <w:sz w:val="27"/>
        </w:rPr>
        <w:t> </w:t>
      </w:r>
      <w:r>
        <w:rPr>
          <w:i/>
          <w:color w:val="333333"/>
          <w:sz w:val="27"/>
        </w:rPr>
        <w:t>за</w:t>
      </w:r>
      <w:r>
        <w:rPr>
          <w:i/>
          <w:color w:val="333333"/>
          <w:spacing w:val="2"/>
          <w:sz w:val="27"/>
        </w:rPr>
        <w:t> </w:t>
      </w:r>
      <w:r>
        <w:rPr>
          <w:i/>
          <w:color w:val="333333"/>
          <w:spacing w:val="-2"/>
          <w:sz w:val="27"/>
        </w:rPr>
        <w:t>период</w:t>
      </w:r>
    </w:p>
    <w:p>
      <w:pPr>
        <w:spacing w:after="0" w:line="302" w:lineRule="auto"/>
        <w:jc w:val="left"/>
        <w:rPr>
          <w:sz w:val="27"/>
        </w:rPr>
        <w:sectPr>
          <w:pgSz w:w="11900" w:h="16840"/>
          <w:pgMar w:top="0" w:bottom="0" w:left="260" w:right="260"/>
        </w:sectPr>
      </w:pPr>
    </w:p>
    <w:p>
      <w:pPr>
        <w:spacing w:line="302" w:lineRule="auto" w:before="14"/>
        <w:ind w:left="115" w:right="0" w:firstLine="0"/>
        <w:jc w:val="left"/>
        <w:rPr>
          <w:i/>
          <w:sz w:val="27"/>
        </w:rPr>
      </w:pPr>
      <w:r>
        <w:rPr/>
        <w:pict>
          <v:line style="position:absolute;mso-position-horizontal-relative:page;mso-position-vertical-relative:page;z-index:15842304" from="585.621033pt,-.000627pt" to="585.621033pt,841.853724pt" stroked="true" strokeweight="3.751576pt" strokecolor="#ededed">
            <v:stroke dashstyle="solid"/>
            <w10:wrap type="none"/>
          </v:line>
        </w:pict>
      </w:r>
      <w:r>
        <w:rPr/>
        <w:pict>
          <v:line style="position:absolute;mso-position-horizontal-relative:page;mso-position-vertical-relative:page;z-index:15842816" from="9.37894pt,841.853724pt" to="9.37894pt,-.000627pt" stroked="true" strokeweight="3.751576pt" strokecolor="#ededed">
            <v:stroke dashstyle="solid"/>
            <w10:wrap type="none"/>
          </v:line>
        </w:pict>
      </w:r>
      <w:r>
        <w:rPr>
          <w:i/>
          <w:color w:val="333333"/>
          <w:sz w:val="27"/>
        </w:rPr>
        <w:t>15</w:t>
      </w:r>
      <w:r>
        <w:rPr>
          <w:i/>
          <w:color w:val="333333"/>
          <w:spacing w:val="40"/>
          <w:sz w:val="27"/>
        </w:rPr>
        <w:t> </w:t>
      </w:r>
      <w:r>
        <w:rPr>
          <w:i/>
          <w:color w:val="333333"/>
          <w:sz w:val="27"/>
        </w:rPr>
        <w:t>лет</w:t>
      </w:r>
      <w:r>
        <w:rPr>
          <w:i/>
          <w:color w:val="333333"/>
          <w:spacing w:val="40"/>
          <w:sz w:val="27"/>
        </w:rPr>
        <w:t> </w:t>
      </w:r>
      <w:r>
        <w:rPr>
          <w:i/>
          <w:color w:val="333333"/>
          <w:sz w:val="27"/>
        </w:rPr>
        <w:t>наблюдения</w:t>
      </w:r>
      <w:r>
        <w:rPr>
          <w:i/>
          <w:color w:val="333333"/>
          <w:spacing w:val="40"/>
          <w:sz w:val="27"/>
        </w:rPr>
        <w:t> </w:t>
      </w:r>
      <w:r>
        <w:rPr>
          <w:i/>
          <w:color w:val="333333"/>
          <w:sz w:val="27"/>
        </w:rPr>
        <w:t>превышает</w:t>
      </w:r>
      <w:r>
        <w:rPr>
          <w:i/>
          <w:color w:val="333333"/>
          <w:spacing w:val="40"/>
          <w:sz w:val="27"/>
        </w:rPr>
        <w:t> </w:t>
      </w:r>
      <w:r>
        <w:rPr>
          <w:i/>
          <w:color w:val="333333"/>
          <w:sz w:val="27"/>
        </w:rPr>
        <w:t>50%.</w:t>
      </w:r>
      <w:r>
        <w:rPr>
          <w:i/>
          <w:color w:val="333333"/>
          <w:spacing w:val="40"/>
          <w:sz w:val="27"/>
        </w:rPr>
        <w:t> </w:t>
      </w:r>
      <w:r>
        <w:rPr>
          <w:i/>
          <w:color w:val="333333"/>
          <w:sz w:val="27"/>
        </w:rPr>
        <w:t>Необходимо</w:t>
      </w:r>
      <w:r>
        <w:rPr>
          <w:i/>
          <w:color w:val="333333"/>
          <w:spacing w:val="40"/>
          <w:sz w:val="27"/>
        </w:rPr>
        <w:t> </w:t>
      </w:r>
      <w:r>
        <w:rPr>
          <w:i/>
          <w:color w:val="333333"/>
          <w:sz w:val="27"/>
        </w:rPr>
        <w:t>комбинировать</w:t>
      </w:r>
      <w:r>
        <w:rPr>
          <w:i/>
          <w:color w:val="333333"/>
          <w:spacing w:val="40"/>
          <w:sz w:val="27"/>
        </w:rPr>
        <w:t> </w:t>
      </w:r>
      <w:r>
        <w:rPr>
          <w:i/>
          <w:color w:val="333333"/>
          <w:sz w:val="27"/>
        </w:rPr>
        <w:t>ТУР</w:t>
      </w:r>
      <w:r>
        <w:rPr>
          <w:i/>
          <w:color w:val="333333"/>
          <w:spacing w:val="40"/>
          <w:sz w:val="27"/>
        </w:rPr>
        <w:t> </w:t>
      </w:r>
      <w:r>
        <w:rPr>
          <w:i/>
          <w:color w:val="333333"/>
          <w:sz w:val="27"/>
        </w:rPr>
        <w:t>МПс</w:t>
      </w:r>
      <w:r>
        <w:rPr>
          <w:i/>
          <w:color w:val="333333"/>
          <w:spacing w:val="40"/>
          <w:sz w:val="27"/>
        </w:rPr>
        <w:t> </w:t>
      </w:r>
      <w:r>
        <w:rPr>
          <w:i/>
          <w:color w:val="333333"/>
          <w:sz w:val="27"/>
        </w:rPr>
        <w:t>адъювантной</w:t>
      </w:r>
      <w:r>
        <w:rPr>
          <w:i/>
          <w:color w:val="333333"/>
          <w:spacing w:val="80"/>
          <w:w w:val="150"/>
          <w:sz w:val="27"/>
        </w:rPr>
        <w:t> </w:t>
      </w:r>
      <w:r>
        <w:rPr>
          <w:i/>
          <w:color w:val="333333"/>
          <w:sz w:val="27"/>
        </w:rPr>
        <w:t>терапией, в первую очередь БЦЖ-терапией [199].</w:t>
      </w:r>
    </w:p>
    <w:p>
      <w:pPr>
        <w:pStyle w:val="BodyText"/>
        <w:rPr>
          <w:i/>
          <w:sz w:val="30"/>
        </w:rPr>
      </w:pPr>
    </w:p>
    <w:p>
      <w:pPr>
        <w:pStyle w:val="BodyText"/>
        <w:spacing w:before="6"/>
        <w:rPr>
          <w:i/>
          <w:sz w:val="31"/>
        </w:rPr>
      </w:pPr>
    </w:p>
    <w:p>
      <w:pPr>
        <w:pStyle w:val="Heading2"/>
        <w:numPr>
          <w:ilvl w:val="1"/>
          <w:numId w:val="7"/>
        </w:numPr>
        <w:tabs>
          <w:tab w:pos="497" w:val="left" w:leader="none"/>
        </w:tabs>
        <w:spacing w:line="240" w:lineRule="auto" w:before="0" w:after="0"/>
        <w:ind w:left="496" w:right="0" w:hanging="497"/>
        <w:jc w:val="center"/>
      </w:pPr>
      <w:r>
        <w:rPr>
          <w:color w:val="212121"/>
          <w:spacing w:val="-2"/>
        </w:rPr>
        <w:t>Консервативное</w:t>
      </w:r>
      <w:r>
        <w:rPr>
          <w:color w:val="212121"/>
          <w:spacing w:val="6"/>
        </w:rPr>
        <w:t> </w:t>
      </w:r>
      <w:r>
        <w:rPr>
          <w:color w:val="212121"/>
          <w:spacing w:val="-2"/>
        </w:rPr>
        <w:t>лечение</w:t>
      </w:r>
    </w:p>
    <w:p>
      <w:pPr>
        <w:pStyle w:val="BodyText"/>
        <w:spacing w:before="7"/>
        <w:rPr>
          <w:b/>
          <w:sz w:val="43"/>
        </w:rPr>
      </w:pPr>
    </w:p>
    <w:p>
      <w:pPr>
        <w:pStyle w:val="Heading3"/>
        <w:numPr>
          <w:ilvl w:val="2"/>
          <w:numId w:val="7"/>
        </w:numPr>
        <w:tabs>
          <w:tab w:pos="791" w:val="left" w:leader="none"/>
        </w:tabs>
        <w:spacing w:line="240" w:lineRule="auto" w:before="1" w:after="0"/>
        <w:ind w:left="790" w:right="0" w:hanging="676"/>
        <w:jc w:val="left"/>
        <w:rPr>
          <w:color w:val="212121"/>
        </w:rPr>
      </w:pPr>
      <w:r>
        <w:rPr>
          <w:color w:val="212121"/>
          <w:spacing w:val="-2"/>
        </w:rPr>
        <w:t>Иммунотерапия</w:t>
      </w:r>
    </w:p>
    <w:p>
      <w:pPr>
        <w:pStyle w:val="BodyText"/>
        <w:spacing w:before="4"/>
        <w:rPr>
          <w:b/>
          <w:sz w:val="30"/>
        </w:rPr>
      </w:pPr>
    </w:p>
    <w:p>
      <w:pPr>
        <w:spacing w:line="302" w:lineRule="auto" w:before="0"/>
        <w:ind w:left="115" w:right="120" w:firstLine="0"/>
        <w:jc w:val="both"/>
        <w:rPr>
          <w:i/>
          <w:sz w:val="27"/>
        </w:rPr>
      </w:pPr>
      <w:r>
        <w:rPr>
          <w:i/>
          <w:color w:val="333333"/>
          <w:sz w:val="27"/>
        </w:rPr>
        <w:t>Индукционные инстилляции вакциной для лечения рака мочевого пузыря БЦЖ ** классически выполняются в соответствии с эмпирической 6-недельной схемой, которая была предложена Morales и соавт. [200].</w:t>
      </w:r>
    </w:p>
    <w:p>
      <w:pPr>
        <w:pStyle w:val="BodyText"/>
        <w:spacing w:before="6"/>
        <w:rPr>
          <w:i/>
          <w:sz w:val="15"/>
        </w:rPr>
      </w:pPr>
    </w:p>
    <w:p>
      <w:pPr>
        <w:pStyle w:val="BodyText"/>
        <w:spacing w:line="302" w:lineRule="auto" w:before="89"/>
        <w:ind w:left="430" w:right="113"/>
        <w:jc w:val="both"/>
      </w:pPr>
      <w:r>
        <w:rPr/>
        <w:pict>
          <v:shape style="position:absolute;margin-left:21.759138pt;margin-top:11.801487pt;width:3.8pt;height:3.75pt;mso-position-horizontal-relative:page;mso-position-vertical-relative:paragraph;z-index:15843328" id="docshape169" coordorigin="435,236" coordsize="76,75" path="m478,311l468,311,463,310,435,278,435,269,468,236,478,236,510,274,510,278,478,311xe" filled="true" fillcolor="#212121" stroked="false">
            <v:path arrowok="t"/>
            <v:fill type="solid"/>
            <w10:wrap type="none"/>
          </v:shape>
        </w:pict>
      </w:r>
      <w:r>
        <w:rPr>
          <w:b/>
          <w:color w:val="212121"/>
        </w:rPr>
        <w:t>Рекомендуется </w:t>
      </w:r>
      <w:r>
        <w:rPr>
          <w:color w:val="212121"/>
        </w:rPr>
        <w:t>проведение внутрипузырной БЦЖ-терапии с использованием полной дозы в течение 1–3 лет пациентам с НМИ РМП групп промежуточного и высокого риска развития рецидива и прогрессирования для достижения ремиссии [200-204].</w:t>
      </w:r>
    </w:p>
    <w:p>
      <w:pPr>
        <w:pStyle w:val="BodyText"/>
        <w:spacing w:before="267"/>
        <w:ind w:left="115"/>
        <w:jc w:val="both"/>
      </w:pPr>
      <w:r>
        <w:rPr>
          <w:color w:val="212121"/>
        </w:rPr>
        <w:t>Уровень</w:t>
      </w:r>
      <w:r>
        <w:rPr>
          <w:color w:val="212121"/>
          <w:spacing w:val="-10"/>
        </w:rPr>
        <w:t> </w:t>
      </w:r>
      <w:r>
        <w:rPr>
          <w:color w:val="212121"/>
        </w:rPr>
        <w:t>убедительности</w:t>
      </w:r>
      <w:r>
        <w:rPr>
          <w:color w:val="212121"/>
          <w:spacing w:val="-7"/>
        </w:rPr>
        <w:t> </w:t>
      </w:r>
      <w:r>
        <w:rPr>
          <w:color w:val="212121"/>
        </w:rPr>
        <w:t>рекомендаций</w:t>
      </w:r>
      <w:r>
        <w:rPr>
          <w:color w:val="212121"/>
          <w:spacing w:val="-8"/>
        </w:rPr>
        <w:t> </w:t>
      </w:r>
      <w:r>
        <w:rPr>
          <w:color w:val="212121"/>
        </w:rPr>
        <w:t>–</w:t>
      </w:r>
      <w:r>
        <w:rPr>
          <w:color w:val="212121"/>
          <w:spacing w:val="-7"/>
        </w:rPr>
        <w:t> </w:t>
      </w:r>
      <w:r>
        <w:rPr>
          <w:color w:val="212121"/>
        </w:rPr>
        <w:t>А(уровень</w:t>
      </w:r>
      <w:r>
        <w:rPr>
          <w:color w:val="212121"/>
          <w:spacing w:val="-8"/>
        </w:rPr>
        <w:t> </w:t>
      </w:r>
      <w:r>
        <w:rPr>
          <w:color w:val="212121"/>
        </w:rPr>
        <w:t>достоверности</w:t>
      </w:r>
      <w:r>
        <w:rPr>
          <w:color w:val="212121"/>
          <w:spacing w:val="-7"/>
        </w:rPr>
        <w:t> </w:t>
      </w:r>
      <w:r>
        <w:rPr>
          <w:color w:val="212121"/>
        </w:rPr>
        <w:t>доказательств</w:t>
      </w:r>
      <w:r>
        <w:rPr>
          <w:color w:val="212121"/>
          <w:spacing w:val="-8"/>
        </w:rPr>
        <w:t> </w:t>
      </w:r>
      <w:r>
        <w:rPr>
          <w:color w:val="212121"/>
        </w:rPr>
        <w:t>–</w:t>
      </w:r>
      <w:r>
        <w:rPr>
          <w:color w:val="212121"/>
          <w:spacing w:val="-7"/>
        </w:rPr>
        <w:t> </w:t>
      </w:r>
      <w:r>
        <w:rPr>
          <w:color w:val="212121"/>
          <w:spacing w:val="-5"/>
        </w:rPr>
        <w:t>2).</w:t>
      </w:r>
    </w:p>
    <w:p>
      <w:pPr>
        <w:pStyle w:val="BodyText"/>
        <w:spacing w:before="5"/>
        <w:rPr>
          <w:sz w:val="30"/>
        </w:rPr>
      </w:pPr>
    </w:p>
    <w:p>
      <w:pPr>
        <w:spacing w:line="302" w:lineRule="auto" w:before="0"/>
        <w:ind w:left="115" w:right="113" w:firstLine="0"/>
        <w:jc w:val="both"/>
        <w:rPr>
          <w:i/>
          <w:sz w:val="27"/>
        </w:rPr>
      </w:pPr>
      <w:r>
        <w:rPr>
          <w:b/>
          <w:color w:val="212121"/>
          <w:sz w:val="27"/>
        </w:rPr>
        <w:t>Комментарии: </w:t>
      </w:r>
      <w:r>
        <w:rPr>
          <w:i/>
          <w:color w:val="333333"/>
          <w:sz w:val="27"/>
        </w:rPr>
        <w:t>в мета-анализе положительный эффект наблюдался только у пациентов, получивших БЦЖ-терапию по поддерживающей схеме. Используется много различных поддерживающих режимов: от 10 инстилляций, проведенных в течение 18 недель, до 27 более чем</w:t>
      </w:r>
      <w:r>
        <w:rPr>
          <w:i/>
          <w:color w:val="333333"/>
          <w:spacing w:val="-6"/>
          <w:sz w:val="27"/>
        </w:rPr>
        <w:t> </w:t>
      </w:r>
      <w:r>
        <w:rPr>
          <w:i/>
          <w:color w:val="333333"/>
          <w:sz w:val="27"/>
        </w:rPr>
        <w:t>за</w:t>
      </w:r>
      <w:r>
        <w:rPr>
          <w:i/>
          <w:color w:val="333333"/>
          <w:spacing w:val="-6"/>
          <w:sz w:val="27"/>
        </w:rPr>
        <w:t> </w:t>
      </w:r>
      <w:r>
        <w:rPr>
          <w:i/>
          <w:color w:val="333333"/>
          <w:sz w:val="27"/>
        </w:rPr>
        <w:t>3</w:t>
      </w:r>
      <w:r>
        <w:rPr>
          <w:i/>
          <w:color w:val="333333"/>
          <w:spacing w:val="-6"/>
          <w:sz w:val="27"/>
        </w:rPr>
        <w:t> </w:t>
      </w:r>
      <w:r>
        <w:rPr>
          <w:i/>
          <w:color w:val="333333"/>
          <w:sz w:val="27"/>
        </w:rPr>
        <w:t>года.</w:t>
      </w:r>
      <w:r>
        <w:rPr>
          <w:i/>
          <w:color w:val="333333"/>
          <w:spacing w:val="-6"/>
          <w:sz w:val="27"/>
        </w:rPr>
        <w:t> </w:t>
      </w:r>
      <w:r>
        <w:rPr>
          <w:i/>
          <w:color w:val="333333"/>
          <w:sz w:val="27"/>
        </w:rPr>
        <w:t>С</w:t>
      </w:r>
      <w:r>
        <w:rPr>
          <w:i/>
          <w:color w:val="333333"/>
          <w:spacing w:val="-6"/>
          <w:sz w:val="27"/>
        </w:rPr>
        <w:t> </w:t>
      </w:r>
      <w:r>
        <w:rPr>
          <w:i/>
          <w:color w:val="333333"/>
          <w:sz w:val="27"/>
        </w:rPr>
        <w:t>помощью</w:t>
      </w:r>
      <w:r>
        <w:rPr>
          <w:i/>
          <w:color w:val="333333"/>
          <w:spacing w:val="-6"/>
          <w:sz w:val="27"/>
        </w:rPr>
        <w:t> </w:t>
      </w:r>
      <w:r>
        <w:rPr>
          <w:i/>
          <w:color w:val="333333"/>
          <w:sz w:val="27"/>
        </w:rPr>
        <w:t>мета-анализа</w:t>
      </w:r>
      <w:r>
        <w:rPr>
          <w:i/>
          <w:color w:val="333333"/>
          <w:spacing w:val="-6"/>
          <w:sz w:val="27"/>
        </w:rPr>
        <w:t> </w:t>
      </w:r>
      <w:r>
        <w:rPr>
          <w:i/>
          <w:color w:val="333333"/>
          <w:sz w:val="27"/>
        </w:rPr>
        <w:t>невозможно</w:t>
      </w:r>
      <w:r>
        <w:rPr>
          <w:i/>
          <w:color w:val="333333"/>
          <w:spacing w:val="-6"/>
          <w:sz w:val="27"/>
        </w:rPr>
        <w:t> </w:t>
      </w:r>
      <w:r>
        <w:rPr>
          <w:i/>
          <w:color w:val="333333"/>
          <w:sz w:val="27"/>
        </w:rPr>
        <w:t>было</w:t>
      </w:r>
      <w:r>
        <w:rPr>
          <w:i/>
          <w:color w:val="333333"/>
          <w:spacing w:val="-6"/>
          <w:sz w:val="27"/>
        </w:rPr>
        <w:t> </w:t>
      </w:r>
      <w:r>
        <w:rPr>
          <w:i/>
          <w:color w:val="333333"/>
          <w:sz w:val="27"/>
        </w:rPr>
        <w:t>определить,</w:t>
      </w:r>
      <w:r>
        <w:rPr>
          <w:i/>
          <w:color w:val="333333"/>
          <w:spacing w:val="-6"/>
          <w:sz w:val="27"/>
        </w:rPr>
        <w:t> </w:t>
      </w:r>
      <w:r>
        <w:rPr>
          <w:i/>
          <w:color w:val="333333"/>
          <w:sz w:val="27"/>
        </w:rPr>
        <w:t>какая</w:t>
      </w:r>
      <w:r>
        <w:rPr>
          <w:i/>
          <w:color w:val="333333"/>
          <w:spacing w:val="-6"/>
          <w:sz w:val="27"/>
        </w:rPr>
        <w:t> </w:t>
      </w:r>
      <w:r>
        <w:rPr>
          <w:i/>
          <w:color w:val="333333"/>
          <w:sz w:val="27"/>
        </w:rPr>
        <w:t>поддерживающая схема вакцины была наиболее эффективной. Преимущество иммунотерапии перед митомицином** в предупреждении развития рецидива и прогрессирования появляется только при применении БЦЖ-терапии продолжительностью не менее 1 года. </w:t>
      </w:r>
      <w:r>
        <w:rPr>
          <w:i/>
          <w:color w:val="333333"/>
          <w:sz w:val="27"/>
        </w:rPr>
        <w:t>Оптимальное количество,</w:t>
      </w:r>
      <w:r>
        <w:rPr>
          <w:i/>
          <w:color w:val="333333"/>
          <w:spacing w:val="-1"/>
          <w:sz w:val="27"/>
        </w:rPr>
        <w:t> </w:t>
      </w:r>
      <w:r>
        <w:rPr>
          <w:i/>
          <w:color w:val="333333"/>
          <w:sz w:val="27"/>
        </w:rPr>
        <w:t>частота</w:t>
      </w:r>
      <w:r>
        <w:rPr>
          <w:i/>
          <w:color w:val="333333"/>
          <w:spacing w:val="-1"/>
          <w:sz w:val="27"/>
        </w:rPr>
        <w:t> </w:t>
      </w:r>
      <w:r>
        <w:rPr>
          <w:i/>
          <w:color w:val="333333"/>
          <w:sz w:val="27"/>
        </w:rPr>
        <w:t>и</w:t>
      </w:r>
      <w:r>
        <w:rPr>
          <w:i/>
          <w:color w:val="333333"/>
          <w:spacing w:val="-1"/>
          <w:sz w:val="27"/>
        </w:rPr>
        <w:t> </w:t>
      </w:r>
      <w:r>
        <w:rPr>
          <w:i/>
          <w:color w:val="333333"/>
          <w:sz w:val="27"/>
        </w:rPr>
        <w:t>длительность</w:t>
      </w:r>
      <w:r>
        <w:rPr>
          <w:i/>
          <w:color w:val="333333"/>
          <w:spacing w:val="-1"/>
          <w:sz w:val="27"/>
        </w:rPr>
        <w:t> </w:t>
      </w:r>
      <w:r>
        <w:rPr>
          <w:i/>
          <w:color w:val="333333"/>
          <w:sz w:val="27"/>
        </w:rPr>
        <w:t>поддерживающих</w:t>
      </w:r>
      <w:r>
        <w:rPr>
          <w:i/>
          <w:color w:val="333333"/>
          <w:spacing w:val="-1"/>
          <w:sz w:val="27"/>
        </w:rPr>
        <w:t> </w:t>
      </w:r>
      <w:r>
        <w:rPr>
          <w:i/>
          <w:color w:val="333333"/>
          <w:sz w:val="27"/>
        </w:rPr>
        <w:t>индукционных</w:t>
      </w:r>
      <w:r>
        <w:rPr>
          <w:i/>
          <w:color w:val="333333"/>
          <w:spacing w:val="-1"/>
          <w:sz w:val="27"/>
        </w:rPr>
        <w:t> </w:t>
      </w:r>
      <w:r>
        <w:rPr>
          <w:i/>
          <w:color w:val="333333"/>
          <w:sz w:val="27"/>
        </w:rPr>
        <w:t>инстилляций</w:t>
      </w:r>
      <w:r>
        <w:rPr>
          <w:i/>
          <w:color w:val="333333"/>
          <w:spacing w:val="-1"/>
          <w:sz w:val="27"/>
        </w:rPr>
        <w:t> </w:t>
      </w:r>
      <w:r>
        <w:rPr>
          <w:i/>
          <w:color w:val="333333"/>
          <w:sz w:val="27"/>
        </w:rPr>
        <w:t>остаются неизвестными. Однако результаты рандомизированного контролируемого исследования, куда вошли 1355 пациентов, показали, что проведение поддерживающей БЦЖ-терапии в течение 3 лет</w:t>
      </w:r>
      <w:r>
        <w:rPr>
          <w:i/>
          <w:color w:val="333333"/>
          <w:spacing w:val="-2"/>
          <w:sz w:val="27"/>
        </w:rPr>
        <w:t> </w:t>
      </w:r>
      <w:r>
        <w:rPr>
          <w:i/>
          <w:color w:val="333333"/>
          <w:sz w:val="27"/>
        </w:rPr>
        <w:t>с</w:t>
      </w:r>
      <w:r>
        <w:rPr>
          <w:i/>
          <w:color w:val="333333"/>
          <w:spacing w:val="-2"/>
          <w:sz w:val="27"/>
        </w:rPr>
        <w:t> </w:t>
      </w:r>
      <w:r>
        <w:rPr>
          <w:i/>
          <w:color w:val="333333"/>
          <w:sz w:val="27"/>
        </w:rPr>
        <w:t>использованием</w:t>
      </w:r>
      <w:r>
        <w:rPr>
          <w:i/>
          <w:color w:val="333333"/>
          <w:spacing w:val="-2"/>
          <w:sz w:val="27"/>
        </w:rPr>
        <w:t> </w:t>
      </w:r>
      <w:r>
        <w:rPr>
          <w:i/>
          <w:color w:val="333333"/>
          <w:sz w:val="27"/>
        </w:rPr>
        <w:t>полной</w:t>
      </w:r>
      <w:r>
        <w:rPr>
          <w:i/>
          <w:color w:val="333333"/>
          <w:spacing w:val="-2"/>
          <w:sz w:val="27"/>
        </w:rPr>
        <w:t> </w:t>
      </w:r>
      <w:r>
        <w:rPr>
          <w:i/>
          <w:color w:val="333333"/>
          <w:sz w:val="27"/>
        </w:rPr>
        <w:t>дозы</w:t>
      </w:r>
      <w:r>
        <w:rPr>
          <w:i/>
          <w:color w:val="333333"/>
          <w:spacing w:val="-2"/>
          <w:sz w:val="27"/>
        </w:rPr>
        <w:t> </w:t>
      </w:r>
      <w:r>
        <w:rPr>
          <w:i/>
          <w:color w:val="333333"/>
          <w:sz w:val="27"/>
        </w:rPr>
        <w:t>вакцины</w:t>
      </w:r>
      <w:r>
        <w:rPr>
          <w:i/>
          <w:color w:val="333333"/>
          <w:spacing w:val="-2"/>
          <w:sz w:val="27"/>
        </w:rPr>
        <w:t> </w:t>
      </w:r>
      <w:r>
        <w:rPr>
          <w:i/>
          <w:color w:val="333333"/>
          <w:sz w:val="27"/>
        </w:rPr>
        <w:t>снижает</w:t>
      </w:r>
      <w:r>
        <w:rPr>
          <w:i/>
          <w:color w:val="333333"/>
          <w:spacing w:val="-2"/>
          <w:sz w:val="27"/>
        </w:rPr>
        <w:t> </w:t>
      </w:r>
      <w:r>
        <w:rPr>
          <w:i/>
          <w:color w:val="333333"/>
          <w:sz w:val="27"/>
        </w:rPr>
        <w:t>частоту</w:t>
      </w:r>
      <w:r>
        <w:rPr>
          <w:i/>
          <w:color w:val="333333"/>
          <w:spacing w:val="-2"/>
          <w:sz w:val="27"/>
        </w:rPr>
        <w:t> </w:t>
      </w:r>
      <w:r>
        <w:rPr>
          <w:i/>
          <w:color w:val="333333"/>
          <w:sz w:val="27"/>
        </w:rPr>
        <w:t>рецидивирования</w:t>
      </w:r>
      <w:r>
        <w:rPr>
          <w:i/>
          <w:color w:val="333333"/>
          <w:spacing w:val="-2"/>
          <w:sz w:val="27"/>
        </w:rPr>
        <w:t> </w:t>
      </w:r>
      <w:r>
        <w:rPr>
          <w:i/>
          <w:color w:val="333333"/>
          <w:sz w:val="27"/>
        </w:rPr>
        <w:t>по</w:t>
      </w:r>
      <w:r>
        <w:rPr>
          <w:i/>
          <w:color w:val="333333"/>
          <w:spacing w:val="-2"/>
          <w:sz w:val="27"/>
        </w:rPr>
        <w:t> </w:t>
      </w:r>
      <w:r>
        <w:rPr>
          <w:i/>
          <w:color w:val="333333"/>
          <w:sz w:val="27"/>
        </w:rPr>
        <w:t>сравнению</w:t>
      </w:r>
      <w:r>
        <w:rPr>
          <w:i/>
          <w:color w:val="333333"/>
          <w:spacing w:val="-2"/>
          <w:sz w:val="27"/>
        </w:rPr>
        <w:t> </w:t>
      </w:r>
      <w:r>
        <w:rPr>
          <w:i/>
          <w:color w:val="333333"/>
          <w:sz w:val="27"/>
        </w:rPr>
        <w:t>с 1 годом лечения в группе высокого риска, но это не относится к пациентам с промежуточным риском. Не наблюдалось различий при сравнении показателей прогрессирования или общей выживаемости [200–204].</w:t>
      </w:r>
    </w:p>
    <w:p>
      <w:pPr>
        <w:pStyle w:val="BodyText"/>
        <w:spacing w:before="6"/>
        <w:rPr>
          <w:i/>
          <w:sz w:val="14"/>
        </w:rPr>
      </w:pPr>
    </w:p>
    <w:p>
      <w:pPr>
        <w:pStyle w:val="BodyText"/>
        <w:spacing w:line="302" w:lineRule="auto" w:before="88"/>
        <w:ind w:left="430" w:right="114"/>
        <w:jc w:val="both"/>
      </w:pPr>
      <w:r>
        <w:rPr/>
        <w:pict>
          <v:shape style="position:absolute;margin-left:21.759138pt;margin-top:11.751465pt;width:3.8pt;height:3.75pt;mso-position-horizontal-relative:page;mso-position-vertical-relative:paragraph;z-index:15843840" id="docshape170" coordorigin="435,235" coordsize="76,75" path="m478,310l468,310,463,309,435,277,435,268,468,235,478,235,510,273,510,277,478,310xe" filled="true" fillcolor="#212121" stroked="false">
            <v:path arrowok="t"/>
            <v:fill type="solid"/>
            <w10:wrap type="none"/>
          </v:shape>
        </w:pict>
      </w:r>
      <w:r>
        <w:rPr>
          <w:color w:val="212121"/>
        </w:rPr>
        <w:t>Пациентам с опухолью в простатической части уретры </w:t>
      </w:r>
      <w:r>
        <w:rPr>
          <w:b/>
          <w:color w:val="212121"/>
        </w:rPr>
        <w:t>рекомендуется </w:t>
      </w:r>
      <w:r>
        <w:rPr>
          <w:color w:val="212121"/>
        </w:rPr>
        <w:t>выполнение ТУР простаты с последующими внутрипузырными инстилляциями вакциной для лечения рака мочевого пузыря БЦЖ**с целью снижения частоты рецидивов [302, 303].</w:t>
      </w:r>
    </w:p>
    <w:p>
      <w:pPr>
        <w:pStyle w:val="BodyText"/>
        <w:spacing w:before="267"/>
        <w:ind w:left="115"/>
        <w:jc w:val="both"/>
      </w:pPr>
      <w:r>
        <w:rPr>
          <w:color w:val="212121"/>
        </w:rPr>
        <w:t>Уровень</w:t>
      </w:r>
      <w:r>
        <w:rPr>
          <w:color w:val="212121"/>
          <w:spacing w:val="-7"/>
        </w:rPr>
        <w:t> </w:t>
      </w:r>
      <w:r>
        <w:rPr>
          <w:color w:val="212121"/>
        </w:rPr>
        <w:t>убедительности</w:t>
      </w:r>
      <w:r>
        <w:rPr>
          <w:color w:val="212121"/>
          <w:spacing w:val="-7"/>
        </w:rPr>
        <w:t> </w:t>
      </w:r>
      <w:r>
        <w:rPr>
          <w:color w:val="212121"/>
        </w:rPr>
        <w:t>рекомендаций</w:t>
      </w:r>
      <w:r>
        <w:rPr>
          <w:color w:val="212121"/>
          <w:spacing w:val="-6"/>
        </w:rPr>
        <w:t> </w:t>
      </w:r>
      <w:r>
        <w:rPr>
          <w:color w:val="212121"/>
        </w:rPr>
        <w:t>–</w:t>
      </w:r>
      <w:r>
        <w:rPr>
          <w:color w:val="212121"/>
          <w:spacing w:val="-7"/>
        </w:rPr>
        <w:t> </w:t>
      </w:r>
      <w:r>
        <w:rPr>
          <w:color w:val="212121"/>
        </w:rPr>
        <w:t>С</w:t>
      </w:r>
      <w:r>
        <w:rPr>
          <w:color w:val="212121"/>
          <w:spacing w:val="-7"/>
        </w:rPr>
        <w:t> </w:t>
      </w:r>
      <w:r>
        <w:rPr>
          <w:color w:val="212121"/>
        </w:rPr>
        <w:t>(уровень</w:t>
      </w:r>
      <w:r>
        <w:rPr>
          <w:color w:val="212121"/>
          <w:spacing w:val="-6"/>
        </w:rPr>
        <w:t> </w:t>
      </w:r>
      <w:r>
        <w:rPr>
          <w:color w:val="212121"/>
        </w:rPr>
        <w:t>достоверности</w:t>
      </w:r>
      <w:r>
        <w:rPr>
          <w:color w:val="212121"/>
          <w:spacing w:val="-7"/>
        </w:rPr>
        <w:t> </w:t>
      </w:r>
      <w:r>
        <w:rPr>
          <w:color w:val="212121"/>
        </w:rPr>
        <w:t>доказательств</w:t>
      </w:r>
      <w:r>
        <w:rPr>
          <w:color w:val="212121"/>
          <w:spacing w:val="-7"/>
        </w:rPr>
        <w:t> </w:t>
      </w:r>
      <w:r>
        <w:rPr>
          <w:color w:val="212121"/>
        </w:rPr>
        <w:t>–</w:t>
      </w:r>
      <w:r>
        <w:rPr>
          <w:color w:val="212121"/>
          <w:spacing w:val="-6"/>
        </w:rPr>
        <w:t> </w:t>
      </w:r>
      <w:r>
        <w:rPr>
          <w:color w:val="212121"/>
          <w:spacing w:val="-5"/>
        </w:rPr>
        <w:t>4).</w:t>
      </w:r>
    </w:p>
    <w:p>
      <w:pPr>
        <w:pStyle w:val="BodyText"/>
        <w:spacing w:before="5"/>
        <w:rPr>
          <w:sz w:val="30"/>
        </w:rPr>
      </w:pPr>
    </w:p>
    <w:p>
      <w:pPr>
        <w:spacing w:line="302" w:lineRule="auto" w:before="0"/>
        <w:ind w:left="115" w:right="120" w:firstLine="0"/>
        <w:jc w:val="both"/>
        <w:rPr>
          <w:i/>
          <w:sz w:val="27"/>
        </w:rPr>
      </w:pPr>
      <w:r>
        <w:rPr>
          <w:b/>
          <w:color w:val="212121"/>
          <w:sz w:val="27"/>
        </w:rPr>
        <w:t>Комментарии: </w:t>
      </w:r>
      <w:r>
        <w:rPr>
          <w:i/>
          <w:color w:val="333333"/>
          <w:sz w:val="27"/>
        </w:rPr>
        <w:t>ВАЖНО: первые инстилляции проводятся через 3–4 нед. после ТУР!Вакцина для лечения рака мочевого пузыря БЦЖ**: 50–100 мгв 50мл физиологического раствора хлорида натрия. Вводится еженедельно, в течение 6 нед., далее ежемесячно на протяжении 1 года, либо по схеме: 3 недельные циклы каждые 3, 6, 12, 18, 24, 30, 36 мес. При БЦЖ- рефрактерных опухолях целесообразно выполнение радикальной ЦЭ.</w:t>
      </w:r>
    </w:p>
    <w:p>
      <w:pPr>
        <w:spacing w:after="0" w:line="302" w:lineRule="auto"/>
        <w:jc w:val="both"/>
        <w:rPr>
          <w:sz w:val="27"/>
        </w:rPr>
        <w:sectPr>
          <w:pgSz w:w="11900" w:h="16840"/>
          <w:pgMar w:top="0" w:bottom="0" w:left="260" w:right="260"/>
        </w:sectPr>
      </w:pPr>
    </w:p>
    <w:p>
      <w:pPr>
        <w:pStyle w:val="BodyText"/>
        <w:spacing w:line="302" w:lineRule="auto" w:before="14"/>
        <w:ind w:left="430"/>
      </w:pPr>
      <w:r>
        <w:rPr/>
        <w:pict>
          <v:line style="position:absolute;mso-position-horizontal-relative:page;mso-position-vertical-relative:page;z-index:15844352" from="585.621033pt,-.000559pt" to="585.621033pt,841.851919pt" stroked="true" strokeweight="3.751576pt" strokecolor="#ededed">
            <v:stroke dashstyle="solid"/>
            <w10:wrap type="none"/>
          </v:line>
        </w:pict>
      </w:r>
      <w:r>
        <w:rPr/>
        <w:pict>
          <v:line style="position:absolute;mso-position-horizontal-relative:page;mso-position-vertical-relative:page;z-index:15844864" from="9.37894pt,841.851919pt" to="9.37894pt,-.000559pt" stroked="true" strokeweight="3.751576pt" strokecolor="#ededed">
            <v:stroke dashstyle="solid"/>
            <w10:wrap type="none"/>
          </v:line>
        </w:pict>
      </w:r>
      <w:r>
        <w:rPr/>
        <w:pict>
          <v:shape style="position:absolute;margin-left:21.759138pt;margin-top:8.051485pt;width:3.8pt;height:3.8pt;mso-position-horizontal-relative:page;mso-position-vertical-relative:paragraph;z-index:15845376" id="docshape171" coordorigin="435,161" coordsize="76,76" path="m478,236l468,236,463,235,435,204,435,194,468,161,478,161,510,199,510,204,478,236xe" filled="true" fillcolor="#212121" stroked="false">
            <v:path arrowok="t"/>
            <v:fill type="solid"/>
            <w10:wrap type="none"/>
          </v:shape>
        </w:pict>
      </w:r>
      <w:r>
        <w:rPr>
          <w:b/>
          <w:color w:val="212121"/>
        </w:rPr>
        <w:t>Не</w:t>
      </w:r>
      <w:r>
        <w:rPr>
          <w:b/>
          <w:color w:val="212121"/>
          <w:spacing w:val="40"/>
        </w:rPr>
        <w:t> </w:t>
      </w:r>
      <w:r>
        <w:rPr>
          <w:b/>
          <w:color w:val="212121"/>
        </w:rPr>
        <w:t>рекомендуется</w:t>
      </w:r>
      <w:r>
        <w:rPr>
          <w:b/>
          <w:color w:val="212121"/>
          <w:spacing w:val="40"/>
        </w:rPr>
        <w:t> </w:t>
      </w:r>
      <w:r>
        <w:rPr>
          <w:color w:val="212121"/>
        </w:rPr>
        <w:t>проведение</w:t>
      </w:r>
      <w:r>
        <w:rPr>
          <w:color w:val="212121"/>
          <w:spacing w:val="40"/>
        </w:rPr>
        <w:t> </w:t>
      </w:r>
      <w:r>
        <w:rPr>
          <w:color w:val="212121"/>
        </w:rPr>
        <w:t>внутрипузырной</w:t>
      </w:r>
      <w:r>
        <w:rPr>
          <w:color w:val="212121"/>
          <w:spacing w:val="40"/>
        </w:rPr>
        <w:t> </w:t>
      </w:r>
      <w:r>
        <w:rPr>
          <w:color w:val="212121"/>
        </w:rPr>
        <w:t>инстилляции</w:t>
      </w:r>
      <w:r>
        <w:rPr>
          <w:color w:val="212121"/>
          <w:spacing w:val="40"/>
        </w:rPr>
        <w:t> </w:t>
      </w:r>
      <w:r>
        <w:rPr>
          <w:color w:val="212121"/>
        </w:rPr>
        <w:t>вакцины</w:t>
      </w:r>
      <w:r>
        <w:rPr>
          <w:color w:val="212121"/>
          <w:spacing w:val="40"/>
        </w:rPr>
        <w:t> </w:t>
      </w:r>
      <w:r>
        <w:rPr>
          <w:color w:val="212121"/>
        </w:rPr>
        <w:t>для</w:t>
      </w:r>
      <w:r>
        <w:rPr>
          <w:color w:val="212121"/>
          <w:spacing w:val="40"/>
        </w:rPr>
        <w:t> </w:t>
      </w:r>
      <w:r>
        <w:rPr>
          <w:color w:val="212121"/>
        </w:rPr>
        <w:t>лечения</w:t>
      </w:r>
      <w:r>
        <w:rPr>
          <w:color w:val="212121"/>
          <w:spacing w:val="40"/>
        </w:rPr>
        <w:t> </w:t>
      </w:r>
      <w:r>
        <w:rPr>
          <w:color w:val="212121"/>
        </w:rPr>
        <w:t>рака</w:t>
      </w:r>
      <w:r>
        <w:rPr>
          <w:color w:val="212121"/>
          <w:spacing w:val="40"/>
        </w:rPr>
        <w:t> </w:t>
      </w:r>
      <w:r>
        <w:rPr>
          <w:color w:val="212121"/>
        </w:rPr>
        <w:t>мочевого пузыря БЦЖ **в следующих случаях[205, 206]:</w:t>
      </w:r>
    </w:p>
    <w:p>
      <w:pPr>
        <w:pStyle w:val="BodyText"/>
        <w:spacing w:line="302" w:lineRule="auto"/>
        <w:ind w:left="430" w:right="5763"/>
      </w:pPr>
      <w:r>
        <w:rPr/>
        <w:pict>
          <v:shape style="position:absolute;margin-left:21.759138pt;margin-top:7.351456pt;width:3.8pt;height:3.75pt;mso-position-horizontal-relative:page;mso-position-vertical-relative:paragraph;z-index:15845888" id="docshape172" coordorigin="435,147" coordsize="76,75" path="m478,222l468,222,463,221,435,190,435,180,468,147,478,147,510,185,510,190,478,222xe" filled="true" fillcolor="#212121" stroked="false">
            <v:path arrowok="t"/>
            <v:fill type="solid"/>
            <w10:wrap type="none"/>
          </v:shape>
        </w:pict>
      </w:r>
      <w:r>
        <w:rPr/>
        <w:pict>
          <v:shape style="position:absolute;margin-left:21.759138pt;margin-top:26.859652pt;width:3.8pt;height:3.75pt;mso-position-horizontal-relative:page;mso-position-vertical-relative:paragraph;z-index:15846400" id="docshape173" coordorigin="435,537" coordsize="76,75" path="m478,612l468,612,463,611,435,580,435,570,468,537,478,537,510,575,510,580,478,612xe" filled="true" fillcolor="#212121" stroked="false">
            <v:path arrowok="t"/>
            <v:fill type="solid"/>
            <w10:wrap type="none"/>
          </v:shape>
        </w:pict>
      </w:r>
      <w:r>
        <w:rPr>
          <w:color w:val="212121"/>
        </w:rPr>
        <w:t>в</w:t>
      </w:r>
      <w:r>
        <w:rPr>
          <w:color w:val="212121"/>
          <w:spacing w:val="-5"/>
        </w:rPr>
        <w:t> </w:t>
      </w:r>
      <w:r>
        <w:rPr>
          <w:color w:val="212121"/>
        </w:rPr>
        <w:t>течение</w:t>
      </w:r>
      <w:r>
        <w:rPr>
          <w:color w:val="212121"/>
          <w:spacing w:val="-5"/>
        </w:rPr>
        <w:t> </w:t>
      </w:r>
      <w:r>
        <w:rPr>
          <w:color w:val="212121"/>
        </w:rPr>
        <w:t>первых</w:t>
      </w:r>
      <w:r>
        <w:rPr>
          <w:color w:val="212121"/>
          <w:spacing w:val="-5"/>
        </w:rPr>
        <w:t> </w:t>
      </w:r>
      <w:r>
        <w:rPr>
          <w:color w:val="212121"/>
        </w:rPr>
        <w:t>2</w:t>
      </w:r>
      <w:r>
        <w:rPr>
          <w:color w:val="212121"/>
          <w:spacing w:val="-5"/>
        </w:rPr>
        <w:t> </w:t>
      </w:r>
      <w:r>
        <w:rPr>
          <w:color w:val="212121"/>
        </w:rPr>
        <w:t>недель</w:t>
      </w:r>
      <w:r>
        <w:rPr>
          <w:color w:val="212121"/>
          <w:spacing w:val="-5"/>
        </w:rPr>
        <w:t> </w:t>
      </w:r>
      <w:r>
        <w:rPr>
          <w:color w:val="212121"/>
        </w:rPr>
        <w:t>после</w:t>
      </w:r>
      <w:r>
        <w:rPr>
          <w:color w:val="212121"/>
          <w:spacing w:val="-5"/>
        </w:rPr>
        <w:t> </w:t>
      </w:r>
      <w:r>
        <w:rPr>
          <w:color w:val="212121"/>
        </w:rPr>
        <w:t>ТУР; пациентам с макрогематурией;</w:t>
      </w:r>
    </w:p>
    <w:p>
      <w:pPr>
        <w:pStyle w:val="BodyText"/>
        <w:spacing w:line="302" w:lineRule="auto"/>
        <w:ind w:left="430" w:right="5763"/>
      </w:pPr>
      <w:r>
        <w:rPr/>
        <w:pict>
          <v:shape style="position:absolute;margin-left:21.759138pt;margin-top:7.351489pt;width:3.8pt;height:3.8pt;mso-position-horizontal-relative:page;mso-position-vertical-relative:paragraph;z-index:15846912" id="docshape174" coordorigin="435,147" coordsize="76,76" path="m478,222l468,222,463,221,435,189,435,180,468,147,478,147,510,185,510,189,478,222xe" filled="true" fillcolor="#212121" stroked="false">
            <v:path arrowok="t"/>
            <v:fill type="solid"/>
            <w10:wrap type="none"/>
          </v:shape>
        </w:pict>
      </w:r>
      <w:r>
        <w:rPr/>
        <w:pict>
          <v:shape style="position:absolute;margin-left:21.759138pt;margin-top:26.859684pt;width:3.8pt;height:3.75pt;mso-position-horizontal-relative:page;mso-position-vertical-relative:paragraph;z-index:15847424" id="docshape175" coordorigin="435,537" coordsize="76,75" path="m478,612l468,612,463,611,435,580,435,570,468,537,478,537,510,575,510,580,478,612xe" filled="true" fillcolor="#212121" stroked="false">
            <v:path arrowok="t"/>
            <v:fill type="solid"/>
            <w10:wrap type="none"/>
          </v:shape>
        </w:pict>
      </w:r>
      <w:r>
        <w:rPr>
          <w:color w:val="212121"/>
        </w:rPr>
        <w:t>после травматичной катетеризации; пациентам</w:t>
      </w:r>
      <w:r>
        <w:rPr>
          <w:color w:val="212121"/>
          <w:spacing w:val="-10"/>
        </w:rPr>
        <w:t> </w:t>
      </w:r>
      <w:r>
        <w:rPr>
          <w:color w:val="212121"/>
        </w:rPr>
        <w:t>с</w:t>
      </w:r>
      <w:r>
        <w:rPr>
          <w:color w:val="212121"/>
          <w:spacing w:val="-10"/>
        </w:rPr>
        <w:t> </w:t>
      </w:r>
      <w:r>
        <w:rPr>
          <w:color w:val="212121"/>
        </w:rPr>
        <w:t>наличием</w:t>
      </w:r>
      <w:r>
        <w:rPr>
          <w:color w:val="212121"/>
          <w:spacing w:val="-10"/>
        </w:rPr>
        <w:t> </w:t>
      </w:r>
      <w:r>
        <w:rPr>
          <w:color w:val="212121"/>
        </w:rPr>
        <w:t>симптомов</w:t>
      </w:r>
      <w:r>
        <w:rPr>
          <w:color w:val="212121"/>
          <w:spacing w:val="-10"/>
        </w:rPr>
        <w:t> </w:t>
      </w:r>
      <w:r>
        <w:rPr>
          <w:color w:val="212121"/>
        </w:rPr>
        <w:t>ИМП.</w:t>
      </w:r>
    </w:p>
    <w:p>
      <w:pPr>
        <w:pStyle w:val="BodyText"/>
        <w:spacing w:before="264"/>
        <w:ind w:left="115"/>
        <w:jc w:val="both"/>
      </w:pPr>
      <w:r>
        <w:rPr>
          <w:color w:val="212121"/>
        </w:rPr>
        <w:t>Уровень</w:t>
      </w:r>
      <w:r>
        <w:rPr>
          <w:color w:val="212121"/>
          <w:spacing w:val="-10"/>
        </w:rPr>
        <w:t> </w:t>
      </w:r>
      <w:r>
        <w:rPr>
          <w:color w:val="212121"/>
        </w:rPr>
        <w:t>убедительности</w:t>
      </w:r>
      <w:r>
        <w:rPr>
          <w:color w:val="212121"/>
          <w:spacing w:val="-7"/>
        </w:rPr>
        <w:t> </w:t>
      </w:r>
      <w:r>
        <w:rPr>
          <w:color w:val="212121"/>
        </w:rPr>
        <w:t>рекомендаций</w:t>
      </w:r>
      <w:r>
        <w:rPr>
          <w:color w:val="212121"/>
          <w:spacing w:val="-8"/>
        </w:rPr>
        <w:t> </w:t>
      </w:r>
      <w:r>
        <w:rPr>
          <w:color w:val="212121"/>
        </w:rPr>
        <w:t>–</w:t>
      </w:r>
      <w:r>
        <w:rPr>
          <w:color w:val="212121"/>
          <w:spacing w:val="-7"/>
        </w:rPr>
        <w:t> </w:t>
      </w:r>
      <w:r>
        <w:rPr>
          <w:color w:val="212121"/>
        </w:rPr>
        <w:t>С(уровень</w:t>
      </w:r>
      <w:r>
        <w:rPr>
          <w:color w:val="212121"/>
          <w:spacing w:val="-8"/>
        </w:rPr>
        <w:t> </w:t>
      </w:r>
      <w:r>
        <w:rPr>
          <w:color w:val="212121"/>
        </w:rPr>
        <w:t>достоверности</w:t>
      </w:r>
      <w:r>
        <w:rPr>
          <w:color w:val="212121"/>
          <w:spacing w:val="-7"/>
        </w:rPr>
        <w:t> </w:t>
      </w:r>
      <w:r>
        <w:rPr>
          <w:color w:val="212121"/>
        </w:rPr>
        <w:t>доказательств</w:t>
      </w:r>
      <w:r>
        <w:rPr>
          <w:color w:val="212121"/>
          <w:spacing w:val="-8"/>
        </w:rPr>
        <w:t> </w:t>
      </w:r>
      <w:r>
        <w:rPr>
          <w:color w:val="212121"/>
        </w:rPr>
        <w:t>–</w:t>
      </w:r>
      <w:r>
        <w:rPr>
          <w:color w:val="212121"/>
          <w:spacing w:val="-7"/>
        </w:rPr>
        <w:t> </w:t>
      </w:r>
      <w:r>
        <w:rPr>
          <w:color w:val="212121"/>
          <w:spacing w:val="-5"/>
        </w:rPr>
        <w:t>4).</w:t>
      </w:r>
    </w:p>
    <w:p>
      <w:pPr>
        <w:pStyle w:val="BodyText"/>
        <w:spacing w:before="5"/>
        <w:rPr>
          <w:sz w:val="30"/>
        </w:rPr>
      </w:pPr>
    </w:p>
    <w:p>
      <w:pPr>
        <w:spacing w:line="302" w:lineRule="auto" w:before="0"/>
        <w:ind w:left="115" w:right="116" w:firstLine="0"/>
        <w:jc w:val="both"/>
        <w:rPr>
          <w:i/>
          <w:sz w:val="27"/>
        </w:rPr>
      </w:pPr>
      <w:r>
        <w:rPr>
          <w:b/>
          <w:color w:val="212121"/>
          <w:sz w:val="27"/>
        </w:rPr>
        <w:t>Комментарии: </w:t>
      </w:r>
      <w:r>
        <w:rPr>
          <w:i/>
          <w:color w:val="333333"/>
          <w:sz w:val="27"/>
        </w:rPr>
        <w:t>наличие лейкоцитурии или асимптоматической бактериурии не является противопоказанием для проведения БЦЖ-терапии, в этих случаях нет необходимости в проведении антибиотикопрофилактики. Системные осложнения могут развиться после системной абсорбции лекарственного препарата. Таким образом, следует учитывать противопоказания к внутрипузырной инстилляции [205, 206].</w:t>
      </w:r>
    </w:p>
    <w:p>
      <w:pPr>
        <w:pStyle w:val="BodyText"/>
        <w:spacing w:before="4"/>
        <w:rPr>
          <w:i/>
          <w:sz w:val="15"/>
        </w:rPr>
      </w:pPr>
    </w:p>
    <w:p>
      <w:pPr>
        <w:pStyle w:val="BodyText"/>
        <w:spacing w:line="302" w:lineRule="auto" w:before="89"/>
        <w:ind w:left="430" w:right="114"/>
        <w:jc w:val="both"/>
      </w:pPr>
      <w:r>
        <w:rPr/>
        <w:pict>
          <v:shape style="position:absolute;margin-left:21.759138pt;margin-top:11.801488pt;width:3.8pt;height:3.75pt;mso-position-horizontal-relative:page;mso-position-vertical-relative:paragraph;z-index:15847936" id="docshape176" coordorigin="435,236" coordsize="76,75" path="m478,311l468,311,463,310,435,279,435,269,468,236,478,236,510,274,510,279,478,311xe" filled="true" fillcolor="#212121" stroked="false">
            <v:path arrowok="t"/>
            <v:fill type="solid"/>
            <w10:wrap type="none"/>
          </v:shape>
        </w:pict>
      </w:r>
      <w:r>
        <w:rPr>
          <w:b/>
          <w:color w:val="212121"/>
        </w:rPr>
        <w:t>Рекомендуется </w:t>
      </w:r>
      <w:r>
        <w:rPr>
          <w:color w:val="212121"/>
        </w:rPr>
        <w:t>с осторожностью проводить внутрипузырную БЦЖ-терапия пациентам для минимизации осложнений, вследствие большого количества побочных эффектов по сравнению</w:t>
      </w:r>
      <w:r>
        <w:rPr>
          <w:color w:val="212121"/>
          <w:spacing w:val="-3"/>
        </w:rPr>
        <w:t> </w:t>
      </w:r>
      <w:r>
        <w:rPr>
          <w:color w:val="212121"/>
        </w:rPr>
        <w:t>с</w:t>
      </w:r>
      <w:r>
        <w:rPr>
          <w:color w:val="212121"/>
          <w:spacing w:val="-3"/>
        </w:rPr>
        <w:t> </w:t>
      </w:r>
      <w:r>
        <w:rPr>
          <w:color w:val="212121"/>
        </w:rPr>
        <w:t>внутрипузырной</w:t>
      </w:r>
      <w:r>
        <w:rPr>
          <w:color w:val="212121"/>
          <w:spacing w:val="-3"/>
        </w:rPr>
        <w:t> </w:t>
      </w:r>
      <w:r>
        <w:rPr>
          <w:color w:val="212121"/>
        </w:rPr>
        <w:t>химиотерапией</w:t>
      </w:r>
      <w:r>
        <w:rPr>
          <w:color w:val="212121"/>
          <w:spacing w:val="-3"/>
        </w:rPr>
        <w:t> </w:t>
      </w:r>
      <w:r>
        <w:rPr>
          <w:color w:val="212121"/>
        </w:rPr>
        <w:t>БЦЖ-терапия</w:t>
      </w:r>
      <w:r>
        <w:rPr>
          <w:color w:val="212121"/>
          <w:spacing w:val="-3"/>
        </w:rPr>
        <w:t> </w:t>
      </w:r>
      <w:r>
        <w:rPr>
          <w:color w:val="212121"/>
        </w:rPr>
        <w:t>относительно</w:t>
      </w:r>
      <w:r>
        <w:rPr>
          <w:color w:val="212121"/>
          <w:spacing w:val="-3"/>
        </w:rPr>
        <w:t> </w:t>
      </w:r>
      <w:r>
        <w:rPr>
          <w:color w:val="212121"/>
        </w:rPr>
        <w:t>противопоказана</w:t>
      </w:r>
      <w:r>
        <w:rPr>
          <w:color w:val="212121"/>
          <w:spacing w:val="-3"/>
        </w:rPr>
        <w:t> </w:t>
      </w:r>
      <w:r>
        <w:rPr>
          <w:color w:val="212121"/>
        </w:rPr>
        <w:t>у иммунокомпрометированных</w:t>
      </w:r>
      <w:r>
        <w:rPr>
          <w:color w:val="212121"/>
          <w:spacing w:val="32"/>
        </w:rPr>
        <w:t> </w:t>
      </w:r>
      <w:r>
        <w:rPr>
          <w:color w:val="212121"/>
        </w:rPr>
        <w:t>пациентов</w:t>
      </w:r>
      <w:r>
        <w:rPr>
          <w:color w:val="212121"/>
          <w:spacing w:val="33"/>
        </w:rPr>
        <w:t> </w:t>
      </w:r>
      <w:r>
        <w:rPr>
          <w:color w:val="212121"/>
        </w:rPr>
        <w:t>(иммуносупрессия,</w:t>
      </w:r>
      <w:r>
        <w:rPr>
          <w:color w:val="212121"/>
          <w:spacing w:val="33"/>
        </w:rPr>
        <w:t> </w:t>
      </w:r>
      <w:r>
        <w:rPr>
          <w:color w:val="212121"/>
        </w:rPr>
        <w:t>ВИЧ-инфекция)</w:t>
      </w:r>
      <w:r>
        <w:rPr>
          <w:color w:val="212121"/>
          <w:spacing w:val="32"/>
        </w:rPr>
        <w:t> </w:t>
      </w:r>
      <w:r>
        <w:rPr>
          <w:color w:val="212121"/>
        </w:rPr>
        <w:t>[207,</w:t>
      </w:r>
      <w:r>
        <w:rPr>
          <w:color w:val="212121"/>
          <w:spacing w:val="33"/>
        </w:rPr>
        <w:t> </w:t>
      </w:r>
      <w:r>
        <w:rPr>
          <w:color w:val="212121"/>
        </w:rPr>
        <w:t>208,</w:t>
      </w:r>
      <w:r>
        <w:rPr>
          <w:color w:val="212121"/>
          <w:spacing w:val="33"/>
        </w:rPr>
        <w:t> </w:t>
      </w:r>
      <w:r>
        <w:rPr>
          <w:color w:val="212121"/>
          <w:spacing w:val="-4"/>
        </w:rPr>
        <w:t>209,</w:t>
      </w:r>
    </w:p>
    <w:p>
      <w:pPr>
        <w:pStyle w:val="BodyText"/>
        <w:spacing w:line="306" w:lineRule="exact"/>
        <w:ind w:left="430"/>
      </w:pPr>
      <w:r>
        <w:rPr>
          <w:color w:val="212121"/>
          <w:spacing w:val="-2"/>
        </w:rPr>
        <w:t>210].</w:t>
      </w:r>
    </w:p>
    <w:p>
      <w:pPr>
        <w:pStyle w:val="BodyText"/>
        <w:spacing w:before="4"/>
        <w:rPr>
          <w:sz w:val="30"/>
        </w:rPr>
      </w:pPr>
    </w:p>
    <w:p>
      <w:pPr>
        <w:pStyle w:val="BodyText"/>
        <w:ind w:left="115"/>
        <w:jc w:val="both"/>
      </w:pPr>
      <w:r>
        <w:rPr>
          <w:color w:val="212121"/>
        </w:rPr>
        <w:t>Уровень</w:t>
      </w:r>
      <w:r>
        <w:rPr>
          <w:color w:val="212121"/>
          <w:spacing w:val="-10"/>
        </w:rPr>
        <w:t> </w:t>
      </w:r>
      <w:r>
        <w:rPr>
          <w:color w:val="212121"/>
        </w:rPr>
        <w:t>убедительности</w:t>
      </w:r>
      <w:r>
        <w:rPr>
          <w:color w:val="212121"/>
          <w:spacing w:val="-7"/>
        </w:rPr>
        <w:t> </w:t>
      </w:r>
      <w:r>
        <w:rPr>
          <w:color w:val="212121"/>
        </w:rPr>
        <w:t>рекомендаций</w:t>
      </w:r>
      <w:r>
        <w:rPr>
          <w:color w:val="212121"/>
          <w:spacing w:val="-8"/>
        </w:rPr>
        <w:t> </w:t>
      </w:r>
      <w:r>
        <w:rPr>
          <w:color w:val="212121"/>
        </w:rPr>
        <w:t>–</w:t>
      </w:r>
      <w:r>
        <w:rPr>
          <w:color w:val="212121"/>
          <w:spacing w:val="-7"/>
        </w:rPr>
        <w:t> </w:t>
      </w:r>
      <w:r>
        <w:rPr>
          <w:color w:val="212121"/>
        </w:rPr>
        <w:t>С(уровень</w:t>
      </w:r>
      <w:r>
        <w:rPr>
          <w:color w:val="212121"/>
          <w:spacing w:val="-8"/>
        </w:rPr>
        <w:t> </w:t>
      </w:r>
      <w:r>
        <w:rPr>
          <w:color w:val="212121"/>
        </w:rPr>
        <w:t>достоверности</w:t>
      </w:r>
      <w:r>
        <w:rPr>
          <w:color w:val="212121"/>
          <w:spacing w:val="-7"/>
        </w:rPr>
        <w:t> </w:t>
      </w:r>
      <w:r>
        <w:rPr>
          <w:color w:val="212121"/>
        </w:rPr>
        <w:t>доказательств</w:t>
      </w:r>
      <w:r>
        <w:rPr>
          <w:color w:val="212121"/>
          <w:spacing w:val="-8"/>
        </w:rPr>
        <w:t> </w:t>
      </w:r>
      <w:r>
        <w:rPr>
          <w:color w:val="212121"/>
        </w:rPr>
        <w:t>–</w:t>
      </w:r>
      <w:r>
        <w:rPr>
          <w:color w:val="212121"/>
          <w:spacing w:val="-7"/>
        </w:rPr>
        <w:t> </w:t>
      </w:r>
      <w:r>
        <w:rPr>
          <w:color w:val="212121"/>
          <w:spacing w:val="-5"/>
        </w:rPr>
        <w:t>5).</w:t>
      </w:r>
    </w:p>
    <w:p>
      <w:pPr>
        <w:pStyle w:val="BodyText"/>
        <w:spacing w:before="5"/>
        <w:rPr>
          <w:sz w:val="30"/>
        </w:rPr>
      </w:pPr>
    </w:p>
    <w:p>
      <w:pPr>
        <w:spacing w:line="302" w:lineRule="auto" w:before="0"/>
        <w:ind w:left="115" w:right="113" w:firstLine="0"/>
        <w:jc w:val="both"/>
        <w:rPr>
          <w:i/>
          <w:sz w:val="27"/>
        </w:rPr>
      </w:pPr>
      <w:r>
        <w:rPr>
          <w:b/>
          <w:color w:val="212121"/>
          <w:sz w:val="27"/>
        </w:rPr>
        <w:t>Комментарии: </w:t>
      </w:r>
      <w:r>
        <w:rPr>
          <w:i/>
          <w:color w:val="333333"/>
          <w:sz w:val="27"/>
        </w:rPr>
        <w:t>серьезные побочные эффекты встречаются менее чем у 5 % пациентов и в большинстве случаев могут быть эффективно излечены. Показано, что поддерживающая схема лечения не ассоциирована с повышенным риском побочных эффектов в сравнении с индукционным курсом терапии. Некоторые небольшие исследования показали аналогичную эффективность и отсутствие увеличения количества осложнений по сравнению с неиммунокомпрометированными пациентами. В связи с тем, что БЦЖ-терапия слабо влияет на</w:t>
      </w:r>
      <w:r>
        <w:rPr>
          <w:i/>
          <w:color w:val="333333"/>
          <w:spacing w:val="-3"/>
          <w:sz w:val="27"/>
        </w:rPr>
        <w:t> </w:t>
      </w:r>
      <w:r>
        <w:rPr>
          <w:i/>
          <w:color w:val="333333"/>
          <w:sz w:val="27"/>
        </w:rPr>
        <w:t>опухоли</w:t>
      </w:r>
      <w:r>
        <w:rPr>
          <w:i/>
          <w:color w:val="333333"/>
          <w:spacing w:val="-3"/>
          <w:sz w:val="27"/>
        </w:rPr>
        <w:t> </w:t>
      </w:r>
      <w:r>
        <w:rPr>
          <w:i/>
          <w:color w:val="333333"/>
          <w:sz w:val="27"/>
        </w:rPr>
        <w:t>с</w:t>
      </w:r>
      <w:r>
        <w:rPr>
          <w:i/>
          <w:color w:val="333333"/>
          <w:spacing w:val="-3"/>
          <w:sz w:val="27"/>
        </w:rPr>
        <w:t> </w:t>
      </w:r>
      <w:r>
        <w:rPr>
          <w:i/>
          <w:color w:val="333333"/>
          <w:sz w:val="27"/>
        </w:rPr>
        <w:t>низким</w:t>
      </w:r>
      <w:r>
        <w:rPr>
          <w:i/>
          <w:color w:val="333333"/>
          <w:spacing w:val="-3"/>
          <w:sz w:val="27"/>
        </w:rPr>
        <w:t> </w:t>
      </w:r>
      <w:r>
        <w:rPr>
          <w:i/>
          <w:color w:val="333333"/>
          <w:sz w:val="27"/>
        </w:rPr>
        <w:t>риском</w:t>
      </w:r>
      <w:r>
        <w:rPr>
          <w:i/>
          <w:color w:val="333333"/>
          <w:spacing w:val="-3"/>
          <w:sz w:val="27"/>
        </w:rPr>
        <w:t> </w:t>
      </w:r>
      <w:r>
        <w:rPr>
          <w:i/>
          <w:color w:val="333333"/>
          <w:sz w:val="27"/>
        </w:rPr>
        <w:t>развития</w:t>
      </w:r>
      <w:r>
        <w:rPr>
          <w:i/>
          <w:color w:val="333333"/>
          <w:spacing w:val="-3"/>
          <w:sz w:val="27"/>
        </w:rPr>
        <w:t> </w:t>
      </w:r>
      <w:r>
        <w:rPr>
          <w:i/>
          <w:color w:val="333333"/>
          <w:sz w:val="27"/>
        </w:rPr>
        <w:t>рецидива,</w:t>
      </w:r>
      <w:r>
        <w:rPr>
          <w:i/>
          <w:color w:val="333333"/>
          <w:spacing w:val="-3"/>
          <w:sz w:val="27"/>
        </w:rPr>
        <w:t> </w:t>
      </w:r>
      <w:r>
        <w:rPr>
          <w:i/>
          <w:color w:val="333333"/>
          <w:sz w:val="27"/>
        </w:rPr>
        <w:t>рекомендовано</w:t>
      </w:r>
      <w:r>
        <w:rPr>
          <w:i/>
          <w:color w:val="333333"/>
          <w:spacing w:val="-3"/>
          <w:sz w:val="27"/>
        </w:rPr>
        <w:t> </w:t>
      </w:r>
      <w:r>
        <w:rPr>
          <w:i/>
          <w:color w:val="333333"/>
          <w:sz w:val="27"/>
        </w:rPr>
        <w:t>рассматривать</w:t>
      </w:r>
      <w:r>
        <w:rPr>
          <w:i/>
          <w:color w:val="333333"/>
          <w:spacing w:val="-3"/>
          <w:sz w:val="27"/>
        </w:rPr>
        <w:t> </w:t>
      </w:r>
      <w:r>
        <w:rPr>
          <w:i/>
          <w:color w:val="333333"/>
          <w:sz w:val="27"/>
        </w:rPr>
        <w:t>ее</w:t>
      </w:r>
      <w:r>
        <w:rPr>
          <w:i/>
          <w:color w:val="333333"/>
          <w:spacing w:val="-3"/>
          <w:sz w:val="27"/>
        </w:rPr>
        <w:t> </w:t>
      </w:r>
      <w:r>
        <w:rPr>
          <w:i/>
          <w:color w:val="333333"/>
          <w:sz w:val="27"/>
        </w:rPr>
        <w:t>как</w:t>
      </w:r>
      <w:r>
        <w:rPr>
          <w:i/>
          <w:color w:val="333333"/>
          <w:spacing w:val="-3"/>
          <w:sz w:val="27"/>
        </w:rPr>
        <w:t> </w:t>
      </w:r>
      <w:r>
        <w:rPr>
          <w:i/>
          <w:color w:val="333333"/>
          <w:sz w:val="27"/>
        </w:rPr>
        <w:t>излишнее лечение для этой когорты пациентов [210].</w:t>
      </w:r>
    </w:p>
    <w:p>
      <w:pPr>
        <w:spacing w:line="302" w:lineRule="auto" w:before="262"/>
        <w:ind w:left="115" w:right="116" w:firstLine="0"/>
        <w:jc w:val="both"/>
        <w:rPr>
          <w:i/>
          <w:sz w:val="27"/>
        </w:rPr>
      </w:pPr>
      <w:r>
        <w:rPr>
          <w:i/>
          <w:color w:val="333333"/>
          <w:sz w:val="27"/>
        </w:rPr>
        <w:t>Также отмечено, что у БЦЖ-терапии больше побочных эффектов, чем у ХТ. По этой причине оба вида лечения (БЦЖ-терапия и внутрипузырная ХТ) остаются возможными методами терапии. При окончательном его выборе следует учитывать риск рецидивирования и прогрессирования для каждого пациента в отдельности так же, как и эффективность и побочные эффекты любого метода лечения.</w:t>
      </w:r>
    </w:p>
    <w:p>
      <w:pPr>
        <w:spacing w:line="302" w:lineRule="auto" w:before="265"/>
        <w:ind w:left="115" w:right="117" w:firstLine="0"/>
        <w:jc w:val="both"/>
        <w:rPr>
          <w:i/>
          <w:sz w:val="27"/>
        </w:rPr>
      </w:pPr>
      <w:r>
        <w:rPr>
          <w:i/>
          <w:color w:val="333333"/>
          <w:sz w:val="27"/>
        </w:rPr>
        <w:t>В случае выявления БЦЖ-рефрактерной опухоли не рекомендовано дальнейшее консервативное лечение с применением вакцины</w:t>
      </w:r>
    </w:p>
    <w:p>
      <w:pPr>
        <w:pStyle w:val="BodyText"/>
        <w:spacing w:before="7"/>
        <w:rPr>
          <w:i/>
          <w:sz w:val="15"/>
        </w:rPr>
      </w:pPr>
    </w:p>
    <w:p>
      <w:pPr>
        <w:pStyle w:val="Heading3"/>
        <w:numPr>
          <w:ilvl w:val="2"/>
          <w:numId w:val="7"/>
        </w:numPr>
        <w:tabs>
          <w:tab w:pos="791" w:val="left" w:leader="none"/>
        </w:tabs>
        <w:spacing w:line="240" w:lineRule="auto" w:before="89" w:after="0"/>
        <w:ind w:left="790" w:right="0" w:hanging="676"/>
        <w:jc w:val="left"/>
        <w:rPr>
          <w:color w:val="212121"/>
          <w:u w:val="single" w:color="212121"/>
        </w:rPr>
      </w:pPr>
      <w:r>
        <w:rPr>
          <w:color w:val="212121"/>
          <w:spacing w:val="-2"/>
          <w:u w:val="single" w:color="212121"/>
        </w:rPr>
        <w:t>Химиоте</w:t>
      </w:r>
      <w:r>
        <w:rPr>
          <w:color w:val="212121"/>
          <w:spacing w:val="-2"/>
        </w:rPr>
        <w:t>р</w:t>
      </w:r>
      <w:r>
        <w:rPr>
          <w:color w:val="212121"/>
          <w:spacing w:val="-2"/>
          <w:u w:val="single" w:color="212121"/>
        </w:rPr>
        <w:t>апия</w:t>
      </w:r>
    </w:p>
    <w:p>
      <w:pPr>
        <w:pStyle w:val="BodyText"/>
        <w:spacing w:before="8"/>
        <w:rPr>
          <w:b/>
          <w:sz w:val="22"/>
        </w:rPr>
      </w:pPr>
    </w:p>
    <w:p>
      <w:pPr>
        <w:spacing w:line="302" w:lineRule="auto" w:before="88"/>
        <w:ind w:left="115" w:right="0" w:firstLine="0"/>
        <w:jc w:val="left"/>
        <w:rPr>
          <w:i/>
          <w:sz w:val="27"/>
        </w:rPr>
      </w:pPr>
      <w:r>
        <w:rPr>
          <w:i/>
          <w:color w:val="333333"/>
          <w:sz w:val="27"/>
          <w:u w:val="single" w:color="333333"/>
        </w:rPr>
        <w:t>Схемы</w:t>
      </w:r>
      <w:r>
        <w:rPr>
          <w:i/>
          <w:color w:val="333333"/>
          <w:spacing w:val="40"/>
          <w:sz w:val="27"/>
          <w:u w:val="single" w:color="333333"/>
        </w:rPr>
        <w:t> </w:t>
      </w:r>
      <w:r>
        <w:rPr>
          <w:i/>
          <w:color w:val="333333"/>
          <w:sz w:val="27"/>
          <w:u w:val="single" w:color="333333"/>
        </w:rPr>
        <w:t>химиоте</w:t>
      </w:r>
      <w:r>
        <w:rPr>
          <w:i/>
          <w:color w:val="333333"/>
          <w:sz w:val="27"/>
        </w:rPr>
        <w:t>р</w:t>
      </w:r>
      <w:r>
        <w:rPr>
          <w:i/>
          <w:color w:val="333333"/>
          <w:sz w:val="27"/>
          <w:u w:val="single" w:color="333333"/>
        </w:rPr>
        <w:t>апии</w:t>
      </w:r>
      <w:r>
        <w:rPr>
          <w:i/>
          <w:color w:val="333333"/>
          <w:spacing w:val="40"/>
          <w:sz w:val="27"/>
          <w:u w:val="single" w:color="333333"/>
        </w:rPr>
        <w:t> </w:t>
      </w:r>
      <w:r>
        <w:rPr>
          <w:i/>
          <w:color w:val="333333"/>
          <w:sz w:val="27"/>
          <w:u w:val="single" w:color="333333"/>
        </w:rPr>
        <w:t>и</w:t>
      </w:r>
      <w:r>
        <w:rPr>
          <w:i/>
          <w:color w:val="333333"/>
          <w:spacing w:val="40"/>
          <w:sz w:val="27"/>
          <w:u w:val="single" w:color="333333"/>
        </w:rPr>
        <w:t> </w:t>
      </w:r>
      <w:r>
        <w:rPr>
          <w:i/>
          <w:color w:val="333333"/>
          <w:sz w:val="27"/>
          <w:u w:val="single" w:color="333333"/>
        </w:rPr>
        <w:t>иммунотерапии,</w:t>
      </w:r>
      <w:r>
        <w:rPr>
          <w:i/>
          <w:color w:val="333333"/>
          <w:spacing w:val="40"/>
          <w:sz w:val="27"/>
          <w:u w:val="single" w:color="333333"/>
        </w:rPr>
        <w:t> </w:t>
      </w:r>
      <w:r>
        <w:rPr>
          <w:i/>
          <w:color w:val="333333"/>
          <w:sz w:val="27"/>
          <w:u w:val="single" w:color="333333"/>
        </w:rPr>
        <w:t>применяемые</w:t>
      </w:r>
      <w:r>
        <w:rPr>
          <w:i/>
          <w:color w:val="333333"/>
          <w:spacing w:val="40"/>
          <w:sz w:val="27"/>
          <w:u w:val="single" w:color="333333"/>
        </w:rPr>
        <w:t> </w:t>
      </w:r>
      <w:r>
        <w:rPr>
          <w:i/>
          <w:color w:val="333333"/>
          <w:sz w:val="27"/>
          <w:u w:val="single" w:color="333333"/>
        </w:rPr>
        <w:t>при</w:t>
      </w:r>
      <w:r>
        <w:rPr>
          <w:i/>
          <w:color w:val="333333"/>
          <w:spacing w:val="40"/>
          <w:sz w:val="27"/>
          <w:u w:val="single" w:color="333333"/>
        </w:rPr>
        <w:t> </w:t>
      </w:r>
      <w:r>
        <w:rPr>
          <w:i/>
          <w:color w:val="333333"/>
          <w:sz w:val="27"/>
          <w:u w:val="single" w:color="333333"/>
        </w:rPr>
        <w:t>инвазивном</w:t>
      </w:r>
      <w:r>
        <w:rPr>
          <w:i/>
          <w:color w:val="333333"/>
          <w:spacing w:val="40"/>
          <w:sz w:val="27"/>
          <w:u w:val="single" w:color="333333"/>
        </w:rPr>
        <w:t> </w:t>
      </w:r>
      <w:r>
        <w:rPr>
          <w:i/>
          <w:color w:val="333333"/>
          <w:sz w:val="27"/>
          <w:u w:val="single" w:color="333333"/>
        </w:rPr>
        <w:t>и</w:t>
      </w:r>
      <w:r>
        <w:rPr>
          <w:i/>
          <w:color w:val="333333"/>
          <w:spacing w:val="40"/>
          <w:sz w:val="27"/>
          <w:u w:val="single" w:color="333333"/>
        </w:rPr>
        <w:t> </w:t>
      </w:r>
      <w:r>
        <w:rPr>
          <w:i/>
          <w:color w:val="333333"/>
          <w:sz w:val="27"/>
          <w:u w:val="single" w:color="333333"/>
        </w:rPr>
        <w:t>метастатическом</w:t>
      </w:r>
      <w:r>
        <w:rPr>
          <w:i/>
          <w:color w:val="333333"/>
          <w:sz w:val="27"/>
        </w:rPr>
        <w:t> </w:t>
      </w:r>
      <w:r>
        <w:rPr>
          <w:i/>
          <w:color w:val="333333"/>
          <w:sz w:val="27"/>
          <w:u w:val="single" w:color="333333"/>
        </w:rPr>
        <w:t>РМП и использ</w:t>
      </w:r>
      <w:r>
        <w:rPr>
          <w:i/>
          <w:color w:val="333333"/>
          <w:sz w:val="27"/>
        </w:rPr>
        <w:t>у</w:t>
      </w:r>
      <w:r>
        <w:rPr>
          <w:i/>
          <w:color w:val="333333"/>
          <w:sz w:val="27"/>
          <w:u w:val="single" w:color="333333"/>
        </w:rPr>
        <w:t>емые в данном разделе:</w:t>
      </w:r>
    </w:p>
    <w:p>
      <w:pPr>
        <w:spacing w:after="0" w:line="302" w:lineRule="auto"/>
        <w:jc w:val="left"/>
        <w:rPr>
          <w:sz w:val="27"/>
        </w:rPr>
        <w:sectPr>
          <w:pgSz w:w="11900" w:h="16840"/>
          <w:pgMar w:top="0" w:bottom="0" w:left="260" w:right="260"/>
        </w:sectPr>
      </w:pPr>
    </w:p>
    <w:p>
      <w:pPr>
        <w:pStyle w:val="Heading4"/>
        <w:rPr>
          <w:u w:val="none"/>
        </w:rPr>
      </w:pPr>
      <w:r>
        <w:rPr/>
        <w:pict>
          <v:shape style="position:absolute;margin-left:21.759138pt;margin-top:8.051499pt;width:3.8pt;height:3.8pt;mso-position-horizontal-relative:page;mso-position-vertical-relative:paragraph;z-index:15849472" id="docshape177" coordorigin="435,161" coordsize="76,76" path="m478,236l468,236,463,235,435,204,435,194,468,161,478,161,510,199,510,204,478,236xe" filled="true" fillcolor="#212121" stroked="false">
            <v:path arrowok="t"/>
            <v:fill type="solid"/>
            <w10:wrap type="none"/>
          </v:shape>
        </w:pict>
      </w:r>
      <w:r>
        <w:rPr>
          <w:color w:val="333333"/>
          <w:spacing w:val="-5"/>
          <w:u w:val="single" w:color="333333"/>
        </w:rPr>
        <w:t>GC</w:t>
      </w:r>
    </w:p>
    <w:p>
      <w:pPr>
        <w:spacing w:before="80"/>
        <w:ind w:left="430" w:right="0" w:firstLine="0"/>
        <w:jc w:val="left"/>
        <w:rPr>
          <w:i/>
          <w:sz w:val="27"/>
        </w:rPr>
      </w:pPr>
      <w:r>
        <w:rPr/>
        <w:pict>
          <v:shape style="position:absolute;margin-left:21.759138pt;margin-top:11.351455pt;width:3.8pt;height:3.75pt;mso-position-horizontal-relative:page;mso-position-vertical-relative:paragraph;z-index:15849984" id="docshape178" coordorigin="435,227" coordsize="76,75" path="m478,302l468,302,463,301,435,269,435,260,468,227,478,227,510,265,510,269,478,302xe" filled="true" fillcolor="#212121" stroked="false">
            <v:path arrowok="t"/>
            <v:fill type="solid"/>
            <w10:wrap type="none"/>
          </v:shape>
        </w:pict>
      </w:r>
      <w:r>
        <w:rPr>
          <w:i/>
          <w:color w:val="333333"/>
          <w:sz w:val="27"/>
        </w:rPr>
        <w:t>гемцитабин** –</w:t>
      </w:r>
      <w:r>
        <w:rPr>
          <w:i/>
          <w:color w:val="333333"/>
          <w:spacing w:val="1"/>
          <w:sz w:val="27"/>
        </w:rPr>
        <w:t> </w:t>
      </w:r>
      <w:r>
        <w:rPr>
          <w:i/>
          <w:color w:val="333333"/>
          <w:sz w:val="27"/>
        </w:rPr>
        <w:t>1000</w:t>
      </w:r>
      <w:r>
        <w:rPr>
          <w:i/>
          <w:color w:val="333333"/>
          <w:spacing w:val="1"/>
          <w:sz w:val="27"/>
        </w:rPr>
        <w:t> </w:t>
      </w:r>
      <w:r>
        <w:rPr>
          <w:i/>
          <w:color w:val="333333"/>
          <w:sz w:val="27"/>
        </w:rPr>
        <w:t>мг/м</w:t>
      </w:r>
      <w:r>
        <w:rPr>
          <w:i/>
          <w:color w:val="333333"/>
          <w:sz w:val="27"/>
          <w:vertAlign w:val="superscript"/>
        </w:rPr>
        <w:t>2</w:t>
      </w:r>
      <w:r>
        <w:rPr>
          <w:i/>
          <w:color w:val="333333"/>
          <w:spacing w:val="1"/>
          <w:sz w:val="27"/>
          <w:vertAlign w:val="baseline"/>
        </w:rPr>
        <w:t> </w:t>
      </w:r>
      <w:r>
        <w:rPr>
          <w:i/>
          <w:color w:val="333333"/>
          <w:sz w:val="27"/>
          <w:vertAlign w:val="baseline"/>
        </w:rPr>
        <w:t>в/в</w:t>
      </w:r>
      <w:r>
        <w:rPr>
          <w:i/>
          <w:color w:val="333333"/>
          <w:spacing w:val="1"/>
          <w:sz w:val="27"/>
          <w:vertAlign w:val="baseline"/>
        </w:rPr>
        <w:t> </w:t>
      </w:r>
      <w:r>
        <w:rPr>
          <w:i/>
          <w:color w:val="333333"/>
          <w:sz w:val="27"/>
          <w:vertAlign w:val="baseline"/>
        </w:rPr>
        <w:t>в</w:t>
      </w:r>
      <w:r>
        <w:rPr>
          <w:i/>
          <w:color w:val="333333"/>
          <w:spacing w:val="1"/>
          <w:sz w:val="27"/>
          <w:vertAlign w:val="baseline"/>
        </w:rPr>
        <w:t> </w:t>
      </w:r>
      <w:r>
        <w:rPr>
          <w:i/>
          <w:color w:val="333333"/>
          <w:sz w:val="27"/>
          <w:vertAlign w:val="baseline"/>
        </w:rPr>
        <w:t>1-й,</w:t>
      </w:r>
      <w:r>
        <w:rPr>
          <w:i/>
          <w:color w:val="333333"/>
          <w:spacing w:val="1"/>
          <w:sz w:val="27"/>
          <w:vertAlign w:val="baseline"/>
        </w:rPr>
        <w:t> </w:t>
      </w:r>
      <w:r>
        <w:rPr>
          <w:i/>
          <w:color w:val="333333"/>
          <w:sz w:val="27"/>
          <w:vertAlign w:val="baseline"/>
        </w:rPr>
        <w:t>8-й и</w:t>
      </w:r>
      <w:r>
        <w:rPr>
          <w:i/>
          <w:color w:val="333333"/>
          <w:spacing w:val="1"/>
          <w:sz w:val="27"/>
          <w:vertAlign w:val="baseline"/>
        </w:rPr>
        <w:t> </w:t>
      </w:r>
      <w:r>
        <w:rPr>
          <w:i/>
          <w:color w:val="333333"/>
          <w:sz w:val="27"/>
          <w:vertAlign w:val="baseline"/>
        </w:rPr>
        <w:t>15-й</w:t>
      </w:r>
      <w:r>
        <w:rPr>
          <w:i/>
          <w:color w:val="333333"/>
          <w:spacing w:val="1"/>
          <w:sz w:val="27"/>
          <w:vertAlign w:val="baseline"/>
        </w:rPr>
        <w:t> </w:t>
      </w:r>
      <w:r>
        <w:rPr>
          <w:i/>
          <w:color w:val="333333"/>
          <w:spacing w:val="-4"/>
          <w:sz w:val="27"/>
          <w:vertAlign w:val="baseline"/>
        </w:rPr>
        <w:t>день</w:t>
      </w:r>
    </w:p>
    <w:p>
      <w:pPr>
        <w:spacing w:after="0"/>
        <w:jc w:val="left"/>
        <w:rPr>
          <w:sz w:val="27"/>
        </w:rPr>
        <w:sectPr>
          <w:pgSz w:w="11900" w:h="16840"/>
          <w:pgMar w:top="0" w:bottom="0" w:left="260" w:right="260"/>
        </w:sectPr>
      </w:pPr>
    </w:p>
    <w:p>
      <w:pPr>
        <w:spacing w:before="80"/>
        <w:ind w:left="430" w:right="0" w:firstLine="0"/>
        <w:jc w:val="left"/>
        <w:rPr>
          <w:i/>
          <w:sz w:val="27"/>
        </w:rPr>
      </w:pPr>
      <w:r>
        <w:rPr/>
        <w:pict>
          <v:shape style="position:absolute;margin-left:21.759138pt;margin-top:11.351471pt;width:3.8pt;height:3.75pt;mso-position-horizontal-relative:page;mso-position-vertical-relative:paragraph;z-index:15850496" id="docshape179" coordorigin="435,227" coordsize="76,75" path="m478,302l468,302,463,301,435,269,435,260,468,227,478,227,510,265,510,269,478,302xe" filled="true" fillcolor="#212121" stroked="false">
            <v:path arrowok="t"/>
            <v:fill type="solid"/>
            <w10:wrap type="none"/>
          </v:shape>
        </w:pict>
      </w:r>
      <w:r>
        <w:rPr>
          <w:i/>
          <w:color w:val="333333"/>
          <w:sz w:val="27"/>
        </w:rPr>
        <w:t>цисплатин**</w:t>
      </w:r>
      <w:r>
        <w:rPr>
          <w:i/>
          <w:color w:val="333333"/>
          <w:spacing w:val="35"/>
          <w:sz w:val="27"/>
        </w:rPr>
        <w:t> </w:t>
      </w:r>
      <w:r>
        <w:rPr>
          <w:i/>
          <w:color w:val="333333"/>
          <w:sz w:val="27"/>
        </w:rPr>
        <w:t>–</w:t>
      </w:r>
      <w:r>
        <w:rPr>
          <w:i/>
          <w:color w:val="333333"/>
          <w:spacing w:val="35"/>
          <w:sz w:val="27"/>
        </w:rPr>
        <w:t> </w:t>
      </w:r>
      <w:r>
        <w:rPr>
          <w:i/>
          <w:color w:val="333333"/>
          <w:sz w:val="27"/>
        </w:rPr>
        <w:t>70</w:t>
      </w:r>
      <w:r>
        <w:rPr>
          <w:i/>
          <w:color w:val="333333"/>
          <w:spacing w:val="35"/>
          <w:sz w:val="27"/>
        </w:rPr>
        <w:t> </w:t>
      </w:r>
      <w:r>
        <w:rPr>
          <w:i/>
          <w:color w:val="333333"/>
          <w:spacing w:val="-4"/>
          <w:sz w:val="27"/>
        </w:rPr>
        <w:t>мг/м</w:t>
      </w:r>
      <w:r>
        <w:rPr>
          <w:i/>
          <w:color w:val="333333"/>
          <w:spacing w:val="-4"/>
          <w:sz w:val="27"/>
          <w:vertAlign w:val="superscript"/>
        </w:rPr>
        <w:t>2</w:t>
      </w:r>
    </w:p>
    <w:p>
      <w:pPr>
        <w:spacing w:before="80"/>
        <w:ind w:left="67" w:right="0" w:firstLine="0"/>
        <w:jc w:val="left"/>
        <w:rPr>
          <w:i/>
          <w:sz w:val="27"/>
        </w:rPr>
      </w:pPr>
      <w:r>
        <w:rPr/>
        <w:br w:type="column"/>
      </w:r>
      <w:r>
        <w:rPr>
          <w:i/>
          <w:color w:val="333333"/>
          <w:sz w:val="27"/>
        </w:rPr>
        <w:t>в/в</w:t>
      </w:r>
      <w:r>
        <w:rPr>
          <w:i/>
          <w:color w:val="333333"/>
          <w:spacing w:val="38"/>
          <w:sz w:val="27"/>
        </w:rPr>
        <w:t> </w:t>
      </w:r>
      <w:r>
        <w:rPr>
          <w:i/>
          <w:color w:val="333333"/>
          <w:sz w:val="27"/>
        </w:rPr>
        <w:t>в</w:t>
      </w:r>
      <w:r>
        <w:rPr>
          <w:i/>
          <w:color w:val="333333"/>
          <w:spacing w:val="38"/>
          <w:sz w:val="27"/>
        </w:rPr>
        <w:t> </w:t>
      </w:r>
      <w:r>
        <w:rPr>
          <w:i/>
          <w:color w:val="333333"/>
          <w:sz w:val="27"/>
        </w:rPr>
        <w:t>1</w:t>
      </w:r>
      <w:r>
        <w:rPr>
          <w:i/>
          <w:color w:val="333333"/>
          <w:spacing w:val="39"/>
          <w:sz w:val="27"/>
        </w:rPr>
        <w:t> </w:t>
      </w:r>
      <w:r>
        <w:rPr>
          <w:i/>
          <w:color w:val="333333"/>
          <w:sz w:val="27"/>
        </w:rPr>
        <w:t>(2)й</w:t>
      </w:r>
      <w:r>
        <w:rPr>
          <w:i/>
          <w:color w:val="333333"/>
          <w:spacing w:val="38"/>
          <w:sz w:val="27"/>
        </w:rPr>
        <w:t> </w:t>
      </w:r>
      <w:r>
        <w:rPr>
          <w:i/>
          <w:color w:val="333333"/>
          <w:sz w:val="27"/>
        </w:rPr>
        <w:t>день</w:t>
      </w:r>
      <w:r>
        <w:rPr>
          <w:i/>
          <w:color w:val="333333"/>
          <w:spacing w:val="39"/>
          <w:sz w:val="27"/>
        </w:rPr>
        <w:t> </w:t>
      </w:r>
      <w:r>
        <w:rPr>
          <w:i/>
          <w:color w:val="333333"/>
          <w:sz w:val="27"/>
        </w:rPr>
        <w:t>+</w:t>
      </w:r>
      <w:r>
        <w:rPr>
          <w:i/>
          <w:color w:val="333333"/>
          <w:spacing w:val="38"/>
          <w:sz w:val="27"/>
        </w:rPr>
        <w:t> </w:t>
      </w:r>
      <w:r>
        <w:rPr>
          <w:i/>
          <w:color w:val="333333"/>
          <w:sz w:val="27"/>
        </w:rPr>
        <w:t>гидратация</w:t>
      </w:r>
      <w:r>
        <w:rPr>
          <w:i/>
          <w:color w:val="333333"/>
          <w:spacing w:val="38"/>
          <w:sz w:val="27"/>
        </w:rPr>
        <w:t> </w:t>
      </w:r>
      <w:r>
        <w:rPr>
          <w:i/>
          <w:color w:val="333333"/>
          <w:sz w:val="27"/>
        </w:rPr>
        <w:t>-</w:t>
      </w:r>
      <w:r>
        <w:rPr>
          <w:i/>
          <w:color w:val="333333"/>
          <w:spacing w:val="39"/>
          <w:sz w:val="27"/>
        </w:rPr>
        <w:t> </w:t>
      </w:r>
      <w:r>
        <w:rPr>
          <w:i/>
          <w:color w:val="333333"/>
          <w:sz w:val="27"/>
        </w:rPr>
        <w:t>изотонический</w:t>
      </w:r>
      <w:r>
        <w:rPr>
          <w:i/>
          <w:color w:val="333333"/>
          <w:spacing w:val="38"/>
          <w:sz w:val="27"/>
        </w:rPr>
        <w:t> </w:t>
      </w:r>
      <w:r>
        <w:rPr>
          <w:i/>
          <w:color w:val="333333"/>
          <w:sz w:val="27"/>
        </w:rPr>
        <w:t>раствор</w:t>
      </w:r>
      <w:r>
        <w:rPr>
          <w:i/>
          <w:color w:val="333333"/>
          <w:spacing w:val="39"/>
          <w:sz w:val="27"/>
        </w:rPr>
        <w:t> </w:t>
      </w:r>
      <w:r>
        <w:rPr>
          <w:i/>
          <w:color w:val="333333"/>
          <w:spacing w:val="-2"/>
          <w:sz w:val="27"/>
        </w:rPr>
        <w:t>хлорида</w:t>
      </w:r>
    </w:p>
    <w:p>
      <w:pPr>
        <w:spacing w:after="0"/>
        <w:jc w:val="left"/>
        <w:rPr>
          <w:sz w:val="27"/>
        </w:rPr>
        <w:sectPr>
          <w:type w:val="continuous"/>
          <w:pgSz w:w="11900" w:h="16840"/>
          <w:pgMar w:top="1920" w:bottom="280" w:left="260" w:right="260"/>
          <w:cols w:num="2" w:equalWidth="0">
            <w:col w:w="3286" w:space="40"/>
            <w:col w:w="8054"/>
          </w:cols>
        </w:sectPr>
      </w:pPr>
    </w:p>
    <w:p>
      <w:pPr>
        <w:spacing w:line="302" w:lineRule="auto" w:before="79"/>
        <w:ind w:left="430" w:right="0" w:firstLine="0"/>
        <w:jc w:val="left"/>
        <w:rPr>
          <w:i/>
          <w:sz w:val="27"/>
        </w:rPr>
      </w:pPr>
      <w:r>
        <w:rPr>
          <w:i/>
          <w:color w:val="333333"/>
          <w:sz w:val="27"/>
        </w:rPr>
        <w:t>натрия</w:t>
      </w:r>
      <w:r>
        <w:rPr>
          <w:i/>
          <w:color w:val="333333"/>
          <w:spacing w:val="-4"/>
          <w:sz w:val="27"/>
        </w:rPr>
        <w:t> </w:t>
      </w:r>
      <w:r>
        <w:rPr>
          <w:i/>
          <w:color w:val="333333"/>
          <w:sz w:val="27"/>
        </w:rPr>
        <w:t>(≈</w:t>
      </w:r>
      <w:r>
        <w:rPr>
          <w:i/>
          <w:color w:val="333333"/>
          <w:spacing w:val="-4"/>
          <w:sz w:val="27"/>
        </w:rPr>
        <w:t> </w:t>
      </w:r>
      <w:r>
        <w:rPr>
          <w:i/>
          <w:color w:val="333333"/>
          <w:sz w:val="27"/>
        </w:rPr>
        <w:t>2,5л),</w:t>
      </w:r>
      <w:r>
        <w:rPr>
          <w:i/>
          <w:color w:val="333333"/>
          <w:spacing w:val="-4"/>
          <w:sz w:val="27"/>
        </w:rPr>
        <w:t> </w:t>
      </w:r>
      <w:r>
        <w:rPr>
          <w:i/>
          <w:color w:val="333333"/>
          <w:sz w:val="27"/>
        </w:rPr>
        <w:t>с</w:t>
      </w:r>
      <w:r>
        <w:rPr>
          <w:i/>
          <w:color w:val="333333"/>
          <w:spacing w:val="-4"/>
          <w:sz w:val="27"/>
        </w:rPr>
        <w:t> </w:t>
      </w:r>
      <w:r>
        <w:rPr>
          <w:i/>
          <w:color w:val="333333"/>
          <w:sz w:val="27"/>
        </w:rPr>
        <w:t>целью</w:t>
      </w:r>
      <w:r>
        <w:rPr>
          <w:i/>
          <w:color w:val="333333"/>
          <w:spacing w:val="-4"/>
          <w:sz w:val="27"/>
        </w:rPr>
        <w:t> </w:t>
      </w:r>
      <w:r>
        <w:rPr>
          <w:i/>
          <w:color w:val="333333"/>
          <w:sz w:val="27"/>
        </w:rPr>
        <w:t>поддержания</w:t>
      </w:r>
      <w:r>
        <w:rPr>
          <w:i/>
          <w:color w:val="333333"/>
          <w:spacing w:val="-4"/>
          <w:sz w:val="27"/>
        </w:rPr>
        <w:t> </w:t>
      </w:r>
      <w:r>
        <w:rPr>
          <w:i/>
          <w:color w:val="333333"/>
          <w:sz w:val="27"/>
        </w:rPr>
        <w:t>диуреза</w:t>
      </w:r>
      <w:r>
        <w:rPr>
          <w:i/>
          <w:color w:val="333333"/>
          <w:spacing w:val="-4"/>
          <w:sz w:val="27"/>
        </w:rPr>
        <w:t> </w:t>
      </w:r>
      <w:r>
        <w:rPr>
          <w:i/>
          <w:color w:val="333333"/>
          <w:sz w:val="27"/>
        </w:rPr>
        <w:t>&gt;</w:t>
      </w:r>
      <w:r>
        <w:rPr>
          <w:i/>
          <w:color w:val="333333"/>
          <w:spacing w:val="-4"/>
          <w:sz w:val="27"/>
        </w:rPr>
        <w:t> </w:t>
      </w:r>
      <w:r>
        <w:rPr>
          <w:i/>
          <w:color w:val="333333"/>
          <w:sz w:val="27"/>
        </w:rPr>
        <w:t>100</w:t>
      </w:r>
      <w:r>
        <w:rPr>
          <w:i/>
          <w:color w:val="333333"/>
          <w:spacing w:val="-4"/>
          <w:sz w:val="27"/>
        </w:rPr>
        <w:t> </w:t>
      </w:r>
      <w:r>
        <w:rPr>
          <w:i/>
          <w:color w:val="333333"/>
          <w:sz w:val="27"/>
        </w:rPr>
        <w:t>мл/ч</w:t>
      </w:r>
      <w:r>
        <w:rPr>
          <w:i/>
          <w:color w:val="333333"/>
          <w:spacing w:val="-4"/>
          <w:sz w:val="27"/>
        </w:rPr>
        <w:t> </w:t>
      </w:r>
      <w:r>
        <w:rPr>
          <w:i/>
          <w:color w:val="333333"/>
          <w:sz w:val="27"/>
        </w:rPr>
        <w:t>в</w:t>
      </w:r>
      <w:r>
        <w:rPr>
          <w:i/>
          <w:color w:val="333333"/>
          <w:spacing w:val="-4"/>
          <w:sz w:val="27"/>
        </w:rPr>
        <w:t> </w:t>
      </w:r>
      <w:r>
        <w:rPr>
          <w:i/>
          <w:color w:val="333333"/>
          <w:sz w:val="27"/>
        </w:rPr>
        <w:t>процессе</w:t>
      </w:r>
      <w:r>
        <w:rPr>
          <w:i/>
          <w:color w:val="333333"/>
          <w:spacing w:val="-4"/>
          <w:sz w:val="27"/>
        </w:rPr>
        <w:t> </w:t>
      </w:r>
      <w:r>
        <w:rPr>
          <w:i/>
          <w:color w:val="333333"/>
          <w:sz w:val="27"/>
        </w:rPr>
        <w:t>введения</w:t>
      </w:r>
      <w:r>
        <w:rPr>
          <w:i/>
          <w:color w:val="333333"/>
          <w:spacing w:val="-4"/>
          <w:sz w:val="27"/>
        </w:rPr>
        <w:t> </w:t>
      </w:r>
      <w:r>
        <w:rPr>
          <w:i/>
          <w:color w:val="333333"/>
          <w:sz w:val="27"/>
        </w:rPr>
        <w:t>цисплатина</w:t>
      </w:r>
      <w:r>
        <w:rPr>
          <w:i/>
          <w:color w:val="333333"/>
          <w:spacing w:val="-4"/>
          <w:sz w:val="27"/>
        </w:rPr>
        <w:t> </w:t>
      </w:r>
      <w:r>
        <w:rPr>
          <w:i/>
          <w:color w:val="333333"/>
          <w:sz w:val="27"/>
        </w:rPr>
        <w:t>и</w:t>
      </w:r>
      <w:r>
        <w:rPr>
          <w:i/>
          <w:color w:val="333333"/>
          <w:spacing w:val="-4"/>
          <w:sz w:val="27"/>
        </w:rPr>
        <w:t> </w:t>
      </w:r>
      <w:r>
        <w:rPr>
          <w:i/>
          <w:color w:val="333333"/>
          <w:sz w:val="27"/>
        </w:rPr>
        <w:t>в последующие 3 ч.[224, 304]</w:t>
      </w:r>
    </w:p>
    <w:p>
      <w:pPr>
        <w:spacing w:before="268"/>
        <w:ind w:left="115" w:right="0" w:firstLine="0"/>
        <w:jc w:val="left"/>
        <w:rPr>
          <w:i/>
          <w:sz w:val="27"/>
        </w:rPr>
      </w:pPr>
      <w:r>
        <w:rPr>
          <w:i/>
          <w:color w:val="333333"/>
          <w:sz w:val="27"/>
        </w:rPr>
        <w:t>Цикл</w:t>
      </w:r>
      <w:r>
        <w:rPr>
          <w:i/>
          <w:color w:val="333333"/>
          <w:spacing w:val="-2"/>
          <w:sz w:val="27"/>
        </w:rPr>
        <w:t> </w:t>
      </w:r>
      <w:r>
        <w:rPr>
          <w:i/>
          <w:color w:val="333333"/>
          <w:sz w:val="27"/>
        </w:rPr>
        <w:t>повторяют</w:t>
      </w:r>
      <w:r>
        <w:rPr>
          <w:i/>
          <w:color w:val="333333"/>
          <w:spacing w:val="-1"/>
          <w:sz w:val="27"/>
        </w:rPr>
        <w:t> </w:t>
      </w:r>
      <w:r>
        <w:rPr>
          <w:i/>
          <w:color w:val="333333"/>
          <w:sz w:val="27"/>
        </w:rPr>
        <w:t>каждые</w:t>
      </w:r>
      <w:r>
        <w:rPr>
          <w:i/>
          <w:color w:val="333333"/>
          <w:spacing w:val="-2"/>
          <w:sz w:val="27"/>
        </w:rPr>
        <w:t> </w:t>
      </w:r>
      <w:r>
        <w:rPr>
          <w:i/>
          <w:color w:val="333333"/>
          <w:sz w:val="27"/>
        </w:rPr>
        <w:t>4</w:t>
      </w:r>
      <w:r>
        <w:rPr>
          <w:i/>
          <w:color w:val="333333"/>
          <w:spacing w:val="-1"/>
          <w:sz w:val="27"/>
        </w:rPr>
        <w:t> </w:t>
      </w:r>
      <w:r>
        <w:rPr>
          <w:i/>
          <w:color w:val="333333"/>
          <w:spacing w:val="-4"/>
          <w:sz w:val="27"/>
        </w:rPr>
        <w:t>нед.</w:t>
      </w:r>
    </w:p>
    <w:p>
      <w:pPr>
        <w:pStyle w:val="BodyText"/>
        <w:spacing w:before="8"/>
        <w:rPr>
          <w:i/>
          <w:sz w:val="22"/>
        </w:rPr>
      </w:pPr>
    </w:p>
    <w:p>
      <w:pPr>
        <w:pStyle w:val="Heading5"/>
        <w:ind w:left="430" w:firstLine="0"/>
        <w:rPr>
          <w:u w:val="none"/>
        </w:rPr>
      </w:pPr>
      <w:r>
        <w:rPr/>
        <w:pict>
          <v:shape style="position:absolute;margin-left:21.759138pt;margin-top:11.801469pt;width:3.8pt;height:3.75pt;mso-position-horizontal-relative:page;mso-position-vertical-relative:paragraph;z-index:15851008" id="docshape180" coordorigin="435,236" coordsize="76,75" path="m478,311l468,311,463,310,435,278,435,269,468,236,478,236,510,274,510,278,478,311xe" filled="true" fillcolor="#212121" stroked="false">
            <v:path arrowok="t"/>
            <v:fill type="solid"/>
            <w10:wrap type="none"/>
          </v:shape>
        </w:pict>
      </w:r>
      <w:r>
        <w:rPr>
          <w:color w:val="333333"/>
          <w:spacing w:val="-2"/>
          <w:u w:val="single" w:color="333333"/>
        </w:rPr>
        <w:t>GemCarbo</w:t>
      </w:r>
    </w:p>
    <w:p>
      <w:pPr>
        <w:spacing w:line="302" w:lineRule="auto" w:before="80"/>
        <w:ind w:left="430" w:right="5272" w:firstLine="0"/>
        <w:jc w:val="left"/>
        <w:rPr>
          <w:i/>
          <w:sz w:val="27"/>
        </w:rPr>
      </w:pPr>
      <w:r>
        <w:rPr/>
        <w:pict>
          <v:shape style="position:absolute;margin-left:21.759138pt;margin-top:11.351485pt;width:3.8pt;height:3.75pt;mso-position-horizontal-relative:page;mso-position-vertical-relative:paragraph;z-index:15851520" id="docshape181" coordorigin="435,227" coordsize="76,75" path="m478,302l468,302,463,301,435,270,435,260,468,227,478,227,510,265,510,270,478,302xe" filled="true" fillcolor="#212121" stroked="false">
            <v:path arrowok="t"/>
            <v:fill type="solid"/>
            <w10:wrap type="none"/>
          </v:shape>
        </w:pict>
      </w:r>
      <w:r>
        <w:rPr/>
        <w:pict>
          <v:shape style="position:absolute;margin-left:21.759138pt;margin-top:30.85968pt;width:3.8pt;height:3.75pt;mso-position-horizontal-relative:page;mso-position-vertical-relative:paragraph;z-index:15852032" id="docshape182" coordorigin="435,617" coordsize="76,75" path="m478,692l468,692,463,691,435,660,435,650,468,617,478,617,510,655,510,660,478,692xe" filled="true" fillcolor="#212121" stroked="false">
            <v:path arrowok="t"/>
            <v:fill type="solid"/>
            <w10:wrap type="none"/>
          </v:shape>
        </w:pict>
      </w:r>
      <w:r>
        <w:rPr>
          <w:i/>
          <w:color w:val="333333"/>
          <w:sz w:val="27"/>
        </w:rPr>
        <w:t>гемцитабин**</w:t>
      </w:r>
      <w:r>
        <w:rPr>
          <w:i/>
          <w:color w:val="333333"/>
          <w:spacing w:val="-3"/>
          <w:sz w:val="27"/>
        </w:rPr>
        <w:t> </w:t>
      </w:r>
      <w:r>
        <w:rPr>
          <w:i/>
          <w:color w:val="333333"/>
          <w:sz w:val="27"/>
        </w:rPr>
        <w:t>–</w:t>
      </w:r>
      <w:r>
        <w:rPr>
          <w:i/>
          <w:color w:val="333333"/>
          <w:spacing w:val="-3"/>
          <w:sz w:val="27"/>
        </w:rPr>
        <w:t> </w:t>
      </w:r>
      <w:r>
        <w:rPr>
          <w:i/>
          <w:color w:val="333333"/>
          <w:sz w:val="27"/>
        </w:rPr>
        <w:t>1000</w:t>
      </w:r>
      <w:r>
        <w:rPr>
          <w:i/>
          <w:color w:val="333333"/>
          <w:spacing w:val="-3"/>
          <w:sz w:val="27"/>
        </w:rPr>
        <w:t> </w:t>
      </w:r>
      <w:r>
        <w:rPr>
          <w:i/>
          <w:color w:val="333333"/>
          <w:sz w:val="27"/>
        </w:rPr>
        <w:t>мг/м</w:t>
      </w:r>
      <w:r>
        <w:rPr>
          <w:i/>
          <w:color w:val="333333"/>
          <w:sz w:val="27"/>
          <w:vertAlign w:val="superscript"/>
        </w:rPr>
        <w:t>2</w:t>
      </w:r>
      <w:r>
        <w:rPr>
          <w:i/>
          <w:color w:val="333333"/>
          <w:spacing w:val="-3"/>
          <w:sz w:val="27"/>
          <w:vertAlign w:val="baseline"/>
        </w:rPr>
        <w:t> </w:t>
      </w:r>
      <w:r>
        <w:rPr>
          <w:i/>
          <w:color w:val="333333"/>
          <w:sz w:val="27"/>
          <w:vertAlign w:val="baseline"/>
        </w:rPr>
        <w:t>в/в</w:t>
      </w:r>
      <w:r>
        <w:rPr>
          <w:i/>
          <w:color w:val="333333"/>
          <w:spacing w:val="-3"/>
          <w:sz w:val="27"/>
          <w:vertAlign w:val="baseline"/>
        </w:rPr>
        <w:t> </w:t>
      </w:r>
      <w:r>
        <w:rPr>
          <w:i/>
          <w:color w:val="333333"/>
          <w:sz w:val="27"/>
          <w:vertAlign w:val="baseline"/>
        </w:rPr>
        <w:t>в</w:t>
      </w:r>
      <w:r>
        <w:rPr>
          <w:i/>
          <w:color w:val="333333"/>
          <w:spacing w:val="-3"/>
          <w:sz w:val="27"/>
          <w:vertAlign w:val="baseline"/>
        </w:rPr>
        <w:t> </w:t>
      </w:r>
      <w:r>
        <w:rPr>
          <w:i/>
          <w:color w:val="333333"/>
          <w:sz w:val="27"/>
          <w:vertAlign w:val="baseline"/>
        </w:rPr>
        <w:t>1-й</w:t>
      </w:r>
      <w:r>
        <w:rPr>
          <w:i/>
          <w:color w:val="333333"/>
          <w:spacing w:val="-3"/>
          <w:sz w:val="27"/>
          <w:vertAlign w:val="baseline"/>
        </w:rPr>
        <w:t> </w:t>
      </w:r>
      <w:r>
        <w:rPr>
          <w:i/>
          <w:color w:val="333333"/>
          <w:sz w:val="27"/>
          <w:vertAlign w:val="baseline"/>
        </w:rPr>
        <w:t>и</w:t>
      </w:r>
      <w:r>
        <w:rPr>
          <w:i/>
          <w:color w:val="333333"/>
          <w:spacing w:val="-3"/>
          <w:sz w:val="27"/>
          <w:vertAlign w:val="baseline"/>
        </w:rPr>
        <w:t> </w:t>
      </w:r>
      <w:r>
        <w:rPr>
          <w:i/>
          <w:color w:val="333333"/>
          <w:sz w:val="27"/>
          <w:vertAlign w:val="baseline"/>
        </w:rPr>
        <w:t>8-й</w:t>
      </w:r>
      <w:r>
        <w:rPr>
          <w:i/>
          <w:color w:val="333333"/>
          <w:spacing w:val="-3"/>
          <w:sz w:val="27"/>
          <w:vertAlign w:val="baseline"/>
        </w:rPr>
        <w:t> </w:t>
      </w:r>
      <w:r>
        <w:rPr>
          <w:i/>
          <w:color w:val="333333"/>
          <w:sz w:val="27"/>
          <w:vertAlign w:val="baseline"/>
        </w:rPr>
        <w:t>дни карбоплатин** – AUC-4,5 в 1-й день</w:t>
      </w:r>
    </w:p>
    <w:p>
      <w:pPr>
        <w:spacing w:before="268"/>
        <w:ind w:left="115" w:right="0" w:firstLine="0"/>
        <w:jc w:val="left"/>
        <w:rPr>
          <w:i/>
          <w:sz w:val="27"/>
        </w:rPr>
      </w:pPr>
      <w:r>
        <w:rPr>
          <w:i/>
          <w:color w:val="333333"/>
          <w:sz w:val="27"/>
        </w:rPr>
        <w:t>Цикл</w:t>
      </w:r>
      <w:r>
        <w:rPr>
          <w:i/>
          <w:color w:val="333333"/>
          <w:spacing w:val="-3"/>
          <w:sz w:val="27"/>
        </w:rPr>
        <w:t> </w:t>
      </w:r>
      <w:r>
        <w:rPr>
          <w:i/>
          <w:color w:val="333333"/>
          <w:sz w:val="27"/>
        </w:rPr>
        <w:t>повторяют</w:t>
      </w:r>
      <w:r>
        <w:rPr>
          <w:i/>
          <w:color w:val="333333"/>
          <w:spacing w:val="-3"/>
          <w:sz w:val="27"/>
        </w:rPr>
        <w:t> </w:t>
      </w:r>
      <w:r>
        <w:rPr>
          <w:i/>
          <w:color w:val="333333"/>
          <w:sz w:val="27"/>
        </w:rPr>
        <w:t>каждые</w:t>
      </w:r>
      <w:r>
        <w:rPr>
          <w:i/>
          <w:color w:val="333333"/>
          <w:spacing w:val="-2"/>
          <w:sz w:val="27"/>
        </w:rPr>
        <w:t> </w:t>
      </w:r>
      <w:r>
        <w:rPr>
          <w:i/>
          <w:color w:val="333333"/>
          <w:sz w:val="27"/>
        </w:rPr>
        <w:t>3</w:t>
      </w:r>
      <w:r>
        <w:rPr>
          <w:i/>
          <w:color w:val="333333"/>
          <w:spacing w:val="-3"/>
          <w:sz w:val="27"/>
        </w:rPr>
        <w:t> </w:t>
      </w:r>
      <w:r>
        <w:rPr>
          <w:i/>
          <w:color w:val="333333"/>
          <w:sz w:val="27"/>
        </w:rPr>
        <w:t>нед</w:t>
      </w:r>
      <w:r>
        <w:rPr>
          <w:i/>
          <w:color w:val="333333"/>
          <w:spacing w:val="-3"/>
          <w:sz w:val="27"/>
        </w:rPr>
        <w:t> </w:t>
      </w:r>
      <w:r>
        <w:rPr>
          <w:i/>
          <w:color w:val="333333"/>
          <w:spacing w:val="-2"/>
          <w:sz w:val="27"/>
        </w:rPr>
        <w:t>[305].</w:t>
      </w:r>
    </w:p>
    <w:p>
      <w:pPr>
        <w:pStyle w:val="BodyText"/>
        <w:spacing w:before="8"/>
        <w:rPr>
          <w:i/>
          <w:sz w:val="22"/>
        </w:rPr>
      </w:pPr>
    </w:p>
    <w:p>
      <w:pPr>
        <w:pStyle w:val="Heading4"/>
        <w:spacing w:before="89"/>
        <w:rPr>
          <w:u w:val="none"/>
        </w:rPr>
      </w:pPr>
      <w:r>
        <w:rPr/>
        <w:pict>
          <v:shape style="position:absolute;margin-left:21.759138pt;margin-top:11.801467pt;width:3.8pt;height:3.75pt;mso-position-horizontal-relative:page;mso-position-vertical-relative:paragraph;z-index:15852544" id="docshape183" coordorigin="435,236" coordsize="76,75" path="m478,311l468,311,463,310,435,278,435,269,468,236,478,236,510,274,510,278,478,311xe" filled="true" fillcolor="#212121" stroked="false">
            <v:path arrowok="t"/>
            <v:fill type="solid"/>
            <w10:wrap type="none"/>
          </v:shape>
        </w:pict>
      </w:r>
      <w:r>
        <w:rPr>
          <w:color w:val="333333"/>
          <w:spacing w:val="-4"/>
          <w:u w:val="single" w:color="333333"/>
        </w:rPr>
        <w:t>MVAC</w:t>
      </w:r>
    </w:p>
    <w:p>
      <w:pPr>
        <w:spacing w:line="302" w:lineRule="auto" w:before="80"/>
        <w:ind w:left="430" w:right="3641" w:firstLine="0"/>
        <w:jc w:val="left"/>
        <w:rPr>
          <w:i/>
          <w:sz w:val="27"/>
        </w:rPr>
      </w:pPr>
      <w:r>
        <w:rPr/>
        <w:pict>
          <v:shape style="position:absolute;margin-left:21.759138pt;margin-top:11.351483pt;width:3.8pt;height:3.75pt;mso-position-horizontal-relative:page;mso-position-vertical-relative:paragraph;z-index:15853056" id="docshape184" coordorigin="435,227" coordsize="76,75" path="m478,302l468,302,463,301,435,269,435,260,468,227,478,227,510,265,510,269,478,302xe" filled="true" fillcolor="#212121" stroked="false">
            <v:path arrowok="t"/>
            <v:fill type="solid"/>
            <w10:wrap type="none"/>
          </v:shape>
        </w:pict>
      </w:r>
      <w:r>
        <w:rPr/>
        <w:pict>
          <v:shape style="position:absolute;margin-left:21.759138pt;margin-top:30.859678pt;width:3.8pt;height:3.75pt;mso-position-horizontal-relative:page;mso-position-vertical-relative:paragraph;z-index:15853568" id="docshape185" coordorigin="435,617" coordsize="76,75" path="m478,692l468,692,463,691,435,660,435,650,468,617,478,617,510,655,510,660,478,692xe" filled="true" fillcolor="#212121" stroked="false">
            <v:path arrowok="t"/>
            <v:fill type="solid"/>
            <w10:wrap type="none"/>
          </v:shape>
        </w:pict>
      </w:r>
      <w:r>
        <w:rPr>
          <w:i/>
          <w:color w:val="333333"/>
          <w:sz w:val="27"/>
        </w:rPr>
        <w:t>винбластин**</w:t>
      </w:r>
      <w:r>
        <w:rPr>
          <w:i/>
          <w:color w:val="333333"/>
          <w:spacing w:val="-4"/>
          <w:sz w:val="27"/>
        </w:rPr>
        <w:t> </w:t>
      </w:r>
      <w:r>
        <w:rPr>
          <w:i/>
          <w:color w:val="333333"/>
          <w:sz w:val="27"/>
        </w:rPr>
        <w:t>–</w:t>
      </w:r>
      <w:r>
        <w:rPr>
          <w:i/>
          <w:color w:val="333333"/>
          <w:spacing w:val="-4"/>
          <w:sz w:val="27"/>
        </w:rPr>
        <w:t> </w:t>
      </w:r>
      <w:r>
        <w:rPr>
          <w:i/>
          <w:color w:val="333333"/>
          <w:sz w:val="27"/>
        </w:rPr>
        <w:t>3</w:t>
      </w:r>
      <w:r>
        <w:rPr>
          <w:i/>
          <w:color w:val="333333"/>
          <w:spacing w:val="-4"/>
          <w:sz w:val="27"/>
        </w:rPr>
        <w:t> </w:t>
      </w:r>
      <w:r>
        <w:rPr>
          <w:i/>
          <w:color w:val="333333"/>
          <w:sz w:val="27"/>
        </w:rPr>
        <w:t>мг/м</w:t>
      </w:r>
      <w:r>
        <w:rPr>
          <w:i/>
          <w:color w:val="333333"/>
          <w:sz w:val="27"/>
          <w:vertAlign w:val="superscript"/>
        </w:rPr>
        <w:t>2</w:t>
      </w:r>
      <w:r>
        <w:rPr>
          <w:i/>
          <w:color w:val="333333"/>
          <w:spacing w:val="-4"/>
          <w:sz w:val="27"/>
          <w:vertAlign w:val="baseline"/>
        </w:rPr>
        <w:t> </w:t>
      </w:r>
      <w:r>
        <w:rPr>
          <w:i/>
          <w:color w:val="333333"/>
          <w:sz w:val="27"/>
          <w:vertAlign w:val="baseline"/>
        </w:rPr>
        <w:t>в/в</w:t>
      </w:r>
      <w:r>
        <w:rPr>
          <w:i/>
          <w:color w:val="333333"/>
          <w:spacing w:val="-4"/>
          <w:sz w:val="27"/>
          <w:vertAlign w:val="baseline"/>
        </w:rPr>
        <w:t> </w:t>
      </w:r>
      <w:r>
        <w:rPr>
          <w:i/>
          <w:color w:val="333333"/>
          <w:sz w:val="27"/>
          <w:vertAlign w:val="baseline"/>
        </w:rPr>
        <w:t>во</w:t>
      </w:r>
      <w:r>
        <w:rPr>
          <w:i/>
          <w:color w:val="333333"/>
          <w:spacing w:val="-4"/>
          <w:sz w:val="27"/>
          <w:vertAlign w:val="baseline"/>
        </w:rPr>
        <w:t> </w:t>
      </w:r>
      <w:r>
        <w:rPr>
          <w:i/>
          <w:color w:val="333333"/>
          <w:sz w:val="27"/>
          <w:vertAlign w:val="baseline"/>
        </w:rPr>
        <w:t>2-й,</w:t>
      </w:r>
      <w:r>
        <w:rPr>
          <w:i/>
          <w:color w:val="333333"/>
          <w:spacing w:val="-4"/>
          <w:sz w:val="27"/>
          <w:vertAlign w:val="baseline"/>
        </w:rPr>
        <w:t> </w:t>
      </w:r>
      <w:r>
        <w:rPr>
          <w:i/>
          <w:color w:val="333333"/>
          <w:sz w:val="27"/>
          <w:vertAlign w:val="baseline"/>
        </w:rPr>
        <w:t>15-й,</w:t>
      </w:r>
      <w:r>
        <w:rPr>
          <w:i/>
          <w:color w:val="333333"/>
          <w:spacing w:val="-4"/>
          <w:sz w:val="27"/>
          <w:vertAlign w:val="baseline"/>
        </w:rPr>
        <w:t> </w:t>
      </w:r>
      <w:r>
        <w:rPr>
          <w:i/>
          <w:color w:val="333333"/>
          <w:sz w:val="27"/>
          <w:vertAlign w:val="baseline"/>
        </w:rPr>
        <w:t>22-й</w:t>
      </w:r>
      <w:r>
        <w:rPr>
          <w:i/>
          <w:color w:val="333333"/>
          <w:spacing w:val="-4"/>
          <w:sz w:val="27"/>
          <w:vertAlign w:val="baseline"/>
        </w:rPr>
        <w:t> </w:t>
      </w:r>
      <w:r>
        <w:rPr>
          <w:i/>
          <w:color w:val="333333"/>
          <w:sz w:val="27"/>
          <w:vertAlign w:val="baseline"/>
        </w:rPr>
        <w:t>дни доксорубицин** – 30 мг/м</w:t>
      </w:r>
      <w:r>
        <w:rPr>
          <w:i/>
          <w:color w:val="333333"/>
          <w:sz w:val="27"/>
          <w:vertAlign w:val="superscript"/>
        </w:rPr>
        <w:t>2</w:t>
      </w:r>
      <w:r>
        <w:rPr>
          <w:i/>
          <w:color w:val="333333"/>
          <w:sz w:val="27"/>
          <w:vertAlign w:val="baseline"/>
        </w:rPr>
        <w:t> в/в во 2-й день</w:t>
      </w:r>
    </w:p>
    <w:p>
      <w:pPr>
        <w:spacing w:line="302" w:lineRule="auto" w:before="0"/>
        <w:ind w:left="430" w:right="3641" w:firstLine="0"/>
        <w:jc w:val="left"/>
        <w:rPr>
          <w:i/>
          <w:sz w:val="27"/>
        </w:rPr>
      </w:pPr>
      <w:r>
        <w:rPr/>
        <w:pict>
          <v:shape style="position:absolute;margin-left:21.759138pt;margin-top:7.351455pt;width:3.8pt;height:3.75pt;mso-position-horizontal-relative:page;mso-position-vertical-relative:paragraph;z-index:15854080" id="docshape186" coordorigin="435,147" coordsize="76,75" path="m478,222l468,222,463,221,435,189,435,180,468,147,478,147,510,185,510,189,478,222xe" filled="true" fillcolor="#212121" stroked="false">
            <v:path arrowok="t"/>
            <v:fill type="solid"/>
            <w10:wrap type="none"/>
          </v:shape>
        </w:pict>
      </w:r>
      <w:r>
        <w:rPr/>
        <w:pict>
          <v:shape style="position:absolute;margin-left:21.759138pt;margin-top:26.85965pt;width:3.8pt;height:3.75pt;mso-position-horizontal-relative:page;mso-position-vertical-relative:paragraph;z-index:15854592" id="docshape187" coordorigin="435,537" coordsize="76,75" path="m478,612l468,612,463,611,435,580,435,570,468,537,478,537,510,575,510,580,478,612xe" filled="true" fillcolor="#212121" stroked="false">
            <v:path arrowok="t"/>
            <v:fill type="solid"/>
            <w10:wrap type="none"/>
          </v:shape>
        </w:pict>
      </w:r>
      <w:r>
        <w:rPr>
          <w:i/>
          <w:color w:val="333333"/>
          <w:sz w:val="27"/>
        </w:rPr>
        <w:t>метотрексат**</w:t>
      </w:r>
      <w:r>
        <w:rPr>
          <w:i/>
          <w:color w:val="333333"/>
          <w:spacing w:val="-5"/>
          <w:sz w:val="27"/>
        </w:rPr>
        <w:t> </w:t>
      </w:r>
      <w:r>
        <w:rPr>
          <w:i/>
          <w:color w:val="333333"/>
          <w:sz w:val="27"/>
        </w:rPr>
        <w:t>–</w:t>
      </w:r>
      <w:r>
        <w:rPr>
          <w:i/>
          <w:color w:val="333333"/>
          <w:spacing w:val="-5"/>
          <w:sz w:val="27"/>
        </w:rPr>
        <w:t> </w:t>
      </w:r>
      <w:r>
        <w:rPr>
          <w:i/>
          <w:color w:val="333333"/>
          <w:sz w:val="27"/>
        </w:rPr>
        <w:t>30</w:t>
      </w:r>
      <w:r>
        <w:rPr>
          <w:i/>
          <w:color w:val="333333"/>
          <w:spacing w:val="-5"/>
          <w:sz w:val="27"/>
        </w:rPr>
        <w:t> </w:t>
      </w:r>
      <w:r>
        <w:rPr>
          <w:i/>
          <w:color w:val="333333"/>
          <w:sz w:val="27"/>
        </w:rPr>
        <w:t>мг/м</w:t>
      </w:r>
      <w:r>
        <w:rPr>
          <w:i/>
          <w:color w:val="333333"/>
          <w:sz w:val="27"/>
          <w:vertAlign w:val="superscript"/>
        </w:rPr>
        <w:t>2</w:t>
      </w:r>
      <w:r>
        <w:rPr>
          <w:i/>
          <w:color w:val="333333"/>
          <w:spacing w:val="-5"/>
          <w:sz w:val="27"/>
          <w:vertAlign w:val="baseline"/>
        </w:rPr>
        <w:t> </w:t>
      </w:r>
      <w:r>
        <w:rPr>
          <w:i/>
          <w:color w:val="333333"/>
          <w:sz w:val="27"/>
          <w:vertAlign w:val="baseline"/>
        </w:rPr>
        <w:t>в/в</w:t>
      </w:r>
      <w:r>
        <w:rPr>
          <w:i/>
          <w:color w:val="333333"/>
          <w:spacing w:val="-5"/>
          <w:sz w:val="27"/>
          <w:vertAlign w:val="baseline"/>
        </w:rPr>
        <w:t> </w:t>
      </w:r>
      <w:r>
        <w:rPr>
          <w:i/>
          <w:color w:val="333333"/>
          <w:sz w:val="27"/>
          <w:vertAlign w:val="baseline"/>
        </w:rPr>
        <w:t>в</w:t>
      </w:r>
      <w:r>
        <w:rPr>
          <w:i/>
          <w:color w:val="333333"/>
          <w:spacing w:val="-5"/>
          <w:sz w:val="27"/>
          <w:vertAlign w:val="baseline"/>
        </w:rPr>
        <w:t> </w:t>
      </w:r>
      <w:r>
        <w:rPr>
          <w:i/>
          <w:color w:val="333333"/>
          <w:sz w:val="27"/>
          <w:vertAlign w:val="baseline"/>
        </w:rPr>
        <w:t>1-й,</w:t>
      </w:r>
      <w:r>
        <w:rPr>
          <w:i/>
          <w:color w:val="333333"/>
          <w:spacing w:val="-5"/>
          <w:sz w:val="27"/>
          <w:vertAlign w:val="baseline"/>
        </w:rPr>
        <w:t> </w:t>
      </w:r>
      <w:r>
        <w:rPr>
          <w:i/>
          <w:color w:val="333333"/>
          <w:sz w:val="27"/>
          <w:vertAlign w:val="baseline"/>
        </w:rPr>
        <w:t>15-й,</w:t>
      </w:r>
      <w:r>
        <w:rPr>
          <w:i/>
          <w:color w:val="333333"/>
          <w:spacing w:val="-5"/>
          <w:sz w:val="27"/>
          <w:vertAlign w:val="baseline"/>
        </w:rPr>
        <w:t> </w:t>
      </w:r>
      <w:r>
        <w:rPr>
          <w:i/>
          <w:color w:val="333333"/>
          <w:sz w:val="27"/>
          <w:vertAlign w:val="baseline"/>
        </w:rPr>
        <w:t>22-й</w:t>
      </w:r>
      <w:r>
        <w:rPr>
          <w:i/>
          <w:color w:val="333333"/>
          <w:spacing w:val="-5"/>
          <w:sz w:val="27"/>
          <w:vertAlign w:val="baseline"/>
        </w:rPr>
        <w:t> </w:t>
      </w:r>
      <w:r>
        <w:rPr>
          <w:i/>
          <w:color w:val="333333"/>
          <w:sz w:val="27"/>
          <w:vertAlign w:val="baseline"/>
        </w:rPr>
        <w:t>дни цисплатин** – 70 мг/м</w:t>
      </w:r>
      <w:r>
        <w:rPr>
          <w:i/>
          <w:color w:val="333333"/>
          <w:sz w:val="27"/>
          <w:vertAlign w:val="superscript"/>
        </w:rPr>
        <w:t>2</w:t>
      </w:r>
      <w:r>
        <w:rPr>
          <w:i/>
          <w:color w:val="333333"/>
          <w:sz w:val="27"/>
          <w:vertAlign w:val="baseline"/>
        </w:rPr>
        <w:t> во 2-й день + гидратация</w:t>
      </w:r>
    </w:p>
    <w:p>
      <w:pPr>
        <w:spacing w:before="266"/>
        <w:ind w:left="115" w:right="0" w:firstLine="0"/>
        <w:jc w:val="left"/>
        <w:rPr>
          <w:i/>
          <w:sz w:val="27"/>
        </w:rPr>
      </w:pPr>
      <w:r>
        <w:rPr>
          <w:i/>
          <w:color w:val="333333"/>
          <w:sz w:val="27"/>
        </w:rPr>
        <w:t>Цикл</w:t>
      </w:r>
      <w:r>
        <w:rPr>
          <w:i/>
          <w:color w:val="333333"/>
          <w:spacing w:val="-3"/>
          <w:sz w:val="27"/>
        </w:rPr>
        <w:t> </w:t>
      </w:r>
      <w:r>
        <w:rPr>
          <w:i/>
          <w:color w:val="333333"/>
          <w:sz w:val="27"/>
        </w:rPr>
        <w:t>повторяют</w:t>
      </w:r>
      <w:r>
        <w:rPr>
          <w:i/>
          <w:color w:val="333333"/>
          <w:spacing w:val="-3"/>
          <w:sz w:val="27"/>
        </w:rPr>
        <w:t> </w:t>
      </w:r>
      <w:r>
        <w:rPr>
          <w:i/>
          <w:color w:val="333333"/>
          <w:sz w:val="27"/>
        </w:rPr>
        <w:t>каждые</w:t>
      </w:r>
      <w:r>
        <w:rPr>
          <w:i/>
          <w:color w:val="333333"/>
          <w:spacing w:val="-2"/>
          <w:sz w:val="27"/>
        </w:rPr>
        <w:t> </w:t>
      </w:r>
      <w:r>
        <w:rPr>
          <w:i/>
          <w:color w:val="333333"/>
          <w:sz w:val="27"/>
        </w:rPr>
        <w:t>4</w:t>
      </w:r>
      <w:r>
        <w:rPr>
          <w:i/>
          <w:color w:val="333333"/>
          <w:spacing w:val="-3"/>
          <w:sz w:val="27"/>
        </w:rPr>
        <w:t> </w:t>
      </w:r>
      <w:r>
        <w:rPr>
          <w:i/>
          <w:color w:val="333333"/>
          <w:sz w:val="27"/>
        </w:rPr>
        <w:t>нед.</w:t>
      </w:r>
      <w:r>
        <w:rPr>
          <w:i/>
          <w:color w:val="333333"/>
          <w:spacing w:val="-3"/>
          <w:sz w:val="27"/>
        </w:rPr>
        <w:t> </w:t>
      </w:r>
      <w:r>
        <w:rPr>
          <w:i/>
          <w:color w:val="333333"/>
          <w:spacing w:val="-2"/>
          <w:sz w:val="27"/>
        </w:rPr>
        <w:t>[306]</w:t>
      </w:r>
    </w:p>
    <w:p>
      <w:pPr>
        <w:pStyle w:val="BodyText"/>
        <w:spacing w:before="8"/>
        <w:rPr>
          <w:i/>
          <w:sz w:val="22"/>
        </w:rPr>
      </w:pPr>
    </w:p>
    <w:p>
      <w:pPr>
        <w:pStyle w:val="Heading4"/>
        <w:spacing w:before="88"/>
        <w:rPr>
          <w:u w:val="none"/>
        </w:rPr>
      </w:pPr>
      <w:r>
        <w:rPr/>
        <w:pict>
          <v:shape style="position:absolute;margin-left:21.759138pt;margin-top:11.751467pt;width:3.8pt;height:3.75pt;mso-position-horizontal-relative:page;mso-position-vertical-relative:paragraph;z-index:15855104" id="docshape188" coordorigin="435,235" coordsize="76,75" path="m478,310l468,310,463,309,435,278,435,268,468,235,478,235,510,273,510,278,478,310xe" filled="true" fillcolor="#212121" stroked="false">
            <v:path arrowok="t"/>
            <v:fill type="solid"/>
            <w10:wrap type="none"/>
          </v:shape>
        </w:pict>
      </w:r>
      <w:r>
        <w:rPr>
          <w:color w:val="333333"/>
          <w:u w:val="single" w:color="333333"/>
        </w:rPr>
        <w:t>DD-</w:t>
      </w:r>
      <w:r>
        <w:rPr>
          <w:color w:val="333333"/>
          <w:spacing w:val="-4"/>
          <w:u w:val="single" w:color="333333"/>
        </w:rPr>
        <w:t>MVAC</w:t>
      </w:r>
    </w:p>
    <w:p>
      <w:pPr>
        <w:spacing w:before="80"/>
        <w:ind w:left="430" w:right="0" w:firstLine="0"/>
        <w:jc w:val="left"/>
        <w:rPr>
          <w:i/>
          <w:sz w:val="27"/>
        </w:rPr>
      </w:pPr>
      <w:r>
        <w:rPr/>
        <w:pict>
          <v:shape style="position:absolute;margin-left:21.759138pt;margin-top:11.351483pt;width:3.8pt;height:3.75pt;mso-position-horizontal-relative:page;mso-position-vertical-relative:paragraph;z-index:15855616" id="docshape189" coordorigin="435,227" coordsize="76,75" path="m478,302l468,302,463,301,435,269,435,260,468,227,478,227,510,265,510,269,478,302xe" filled="true" fillcolor="#212121" stroked="false">
            <v:path arrowok="t"/>
            <v:fill type="solid"/>
            <w10:wrap type="none"/>
          </v:shape>
        </w:pict>
      </w:r>
      <w:r>
        <w:rPr>
          <w:i/>
          <w:color w:val="333333"/>
          <w:sz w:val="27"/>
        </w:rPr>
        <w:t>винбластин** –</w:t>
      </w:r>
      <w:r>
        <w:rPr>
          <w:i/>
          <w:color w:val="333333"/>
          <w:spacing w:val="1"/>
          <w:sz w:val="27"/>
        </w:rPr>
        <w:t> </w:t>
      </w:r>
      <w:r>
        <w:rPr>
          <w:i/>
          <w:color w:val="333333"/>
          <w:sz w:val="27"/>
        </w:rPr>
        <w:t>3 мг/м</w:t>
      </w:r>
      <w:r>
        <w:rPr>
          <w:i/>
          <w:color w:val="333333"/>
          <w:sz w:val="27"/>
          <w:vertAlign w:val="superscript"/>
        </w:rPr>
        <w:t>2</w:t>
      </w:r>
      <w:r>
        <w:rPr>
          <w:i/>
          <w:color w:val="333333"/>
          <w:spacing w:val="1"/>
          <w:sz w:val="27"/>
          <w:vertAlign w:val="baseline"/>
        </w:rPr>
        <w:t> </w:t>
      </w:r>
      <w:r>
        <w:rPr>
          <w:i/>
          <w:color w:val="333333"/>
          <w:sz w:val="27"/>
          <w:vertAlign w:val="baseline"/>
        </w:rPr>
        <w:t>в/в</w:t>
      </w:r>
      <w:r>
        <w:rPr>
          <w:i/>
          <w:color w:val="333333"/>
          <w:spacing w:val="1"/>
          <w:sz w:val="27"/>
          <w:vertAlign w:val="baseline"/>
        </w:rPr>
        <w:t> </w:t>
      </w:r>
      <w:r>
        <w:rPr>
          <w:i/>
          <w:color w:val="333333"/>
          <w:sz w:val="27"/>
          <w:vertAlign w:val="baseline"/>
        </w:rPr>
        <w:t>во 2-</w:t>
      </w:r>
      <w:r>
        <w:rPr>
          <w:i/>
          <w:color w:val="333333"/>
          <w:spacing w:val="-5"/>
          <w:sz w:val="27"/>
          <w:vertAlign w:val="baseline"/>
        </w:rPr>
        <w:t>й,</w:t>
      </w:r>
    </w:p>
    <w:p>
      <w:pPr>
        <w:spacing w:line="302" w:lineRule="auto" w:before="80"/>
        <w:ind w:left="430" w:right="5272" w:firstLine="0"/>
        <w:jc w:val="left"/>
        <w:rPr>
          <w:i/>
          <w:sz w:val="27"/>
        </w:rPr>
      </w:pPr>
      <w:r>
        <w:rPr/>
        <w:pict>
          <v:shape style="position:absolute;margin-left:21.759138pt;margin-top:11.351469pt;width:3.8pt;height:3.75pt;mso-position-horizontal-relative:page;mso-position-vertical-relative:paragraph;z-index:15856128" id="docshape190" coordorigin="435,227" coordsize="76,75" path="m478,302l468,302,463,301,435,269,435,260,468,227,478,227,510,265,510,269,478,302xe" filled="true" fillcolor="#212121" stroked="false">
            <v:path arrowok="t"/>
            <v:fill type="solid"/>
            <w10:wrap type="none"/>
          </v:shape>
        </w:pict>
      </w:r>
      <w:r>
        <w:rPr/>
        <w:pict>
          <v:shape style="position:absolute;margin-left:21.759138pt;margin-top:30.859665pt;width:3.8pt;height:3.75pt;mso-position-horizontal-relative:page;mso-position-vertical-relative:paragraph;z-index:15856640" id="docshape191" coordorigin="435,617" coordsize="76,75" path="m478,692l468,692,463,691,435,660,435,650,468,617,478,617,510,655,510,660,478,692xe" filled="true" fillcolor="#212121" stroked="false">
            <v:path arrowok="t"/>
            <v:fill type="solid"/>
            <w10:wrap type="none"/>
          </v:shape>
        </w:pict>
      </w:r>
      <w:r>
        <w:rPr>
          <w:i/>
          <w:color w:val="333333"/>
          <w:sz w:val="27"/>
        </w:rPr>
        <w:t>доксорубицин**</w:t>
      </w:r>
      <w:r>
        <w:rPr>
          <w:i/>
          <w:color w:val="333333"/>
          <w:spacing w:val="-7"/>
          <w:sz w:val="27"/>
        </w:rPr>
        <w:t> </w:t>
      </w:r>
      <w:r>
        <w:rPr>
          <w:i/>
          <w:color w:val="333333"/>
          <w:sz w:val="27"/>
        </w:rPr>
        <w:t>–</w:t>
      </w:r>
      <w:r>
        <w:rPr>
          <w:i/>
          <w:color w:val="333333"/>
          <w:spacing w:val="-7"/>
          <w:sz w:val="27"/>
        </w:rPr>
        <w:t> </w:t>
      </w:r>
      <w:r>
        <w:rPr>
          <w:i/>
          <w:color w:val="333333"/>
          <w:sz w:val="27"/>
        </w:rPr>
        <w:t>30</w:t>
      </w:r>
      <w:r>
        <w:rPr>
          <w:i/>
          <w:color w:val="333333"/>
          <w:spacing w:val="-7"/>
          <w:sz w:val="27"/>
        </w:rPr>
        <w:t> </w:t>
      </w:r>
      <w:r>
        <w:rPr>
          <w:i/>
          <w:color w:val="333333"/>
          <w:sz w:val="27"/>
        </w:rPr>
        <w:t>мг/м</w:t>
      </w:r>
      <w:r>
        <w:rPr>
          <w:i/>
          <w:color w:val="333333"/>
          <w:sz w:val="27"/>
          <w:vertAlign w:val="superscript"/>
        </w:rPr>
        <w:t>2</w:t>
      </w:r>
      <w:r>
        <w:rPr>
          <w:i/>
          <w:color w:val="333333"/>
          <w:spacing w:val="-7"/>
          <w:sz w:val="27"/>
          <w:vertAlign w:val="baseline"/>
        </w:rPr>
        <w:t> </w:t>
      </w:r>
      <w:r>
        <w:rPr>
          <w:i/>
          <w:color w:val="333333"/>
          <w:sz w:val="27"/>
          <w:vertAlign w:val="baseline"/>
        </w:rPr>
        <w:t>в/в</w:t>
      </w:r>
      <w:r>
        <w:rPr>
          <w:i/>
          <w:color w:val="333333"/>
          <w:spacing w:val="-7"/>
          <w:sz w:val="27"/>
          <w:vertAlign w:val="baseline"/>
        </w:rPr>
        <w:t> </w:t>
      </w:r>
      <w:r>
        <w:rPr>
          <w:i/>
          <w:color w:val="333333"/>
          <w:sz w:val="27"/>
          <w:vertAlign w:val="baseline"/>
        </w:rPr>
        <w:t>во</w:t>
      </w:r>
      <w:r>
        <w:rPr>
          <w:i/>
          <w:color w:val="333333"/>
          <w:spacing w:val="-7"/>
          <w:sz w:val="27"/>
          <w:vertAlign w:val="baseline"/>
        </w:rPr>
        <w:t> </w:t>
      </w:r>
      <w:r>
        <w:rPr>
          <w:i/>
          <w:color w:val="333333"/>
          <w:sz w:val="27"/>
          <w:vertAlign w:val="baseline"/>
        </w:rPr>
        <w:t>2-й</w:t>
      </w:r>
      <w:r>
        <w:rPr>
          <w:i/>
          <w:color w:val="333333"/>
          <w:spacing w:val="-7"/>
          <w:sz w:val="27"/>
          <w:vertAlign w:val="baseline"/>
        </w:rPr>
        <w:t> </w:t>
      </w:r>
      <w:r>
        <w:rPr>
          <w:i/>
          <w:color w:val="333333"/>
          <w:sz w:val="27"/>
          <w:vertAlign w:val="baseline"/>
        </w:rPr>
        <w:t>день метотрексат** – 30 мг/м</w:t>
      </w:r>
      <w:r>
        <w:rPr>
          <w:i/>
          <w:color w:val="333333"/>
          <w:sz w:val="27"/>
          <w:vertAlign w:val="superscript"/>
        </w:rPr>
        <w:t>2</w:t>
      </w:r>
      <w:r>
        <w:rPr>
          <w:i/>
          <w:color w:val="333333"/>
          <w:sz w:val="27"/>
          <w:vertAlign w:val="baseline"/>
        </w:rPr>
        <w:t> в/в в 1-й,</w:t>
      </w:r>
    </w:p>
    <w:p>
      <w:pPr>
        <w:spacing w:line="308" w:lineRule="exact" w:before="0"/>
        <w:ind w:left="430" w:right="0" w:firstLine="0"/>
        <w:jc w:val="left"/>
        <w:rPr>
          <w:i/>
          <w:sz w:val="27"/>
        </w:rPr>
      </w:pPr>
      <w:r>
        <w:rPr/>
        <w:pict>
          <v:shape style="position:absolute;margin-left:21.759138pt;margin-top:7.248181pt;width:3.8pt;height:3.75pt;mso-position-horizontal-relative:page;mso-position-vertical-relative:paragraph;z-index:15857152" id="docshape192" coordorigin="435,145" coordsize="76,75" path="m478,220l468,220,463,219,435,187,435,177,468,145,478,145,510,182,510,187,478,220xe" filled="true" fillcolor="#212121" stroked="false">
            <v:path arrowok="t"/>
            <v:fill type="solid"/>
            <w10:wrap type="none"/>
          </v:shape>
        </w:pict>
      </w:r>
      <w:r>
        <w:rPr>
          <w:i/>
          <w:color w:val="333333"/>
          <w:sz w:val="27"/>
        </w:rPr>
        <w:t>цисплатин**</w:t>
      </w:r>
      <w:r>
        <w:rPr>
          <w:i/>
          <w:color w:val="333333"/>
          <w:spacing w:val="1"/>
          <w:sz w:val="27"/>
        </w:rPr>
        <w:t> </w:t>
      </w:r>
      <w:r>
        <w:rPr>
          <w:i/>
          <w:color w:val="333333"/>
          <w:sz w:val="27"/>
        </w:rPr>
        <w:t>–</w:t>
      </w:r>
      <w:r>
        <w:rPr>
          <w:i/>
          <w:color w:val="333333"/>
          <w:spacing w:val="2"/>
          <w:sz w:val="27"/>
        </w:rPr>
        <w:t> </w:t>
      </w:r>
      <w:r>
        <w:rPr>
          <w:i/>
          <w:color w:val="333333"/>
          <w:sz w:val="27"/>
        </w:rPr>
        <w:t>70</w:t>
      </w:r>
      <w:r>
        <w:rPr>
          <w:i/>
          <w:color w:val="333333"/>
          <w:spacing w:val="2"/>
          <w:sz w:val="27"/>
        </w:rPr>
        <w:t> </w:t>
      </w:r>
      <w:r>
        <w:rPr>
          <w:i/>
          <w:color w:val="333333"/>
          <w:sz w:val="27"/>
        </w:rPr>
        <w:t>мг/м</w:t>
      </w:r>
      <w:r>
        <w:rPr>
          <w:i/>
          <w:color w:val="333333"/>
          <w:sz w:val="27"/>
          <w:vertAlign w:val="superscript"/>
        </w:rPr>
        <w:t>2</w:t>
      </w:r>
      <w:r>
        <w:rPr>
          <w:i/>
          <w:color w:val="333333"/>
          <w:spacing w:val="2"/>
          <w:sz w:val="27"/>
          <w:vertAlign w:val="baseline"/>
        </w:rPr>
        <w:t> </w:t>
      </w:r>
      <w:r>
        <w:rPr>
          <w:i/>
          <w:color w:val="333333"/>
          <w:sz w:val="27"/>
          <w:vertAlign w:val="baseline"/>
        </w:rPr>
        <w:t>во</w:t>
      </w:r>
      <w:r>
        <w:rPr>
          <w:i/>
          <w:color w:val="333333"/>
          <w:spacing w:val="2"/>
          <w:sz w:val="27"/>
          <w:vertAlign w:val="baseline"/>
        </w:rPr>
        <w:t> </w:t>
      </w:r>
      <w:r>
        <w:rPr>
          <w:i/>
          <w:color w:val="333333"/>
          <w:sz w:val="27"/>
          <w:vertAlign w:val="baseline"/>
        </w:rPr>
        <w:t>2-й</w:t>
      </w:r>
      <w:r>
        <w:rPr>
          <w:i/>
          <w:color w:val="333333"/>
          <w:spacing w:val="1"/>
          <w:sz w:val="27"/>
          <w:vertAlign w:val="baseline"/>
        </w:rPr>
        <w:t> </w:t>
      </w:r>
      <w:r>
        <w:rPr>
          <w:i/>
          <w:color w:val="333333"/>
          <w:sz w:val="27"/>
          <w:vertAlign w:val="baseline"/>
        </w:rPr>
        <w:t>день</w:t>
      </w:r>
      <w:r>
        <w:rPr>
          <w:i/>
          <w:color w:val="333333"/>
          <w:spacing w:val="2"/>
          <w:sz w:val="27"/>
          <w:vertAlign w:val="baseline"/>
        </w:rPr>
        <w:t> </w:t>
      </w:r>
      <w:r>
        <w:rPr>
          <w:i/>
          <w:color w:val="333333"/>
          <w:sz w:val="27"/>
          <w:vertAlign w:val="baseline"/>
        </w:rPr>
        <w:t>+</w:t>
      </w:r>
      <w:r>
        <w:rPr>
          <w:i/>
          <w:color w:val="333333"/>
          <w:spacing w:val="2"/>
          <w:sz w:val="27"/>
          <w:vertAlign w:val="baseline"/>
        </w:rPr>
        <w:t> </w:t>
      </w:r>
      <w:r>
        <w:rPr>
          <w:i/>
          <w:color w:val="333333"/>
          <w:spacing w:val="-2"/>
          <w:sz w:val="27"/>
          <w:vertAlign w:val="baseline"/>
        </w:rPr>
        <w:t>гидратация</w:t>
      </w:r>
    </w:p>
    <w:p>
      <w:pPr>
        <w:spacing w:before="79"/>
        <w:ind w:left="430" w:right="0" w:firstLine="0"/>
        <w:jc w:val="left"/>
        <w:rPr>
          <w:i/>
          <w:sz w:val="27"/>
        </w:rPr>
      </w:pPr>
      <w:r>
        <w:rPr/>
        <w:pict>
          <v:shape style="position:absolute;margin-left:21.759138pt;margin-top:11.301487pt;width:3.8pt;height:3.75pt;mso-position-horizontal-relative:page;mso-position-vertical-relative:paragraph;z-index:15857664" id="docshape193" coordorigin="435,226" coordsize="76,75" path="m478,301l468,301,463,300,435,268,435,259,468,226,478,226,510,264,510,268,478,301xe" filled="true" fillcolor="#212121" stroked="false">
            <v:path arrowok="t"/>
            <v:fill type="solid"/>
            <w10:wrap type="none"/>
          </v:shape>
        </w:pict>
      </w:r>
      <w:r>
        <w:rPr>
          <w:i/>
          <w:color w:val="333333"/>
          <w:sz w:val="27"/>
        </w:rPr>
        <w:t>рчГ-КСФ**–</w:t>
      </w:r>
      <w:r>
        <w:rPr>
          <w:i/>
          <w:color w:val="333333"/>
          <w:spacing w:val="-3"/>
          <w:sz w:val="27"/>
        </w:rPr>
        <w:t> </w:t>
      </w:r>
      <w:r>
        <w:rPr>
          <w:i/>
          <w:color w:val="333333"/>
          <w:sz w:val="27"/>
        </w:rPr>
        <w:t>6</w:t>
      </w:r>
      <w:r>
        <w:rPr>
          <w:i/>
          <w:color w:val="333333"/>
          <w:spacing w:val="-3"/>
          <w:sz w:val="27"/>
        </w:rPr>
        <w:t> </w:t>
      </w:r>
      <w:r>
        <w:rPr>
          <w:i/>
          <w:color w:val="333333"/>
          <w:sz w:val="27"/>
        </w:rPr>
        <w:t>мкг/кг</w:t>
      </w:r>
      <w:r>
        <w:rPr>
          <w:i/>
          <w:color w:val="333333"/>
          <w:spacing w:val="-3"/>
          <w:sz w:val="27"/>
        </w:rPr>
        <w:t> </w:t>
      </w:r>
      <w:r>
        <w:rPr>
          <w:i/>
          <w:color w:val="333333"/>
          <w:sz w:val="27"/>
        </w:rPr>
        <w:t>п/к</w:t>
      </w:r>
      <w:r>
        <w:rPr>
          <w:i/>
          <w:color w:val="333333"/>
          <w:spacing w:val="-2"/>
          <w:sz w:val="27"/>
        </w:rPr>
        <w:t> </w:t>
      </w:r>
      <w:r>
        <w:rPr>
          <w:i/>
          <w:color w:val="333333"/>
          <w:sz w:val="27"/>
        </w:rPr>
        <w:t>или</w:t>
      </w:r>
      <w:r>
        <w:rPr>
          <w:i/>
          <w:color w:val="333333"/>
          <w:spacing w:val="-3"/>
          <w:sz w:val="27"/>
        </w:rPr>
        <w:t> </w:t>
      </w:r>
      <w:r>
        <w:rPr>
          <w:i/>
          <w:color w:val="333333"/>
          <w:sz w:val="27"/>
        </w:rPr>
        <w:t>в/в</w:t>
      </w:r>
      <w:r>
        <w:rPr>
          <w:i/>
          <w:color w:val="333333"/>
          <w:spacing w:val="-3"/>
          <w:sz w:val="27"/>
        </w:rPr>
        <w:t> </w:t>
      </w:r>
      <w:r>
        <w:rPr>
          <w:i/>
          <w:color w:val="333333"/>
          <w:sz w:val="27"/>
        </w:rPr>
        <w:t>капельно</w:t>
      </w:r>
      <w:r>
        <w:rPr>
          <w:i/>
          <w:color w:val="333333"/>
          <w:spacing w:val="-2"/>
          <w:sz w:val="27"/>
        </w:rPr>
        <w:t> </w:t>
      </w:r>
      <w:r>
        <w:rPr>
          <w:i/>
          <w:color w:val="333333"/>
          <w:sz w:val="27"/>
        </w:rPr>
        <w:t>в</w:t>
      </w:r>
      <w:r>
        <w:rPr>
          <w:i/>
          <w:color w:val="333333"/>
          <w:spacing w:val="-3"/>
          <w:sz w:val="27"/>
        </w:rPr>
        <w:t> </w:t>
      </w:r>
      <w:r>
        <w:rPr>
          <w:i/>
          <w:color w:val="333333"/>
          <w:sz w:val="27"/>
        </w:rPr>
        <w:t>течение</w:t>
      </w:r>
      <w:r>
        <w:rPr>
          <w:i/>
          <w:color w:val="333333"/>
          <w:spacing w:val="-3"/>
          <w:sz w:val="27"/>
        </w:rPr>
        <w:t> </w:t>
      </w:r>
      <w:r>
        <w:rPr>
          <w:i/>
          <w:color w:val="333333"/>
          <w:sz w:val="27"/>
        </w:rPr>
        <w:t>30</w:t>
      </w:r>
      <w:r>
        <w:rPr>
          <w:i/>
          <w:color w:val="333333"/>
          <w:spacing w:val="-2"/>
          <w:sz w:val="27"/>
        </w:rPr>
        <w:t> </w:t>
      </w:r>
      <w:r>
        <w:rPr>
          <w:i/>
          <w:color w:val="333333"/>
          <w:sz w:val="27"/>
        </w:rPr>
        <w:t>мин</w:t>
      </w:r>
      <w:r>
        <w:rPr>
          <w:i/>
          <w:color w:val="333333"/>
          <w:spacing w:val="-3"/>
          <w:sz w:val="27"/>
        </w:rPr>
        <w:t> </w:t>
      </w:r>
      <w:r>
        <w:rPr>
          <w:i/>
          <w:color w:val="333333"/>
          <w:sz w:val="27"/>
        </w:rPr>
        <w:t>в</w:t>
      </w:r>
      <w:r>
        <w:rPr>
          <w:i/>
          <w:color w:val="333333"/>
          <w:spacing w:val="-3"/>
          <w:sz w:val="27"/>
        </w:rPr>
        <w:t> </w:t>
      </w:r>
      <w:r>
        <w:rPr>
          <w:i/>
          <w:color w:val="333333"/>
          <w:sz w:val="27"/>
        </w:rPr>
        <w:t>3-й</w:t>
      </w:r>
      <w:r>
        <w:rPr>
          <w:i/>
          <w:color w:val="333333"/>
          <w:spacing w:val="-2"/>
          <w:sz w:val="27"/>
        </w:rPr>
        <w:t> </w:t>
      </w:r>
      <w:r>
        <w:rPr>
          <w:i/>
          <w:color w:val="333333"/>
          <w:spacing w:val="-4"/>
          <w:sz w:val="27"/>
        </w:rPr>
        <w:t>день</w:t>
      </w:r>
    </w:p>
    <w:p>
      <w:pPr>
        <w:pStyle w:val="BodyText"/>
        <w:spacing w:before="8"/>
        <w:rPr>
          <w:i/>
          <w:sz w:val="22"/>
        </w:rPr>
      </w:pPr>
    </w:p>
    <w:p>
      <w:pPr>
        <w:spacing w:after="0"/>
        <w:rPr>
          <w:sz w:val="22"/>
        </w:rPr>
        <w:sectPr>
          <w:type w:val="continuous"/>
          <w:pgSz w:w="11900" w:h="16840"/>
          <w:pgMar w:top="1920" w:bottom="280" w:left="260" w:right="260"/>
        </w:sectPr>
      </w:pPr>
    </w:p>
    <w:p>
      <w:pPr>
        <w:spacing w:before="89"/>
        <w:ind w:left="115" w:right="0" w:firstLine="0"/>
        <w:jc w:val="left"/>
        <w:rPr>
          <w:i/>
          <w:sz w:val="27"/>
        </w:rPr>
      </w:pPr>
      <w:r>
        <w:rPr>
          <w:i/>
          <w:color w:val="333333"/>
          <w:sz w:val="27"/>
        </w:rPr>
        <w:t>Цикл</w:t>
      </w:r>
      <w:r>
        <w:rPr>
          <w:i/>
          <w:color w:val="333333"/>
          <w:spacing w:val="-2"/>
          <w:sz w:val="27"/>
        </w:rPr>
        <w:t> </w:t>
      </w:r>
      <w:r>
        <w:rPr>
          <w:i/>
          <w:color w:val="333333"/>
          <w:sz w:val="27"/>
        </w:rPr>
        <w:t>повторяют</w:t>
      </w:r>
      <w:r>
        <w:rPr>
          <w:i/>
          <w:color w:val="333333"/>
          <w:spacing w:val="-1"/>
          <w:sz w:val="27"/>
        </w:rPr>
        <w:t> </w:t>
      </w:r>
      <w:r>
        <w:rPr>
          <w:i/>
          <w:color w:val="333333"/>
          <w:sz w:val="27"/>
        </w:rPr>
        <w:t>каждые</w:t>
      </w:r>
      <w:r>
        <w:rPr>
          <w:i/>
          <w:color w:val="333333"/>
          <w:spacing w:val="-2"/>
          <w:sz w:val="27"/>
        </w:rPr>
        <w:t> </w:t>
      </w:r>
      <w:r>
        <w:rPr>
          <w:i/>
          <w:color w:val="333333"/>
          <w:sz w:val="27"/>
        </w:rPr>
        <w:t>2</w:t>
      </w:r>
      <w:r>
        <w:rPr>
          <w:i/>
          <w:color w:val="333333"/>
          <w:spacing w:val="-1"/>
          <w:sz w:val="27"/>
        </w:rPr>
        <w:t> </w:t>
      </w:r>
      <w:r>
        <w:rPr>
          <w:i/>
          <w:color w:val="333333"/>
          <w:spacing w:val="-2"/>
          <w:sz w:val="27"/>
        </w:rPr>
        <w:t>нед.[293]</w:t>
      </w:r>
    </w:p>
    <w:p>
      <w:pPr>
        <w:pStyle w:val="BodyText"/>
        <w:spacing w:before="5"/>
        <w:rPr>
          <w:i/>
          <w:sz w:val="30"/>
        </w:rPr>
      </w:pPr>
    </w:p>
    <w:p>
      <w:pPr>
        <w:spacing w:line="302" w:lineRule="auto" w:before="0"/>
        <w:ind w:left="430" w:right="0" w:firstLine="0"/>
        <w:jc w:val="left"/>
        <w:rPr>
          <w:i/>
          <w:sz w:val="27"/>
        </w:rPr>
      </w:pPr>
      <w:r>
        <w:rPr/>
        <w:pict>
          <v:shape style="position:absolute;margin-left:21.759138pt;margin-top:7.351483pt;width:3.8pt;height:3.75pt;mso-position-horizontal-relative:page;mso-position-vertical-relative:paragraph;z-index:15858176" id="docshape194" coordorigin="435,147" coordsize="76,75" path="m478,222l468,222,463,221,435,190,435,180,468,147,478,147,510,185,510,190,478,222xe" filled="true" fillcolor="#212121" stroked="false">
            <v:path arrowok="t"/>
            <v:fill type="solid"/>
            <w10:wrap type="none"/>
          </v:shape>
        </w:pict>
      </w:r>
      <w:r>
        <w:rPr/>
        <w:pict>
          <v:shape style="position:absolute;margin-left:64.306pt;margin-top:13.353557pt;width:38.85pt;height:.8pt;mso-position-horizontal-relative:page;mso-position-vertical-relative:paragraph;z-index:-16909824" id="docshape195" coordorigin="1286,267" coordsize="777,16" path="m2062,267l1563,267,1286,267,1286,282,1563,282,2062,282,2062,267xe" filled="true" fillcolor="#333333" stroked="false">
            <v:path arrowok="t"/>
            <v:fill type="solid"/>
            <w10:wrap type="none"/>
          </v:shape>
        </w:pict>
      </w:r>
      <w:r>
        <w:rPr>
          <w:b/>
          <w:i/>
          <w:color w:val="333333"/>
          <w:sz w:val="27"/>
          <w:u w:val="single" w:color="333333"/>
        </w:rPr>
        <w:t>Вин</w:t>
      </w:r>
      <w:r>
        <w:rPr>
          <w:b/>
          <w:i/>
          <w:color w:val="333333"/>
          <w:sz w:val="27"/>
        </w:rPr>
        <w:t>флунин</w:t>
      </w:r>
      <w:r>
        <w:rPr>
          <w:b/>
          <w:i/>
          <w:color w:val="333333"/>
          <w:spacing w:val="36"/>
          <w:sz w:val="27"/>
        </w:rPr>
        <w:t> </w:t>
      </w:r>
      <w:r>
        <w:rPr>
          <w:i/>
          <w:color w:val="333333"/>
          <w:sz w:val="27"/>
        </w:rPr>
        <w:t>–</w:t>
      </w:r>
      <w:r>
        <w:rPr>
          <w:i/>
          <w:color w:val="333333"/>
          <w:spacing w:val="37"/>
          <w:sz w:val="27"/>
        </w:rPr>
        <w:t> </w:t>
      </w:r>
      <w:r>
        <w:rPr>
          <w:i/>
          <w:color w:val="333333"/>
          <w:sz w:val="27"/>
        </w:rPr>
        <w:t>внутривенно</w:t>
      </w:r>
      <w:r>
        <w:rPr>
          <w:i/>
          <w:color w:val="333333"/>
          <w:spacing w:val="37"/>
          <w:sz w:val="27"/>
        </w:rPr>
        <w:t> </w:t>
      </w:r>
      <w:r>
        <w:rPr>
          <w:i/>
          <w:color w:val="333333"/>
          <w:sz w:val="27"/>
        </w:rPr>
        <w:t>медленно</w:t>
      </w:r>
      <w:r>
        <w:rPr>
          <w:i/>
          <w:color w:val="333333"/>
          <w:spacing w:val="37"/>
          <w:sz w:val="27"/>
        </w:rPr>
        <w:t> </w:t>
      </w:r>
      <w:r>
        <w:rPr>
          <w:i/>
          <w:color w:val="333333"/>
          <w:sz w:val="27"/>
        </w:rPr>
        <w:t>в</w:t>
      </w:r>
      <w:r>
        <w:rPr>
          <w:i/>
          <w:color w:val="333333"/>
          <w:spacing w:val="37"/>
          <w:sz w:val="27"/>
        </w:rPr>
        <w:t> </w:t>
      </w:r>
      <w:r>
        <w:rPr>
          <w:i/>
          <w:color w:val="333333"/>
          <w:sz w:val="27"/>
        </w:rPr>
        <w:t>течение</w:t>
      </w:r>
      <w:r>
        <w:rPr>
          <w:i/>
          <w:color w:val="333333"/>
          <w:spacing w:val="37"/>
          <w:sz w:val="27"/>
        </w:rPr>
        <w:t> </w:t>
      </w:r>
      <w:r>
        <w:rPr>
          <w:i/>
          <w:color w:val="333333"/>
          <w:sz w:val="27"/>
        </w:rPr>
        <w:t>20</w:t>
      </w:r>
      <w:r>
        <w:rPr>
          <w:i/>
          <w:color w:val="333333"/>
          <w:spacing w:val="37"/>
          <w:sz w:val="27"/>
        </w:rPr>
        <w:t> </w:t>
      </w:r>
      <w:r>
        <w:rPr>
          <w:i/>
          <w:color w:val="333333"/>
          <w:sz w:val="27"/>
        </w:rPr>
        <w:t>минут,</w:t>
      </w:r>
      <w:r>
        <w:rPr>
          <w:i/>
          <w:color w:val="333333"/>
          <w:spacing w:val="37"/>
          <w:sz w:val="27"/>
        </w:rPr>
        <w:t> </w:t>
      </w:r>
      <w:r>
        <w:rPr>
          <w:i/>
          <w:color w:val="333333"/>
          <w:sz w:val="27"/>
        </w:rPr>
        <w:t>по</w:t>
      </w:r>
      <w:r>
        <w:rPr>
          <w:i/>
          <w:color w:val="333333"/>
          <w:spacing w:val="37"/>
          <w:sz w:val="27"/>
        </w:rPr>
        <w:t> </w:t>
      </w:r>
      <w:r>
        <w:rPr>
          <w:i/>
          <w:color w:val="333333"/>
          <w:sz w:val="27"/>
        </w:rPr>
        <w:t>320</w:t>
      </w:r>
      <w:r>
        <w:rPr>
          <w:i/>
          <w:color w:val="333333"/>
          <w:spacing w:val="37"/>
          <w:sz w:val="27"/>
        </w:rPr>
        <w:t> </w:t>
      </w:r>
      <w:r>
        <w:rPr>
          <w:i/>
          <w:color w:val="333333"/>
          <w:sz w:val="27"/>
        </w:rPr>
        <w:t>мг/м</w:t>
      </w:r>
      <w:r>
        <w:rPr>
          <w:i/>
          <w:color w:val="333333"/>
          <w:sz w:val="27"/>
          <w:vertAlign w:val="superscript"/>
        </w:rPr>
        <w:t>2</w:t>
      </w:r>
      <w:r>
        <w:rPr>
          <w:i/>
          <w:color w:val="333333"/>
          <w:sz w:val="27"/>
          <w:vertAlign w:val="baseline"/>
        </w:rPr>
        <w:t> </w:t>
      </w:r>
      <w:r>
        <w:rPr>
          <w:i/>
          <w:color w:val="333333"/>
          <w:spacing w:val="-2"/>
          <w:sz w:val="27"/>
          <w:vertAlign w:val="baseline"/>
        </w:rPr>
        <w:t>[243]</w:t>
      </w:r>
    </w:p>
    <w:p>
      <w:pPr>
        <w:spacing w:line="240" w:lineRule="auto" w:before="0"/>
        <w:rPr>
          <w:i/>
          <w:sz w:val="30"/>
        </w:rPr>
      </w:pPr>
      <w:r>
        <w:rPr/>
        <w:br w:type="column"/>
      </w:r>
      <w:r>
        <w:rPr>
          <w:i/>
          <w:sz w:val="30"/>
        </w:rPr>
      </w:r>
    </w:p>
    <w:p>
      <w:pPr>
        <w:pStyle w:val="BodyText"/>
        <w:spacing w:before="2"/>
        <w:rPr>
          <w:i/>
          <w:sz w:val="35"/>
        </w:rPr>
      </w:pPr>
    </w:p>
    <w:p>
      <w:pPr>
        <w:spacing w:before="0"/>
        <w:ind w:left="67" w:right="0" w:firstLine="0"/>
        <w:jc w:val="left"/>
        <w:rPr>
          <w:i/>
          <w:sz w:val="27"/>
        </w:rPr>
      </w:pPr>
      <w:r>
        <w:rPr>
          <w:i/>
          <w:color w:val="333333"/>
          <w:sz w:val="27"/>
        </w:rPr>
        <w:t>каждые</w:t>
      </w:r>
      <w:r>
        <w:rPr>
          <w:i/>
          <w:color w:val="333333"/>
          <w:spacing w:val="35"/>
          <w:sz w:val="27"/>
        </w:rPr>
        <w:t> </w:t>
      </w:r>
      <w:r>
        <w:rPr>
          <w:i/>
          <w:color w:val="333333"/>
          <w:sz w:val="27"/>
        </w:rPr>
        <w:t>3</w:t>
      </w:r>
      <w:r>
        <w:rPr>
          <w:i/>
          <w:color w:val="333333"/>
          <w:spacing w:val="36"/>
          <w:sz w:val="27"/>
        </w:rPr>
        <w:t> </w:t>
      </w:r>
      <w:r>
        <w:rPr>
          <w:i/>
          <w:color w:val="333333"/>
          <w:spacing w:val="-2"/>
          <w:sz w:val="27"/>
        </w:rPr>
        <w:t>недели.</w:t>
      </w:r>
    </w:p>
    <w:p>
      <w:pPr>
        <w:spacing w:after="0"/>
        <w:jc w:val="left"/>
        <w:rPr>
          <w:sz w:val="27"/>
        </w:rPr>
        <w:sectPr>
          <w:type w:val="continuous"/>
          <w:pgSz w:w="11900" w:h="16840"/>
          <w:pgMar w:top="1920" w:bottom="280" w:left="260" w:right="260"/>
          <w:cols w:num="2" w:equalWidth="0">
            <w:col w:w="9033" w:space="40"/>
            <w:col w:w="2307"/>
          </w:cols>
        </w:sectPr>
      </w:pPr>
    </w:p>
    <w:p>
      <w:pPr>
        <w:pStyle w:val="BodyText"/>
        <w:spacing w:before="7"/>
        <w:rPr>
          <w:i/>
          <w:sz w:val="15"/>
        </w:rPr>
      </w:pPr>
      <w:r>
        <w:rPr/>
        <w:pict>
          <v:line style="position:absolute;mso-position-horizontal-relative:page;mso-position-vertical-relative:page;z-index:15848448" from="585.621033pt,-.000935pt" to="585.621033pt,841.853415pt" stroked="true" strokeweight="3.751576pt" strokecolor="#ededed">
            <v:stroke dashstyle="solid"/>
            <w10:wrap type="none"/>
          </v:line>
        </w:pict>
      </w:r>
      <w:r>
        <w:rPr/>
        <w:pict>
          <v:line style="position:absolute;mso-position-horizontal-relative:page;mso-position-vertical-relative:page;z-index:15848960" from="9.37894pt,841.853415pt" to="9.37894pt,-.000935pt" stroked="true" strokeweight="3.751576pt" strokecolor="#ededed">
            <v:stroke dashstyle="solid"/>
            <w10:wrap type="none"/>
          </v:line>
        </w:pict>
      </w:r>
    </w:p>
    <w:p>
      <w:pPr>
        <w:spacing w:before="89"/>
        <w:ind w:left="115" w:right="0" w:firstLine="0"/>
        <w:jc w:val="left"/>
        <w:rPr>
          <w:i/>
          <w:sz w:val="27"/>
        </w:rPr>
      </w:pPr>
      <w:r>
        <w:rPr>
          <w:i/>
          <w:color w:val="333333"/>
          <w:spacing w:val="-2"/>
          <w:sz w:val="27"/>
          <w:u w:val="single" w:color="333333"/>
        </w:rPr>
        <w:t>Имм</w:t>
      </w:r>
      <w:r>
        <w:rPr>
          <w:i/>
          <w:color w:val="333333"/>
          <w:spacing w:val="-2"/>
          <w:sz w:val="27"/>
        </w:rPr>
        <w:t>у</w:t>
      </w:r>
      <w:r>
        <w:rPr>
          <w:i/>
          <w:color w:val="333333"/>
          <w:spacing w:val="-2"/>
          <w:sz w:val="27"/>
          <w:u w:val="single" w:color="333333"/>
        </w:rPr>
        <w:t>ноонкологические</w:t>
      </w:r>
      <w:r>
        <w:rPr>
          <w:i/>
          <w:color w:val="333333"/>
          <w:spacing w:val="19"/>
          <w:sz w:val="27"/>
          <w:u w:val="single" w:color="333333"/>
        </w:rPr>
        <w:t> </w:t>
      </w:r>
      <w:r>
        <w:rPr>
          <w:i/>
          <w:color w:val="333333"/>
          <w:spacing w:val="-2"/>
          <w:sz w:val="27"/>
          <w:u w:val="single" w:color="333333"/>
        </w:rPr>
        <w:t>препараты</w:t>
      </w:r>
      <w:r>
        <w:rPr>
          <w:i/>
          <w:color w:val="333333"/>
          <w:spacing w:val="-2"/>
          <w:sz w:val="27"/>
        </w:rPr>
        <w:t>:</w:t>
      </w:r>
    </w:p>
    <w:p>
      <w:pPr>
        <w:pStyle w:val="BodyText"/>
        <w:spacing w:before="8"/>
        <w:rPr>
          <w:i/>
          <w:sz w:val="22"/>
        </w:rPr>
      </w:pPr>
    </w:p>
    <w:p>
      <w:pPr>
        <w:spacing w:line="302" w:lineRule="auto" w:before="88"/>
        <w:ind w:left="430" w:right="115" w:firstLine="0"/>
        <w:jc w:val="both"/>
        <w:rPr>
          <w:i/>
          <w:sz w:val="27"/>
        </w:rPr>
      </w:pPr>
      <w:r>
        <w:rPr/>
        <w:pict>
          <v:shape style="position:absolute;margin-left:21.759138pt;margin-top:11.75148pt;width:3.8pt;height:3.75pt;mso-position-horizontal-relative:page;mso-position-vertical-relative:paragraph;z-index:15859200" id="docshape196" coordorigin="435,235" coordsize="76,75" path="m478,310l468,310,463,309,435,277,435,268,468,235,478,235,510,273,510,277,478,310xe" filled="true" fillcolor="#212121" stroked="false">
            <v:path arrowok="t"/>
            <v:fill type="solid"/>
            <w10:wrap type="none"/>
          </v:shape>
        </w:pict>
      </w:r>
      <w:r>
        <w:rPr/>
        <w:pict>
          <v:rect style="position:absolute;margin-left:94.3022pt;margin-top:17.753517pt;width:24.892397pt;height:.750315pt;mso-position-horizontal-relative:page;mso-position-vertical-relative:paragraph;z-index:-16908800" id="docshape197" filled="true" fillcolor="#333333" stroked="false">
            <v:fill type="solid"/>
            <w10:wrap type="none"/>
          </v:rect>
        </w:pict>
      </w:r>
      <w:r>
        <w:rPr>
          <w:b/>
          <w:i/>
          <w:color w:val="333333"/>
          <w:sz w:val="27"/>
          <w:u w:val="single" w:color="333333"/>
        </w:rPr>
        <w:t>Атезолиз</w:t>
      </w:r>
      <w:r>
        <w:rPr>
          <w:b/>
          <w:i/>
          <w:color w:val="333333"/>
          <w:sz w:val="27"/>
        </w:rPr>
        <w:t>умаб</w:t>
      </w:r>
      <w:r>
        <w:rPr>
          <w:i/>
          <w:color w:val="333333"/>
          <w:sz w:val="27"/>
        </w:rPr>
        <w:t>**</w:t>
      </w:r>
      <w:r>
        <w:rPr>
          <w:i/>
          <w:color w:val="333333"/>
          <w:spacing w:val="-4"/>
          <w:sz w:val="27"/>
        </w:rPr>
        <w:t> </w:t>
      </w:r>
      <w:r>
        <w:rPr>
          <w:i/>
          <w:color w:val="333333"/>
          <w:sz w:val="27"/>
        </w:rPr>
        <w:t>–</w:t>
      </w:r>
      <w:r>
        <w:rPr>
          <w:i/>
          <w:color w:val="333333"/>
          <w:spacing w:val="-4"/>
          <w:sz w:val="27"/>
        </w:rPr>
        <w:t> </w:t>
      </w:r>
      <w:r>
        <w:rPr>
          <w:i/>
          <w:color w:val="333333"/>
          <w:sz w:val="27"/>
        </w:rPr>
        <w:t>840</w:t>
      </w:r>
      <w:r>
        <w:rPr>
          <w:i/>
          <w:color w:val="333333"/>
          <w:spacing w:val="-4"/>
          <w:sz w:val="27"/>
        </w:rPr>
        <w:t> </w:t>
      </w:r>
      <w:r>
        <w:rPr>
          <w:i/>
          <w:color w:val="333333"/>
          <w:sz w:val="27"/>
        </w:rPr>
        <w:t>мг</w:t>
      </w:r>
      <w:r>
        <w:rPr>
          <w:i/>
          <w:color w:val="333333"/>
          <w:spacing w:val="-4"/>
          <w:sz w:val="27"/>
        </w:rPr>
        <w:t> </w:t>
      </w:r>
      <w:r>
        <w:rPr>
          <w:i/>
          <w:color w:val="333333"/>
          <w:sz w:val="27"/>
        </w:rPr>
        <w:t>в</w:t>
      </w:r>
      <w:r>
        <w:rPr>
          <w:i/>
          <w:color w:val="333333"/>
          <w:spacing w:val="-4"/>
          <w:sz w:val="27"/>
        </w:rPr>
        <w:t> </w:t>
      </w:r>
      <w:r>
        <w:rPr>
          <w:i/>
          <w:color w:val="333333"/>
          <w:sz w:val="27"/>
        </w:rPr>
        <w:t>виде</w:t>
      </w:r>
      <w:r>
        <w:rPr>
          <w:i/>
          <w:color w:val="333333"/>
          <w:spacing w:val="-4"/>
          <w:sz w:val="27"/>
        </w:rPr>
        <w:t> </w:t>
      </w:r>
      <w:r>
        <w:rPr>
          <w:i/>
          <w:color w:val="333333"/>
          <w:sz w:val="27"/>
        </w:rPr>
        <w:t>в/в</w:t>
      </w:r>
      <w:r>
        <w:rPr>
          <w:i/>
          <w:color w:val="333333"/>
          <w:spacing w:val="-4"/>
          <w:sz w:val="27"/>
        </w:rPr>
        <w:t> </w:t>
      </w:r>
      <w:r>
        <w:rPr>
          <w:i/>
          <w:color w:val="333333"/>
          <w:sz w:val="27"/>
        </w:rPr>
        <w:t>инфузии</w:t>
      </w:r>
      <w:r>
        <w:rPr>
          <w:i/>
          <w:color w:val="333333"/>
          <w:spacing w:val="-4"/>
          <w:sz w:val="27"/>
        </w:rPr>
        <w:t> </w:t>
      </w:r>
      <w:r>
        <w:rPr>
          <w:i/>
          <w:color w:val="333333"/>
          <w:sz w:val="27"/>
        </w:rPr>
        <w:t>каждые</w:t>
      </w:r>
      <w:r>
        <w:rPr>
          <w:i/>
          <w:color w:val="333333"/>
          <w:spacing w:val="-4"/>
          <w:sz w:val="27"/>
        </w:rPr>
        <w:t> </w:t>
      </w:r>
      <w:r>
        <w:rPr>
          <w:i/>
          <w:color w:val="333333"/>
          <w:sz w:val="27"/>
        </w:rPr>
        <w:t>2</w:t>
      </w:r>
      <w:r>
        <w:rPr>
          <w:i/>
          <w:color w:val="333333"/>
          <w:spacing w:val="-4"/>
          <w:sz w:val="27"/>
        </w:rPr>
        <w:t> </w:t>
      </w:r>
      <w:r>
        <w:rPr>
          <w:i/>
          <w:color w:val="333333"/>
          <w:sz w:val="27"/>
        </w:rPr>
        <w:t>недели,</w:t>
      </w:r>
      <w:r>
        <w:rPr>
          <w:i/>
          <w:color w:val="333333"/>
          <w:spacing w:val="-4"/>
          <w:sz w:val="27"/>
        </w:rPr>
        <w:t> </w:t>
      </w:r>
      <w:r>
        <w:rPr>
          <w:i/>
          <w:color w:val="333333"/>
          <w:sz w:val="27"/>
        </w:rPr>
        <w:t>или</w:t>
      </w:r>
      <w:r>
        <w:rPr>
          <w:i/>
          <w:color w:val="333333"/>
          <w:spacing w:val="-4"/>
          <w:sz w:val="27"/>
        </w:rPr>
        <w:t> </w:t>
      </w:r>
      <w:r>
        <w:rPr>
          <w:i/>
          <w:color w:val="333333"/>
          <w:sz w:val="27"/>
        </w:rPr>
        <w:t>1200</w:t>
      </w:r>
      <w:r>
        <w:rPr>
          <w:i/>
          <w:color w:val="333333"/>
          <w:spacing w:val="-4"/>
          <w:sz w:val="27"/>
        </w:rPr>
        <w:t> </w:t>
      </w:r>
      <w:r>
        <w:rPr>
          <w:i/>
          <w:color w:val="333333"/>
          <w:sz w:val="27"/>
        </w:rPr>
        <w:t>мг</w:t>
      </w:r>
      <w:r>
        <w:rPr>
          <w:i/>
          <w:color w:val="333333"/>
          <w:spacing w:val="-4"/>
          <w:sz w:val="27"/>
        </w:rPr>
        <w:t> </w:t>
      </w:r>
      <w:r>
        <w:rPr>
          <w:i/>
          <w:color w:val="333333"/>
          <w:sz w:val="27"/>
        </w:rPr>
        <w:t>в</w:t>
      </w:r>
      <w:r>
        <w:rPr>
          <w:i/>
          <w:color w:val="333333"/>
          <w:spacing w:val="-4"/>
          <w:sz w:val="27"/>
        </w:rPr>
        <w:t> </w:t>
      </w:r>
      <w:r>
        <w:rPr>
          <w:i/>
          <w:color w:val="333333"/>
          <w:sz w:val="27"/>
        </w:rPr>
        <w:t>виде</w:t>
      </w:r>
      <w:r>
        <w:rPr>
          <w:i/>
          <w:color w:val="333333"/>
          <w:spacing w:val="-4"/>
          <w:sz w:val="27"/>
        </w:rPr>
        <w:t> </w:t>
      </w:r>
      <w:r>
        <w:rPr>
          <w:i/>
          <w:color w:val="333333"/>
          <w:sz w:val="27"/>
        </w:rPr>
        <w:t>в/в</w:t>
      </w:r>
      <w:r>
        <w:rPr>
          <w:i/>
          <w:color w:val="333333"/>
          <w:spacing w:val="-4"/>
          <w:sz w:val="27"/>
        </w:rPr>
        <w:t> </w:t>
      </w:r>
      <w:r>
        <w:rPr>
          <w:i/>
          <w:color w:val="333333"/>
          <w:sz w:val="27"/>
        </w:rPr>
        <w:t>инфузии каждые 3 недели, или 1680 мг в виде в/в инфузии каждые 4 недели. Первую дозу атезолизумаба необходимо вводить в течение 60 минут. При хорошей переносимости первой инфузии все последующие введения можно проводить в течение 30 минут [288].</w:t>
      </w:r>
    </w:p>
    <w:p>
      <w:pPr>
        <w:spacing w:line="302" w:lineRule="auto" w:before="0"/>
        <w:ind w:left="430" w:right="119" w:firstLine="0"/>
        <w:jc w:val="both"/>
        <w:rPr>
          <w:i/>
          <w:sz w:val="27"/>
        </w:rPr>
      </w:pPr>
      <w:r>
        <w:rPr/>
        <w:pict>
          <v:shape style="position:absolute;margin-left:21.759138pt;margin-top:7.351477pt;width:3.8pt;height:3.75pt;mso-position-horizontal-relative:page;mso-position-vertical-relative:paragraph;z-index:15860224" id="docshape198" coordorigin="435,147" coordsize="76,75" path="m478,222l468,222,463,221,435,190,435,180,468,147,478,147,510,185,510,190,478,222xe" filled="true" fillcolor="#212121" stroked="false">
            <v:path arrowok="t"/>
            <v:fill type="solid"/>
            <w10:wrap type="none"/>
          </v:shape>
        </w:pict>
      </w:r>
      <w:r>
        <w:rPr>
          <w:b/>
          <w:i/>
          <w:color w:val="333333"/>
          <w:sz w:val="27"/>
          <w:u w:val="single" w:color="333333"/>
        </w:rPr>
        <w:t>Пемб</w:t>
      </w:r>
      <w:r>
        <w:rPr>
          <w:b/>
          <w:i/>
          <w:color w:val="333333"/>
          <w:sz w:val="27"/>
        </w:rPr>
        <w:t>р</w:t>
      </w:r>
      <w:r>
        <w:rPr>
          <w:b/>
          <w:i/>
          <w:color w:val="333333"/>
          <w:sz w:val="27"/>
          <w:u w:val="single" w:color="333333"/>
        </w:rPr>
        <w:t>олизумаб</w:t>
      </w:r>
      <w:r>
        <w:rPr>
          <w:i/>
          <w:color w:val="333333"/>
          <w:sz w:val="27"/>
        </w:rPr>
        <w:t>** – 200 мг в виде в/в инфузии в течение 30 минут каждые 3 недели[289, </w:t>
      </w:r>
      <w:r>
        <w:rPr>
          <w:i/>
          <w:color w:val="333333"/>
          <w:spacing w:val="-2"/>
          <w:sz w:val="27"/>
        </w:rPr>
        <w:t>294].</w:t>
      </w:r>
    </w:p>
    <w:p>
      <w:pPr>
        <w:spacing w:line="302" w:lineRule="auto" w:before="0"/>
        <w:ind w:left="430" w:right="117" w:firstLine="0"/>
        <w:jc w:val="both"/>
        <w:rPr>
          <w:i/>
          <w:sz w:val="27"/>
        </w:rPr>
      </w:pPr>
      <w:r>
        <w:rPr/>
        <w:pict>
          <v:shape style="position:absolute;margin-left:21.759138pt;margin-top:7.351479pt;width:3.8pt;height:3.75pt;mso-position-horizontal-relative:page;mso-position-vertical-relative:paragraph;z-index:15860736" id="docshape199" coordorigin="435,147" coordsize="76,75" path="m478,222l468,222,463,221,435,189,435,180,468,147,478,147,510,185,510,189,478,222xe" filled="true" fillcolor="#212121" stroked="false">
            <v:path arrowok="t"/>
            <v:fill type="solid"/>
            <w10:wrap type="none"/>
          </v:shape>
        </w:pict>
      </w:r>
      <w:r>
        <w:rPr/>
        <w:pict>
          <v:rect style="position:absolute;margin-left:81.818695pt;margin-top:13.353513pt;width:24.890191pt;height:.750315pt;mso-position-horizontal-relative:page;mso-position-vertical-relative:paragraph;z-index:-16907264" id="docshape200" filled="true" fillcolor="#333333" stroked="false">
            <v:fill type="solid"/>
            <w10:wrap type="none"/>
          </v:rect>
        </w:pict>
      </w:r>
      <w:r>
        <w:rPr>
          <w:b/>
          <w:i/>
          <w:color w:val="333333"/>
          <w:sz w:val="27"/>
          <w:u w:val="single" w:color="333333"/>
        </w:rPr>
        <w:t>#Нивол</w:t>
      </w:r>
      <w:r>
        <w:rPr>
          <w:b/>
          <w:i/>
          <w:color w:val="333333"/>
          <w:sz w:val="27"/>
        </w:rPr>
        <w:t>умаб</w:t>
      </w:r>
      <w:r>
        <w:rPr>
          <w:i/>
          <w:color w:val="333333"/>
          <w:sz w:val="27"/>
        </w:rPr>
        <w:t>** – 3 мг/кг или 240 мг в виде в/в инфузии каждые 2 недели, либо 480 мг в виде в/ в инфузии каждые 4 недели. Первое введение должно быть осуществлено в течение 60 минут, при хорошей переносимости все последующие – на протяжении 30 минут [290, 291].</w:t>
      </w:r>
    </w:p>
    <w:p>
      <w:pPr>
        <w:spacing w:after="0" w:line="302" w:lineRule="auto"/>
        <w:jc w:val="both"/>
        <w:rPr>
          <w:sz w:val="27"/>
        </w:rPr>
        <w:sectPr>
          <w:type w:val="continuous"/>
          <w:pgSz w:w="11900" w:h="16840"/>
          <w:pgMar w:top="1920" w:bottom="280" w:left="260" w:right="260"/>
        </w:sectPr>
      </w:pPr>
    </w:p>
    <w:p>
      <w:pPr>
        <w:spacing w:line="302" w:lineRule="auto" w:before="14"/>
        <w:ind w:left="115" w:right="0" w:firstLine="0"/>
        <w:jc w:val="left"/>
        <w:rPr>
          <w:i/>
          <w:sz w:val="27"/>
        </w:rPr>
      </w:pPr>
      <w:r>
        <w:rPr/>
        <w:pict>
          <v:line style="position:absolute;mso-position-horizontal-relative:page;mso-position-vertical-relative:page;z-index:15861760" from="585.621033pt,-.000868pt" to="585.621033pt,841.85161pt" stroked="true" strokeweight="3.751576pt" strokecolor="#ededed">
            <v:stroke dashstyle="solid"/>
            <w10:wrap type="none"/>
          </v:line>
        </w:pict>
      </w:r>
      <w:r>
        <w:rPr/>
        <w:pict>
          <v:line style="position:absolute;mso-position-horizontal-relative:page;mso-position-vertical-relative:page;z-index:15862272" from="9.37894pt,841.85161pt" to="9.37894pt,-.000868pt" stroked="true" strokeweight="3.751576pt" strokecolor="#ededed">
            <v:stroke dashstyle="solid"/>
            <w10:wrap type="none"/>
          </v:line>
        </w:pict>
      </w:r>
      <w:r>
        <w:rPr>
          <w:i/>
          <w:color w:val="333333"/>
          <w:sz w:val="27"/>
        </w:rPr>
        <w:t>Оценка</w:t>
      </w:r>
      <w:r>
        <w:rPr>
          <w:i/>
          <w:color w:val="333333"/>
          <w:spacing w:val="40"/>
          <w:sz w:val="27"/>
        </w:rPr>
        <w:t> </w:t>
      </w:r>
      <w:r>
        <w:rPr>
          <w:i/>
          <w:color w:val="333333"/>
          <w:sz w:val="27"/>
        </w:rPr>
        <w:t>эффективности</w:t>
      </w:r>
      <w:r>
        <w:rPr>
          <w:i/>
          <w:color w:val="333333"/>
          <w:spacing w:val="40"/>
          <w:sz w:val="27"/>
        </w:rPr>
        <w:t> </w:t>
      </w:r>
      <w:r>
        <w:rPr>
          <w:i/>
          <w:color w:val="333333"/>
          <w:sz w:val="27"/>
        </w:rPr>
        <w:t>проводимой</w:t>
      </w:r>
      <w:r>
        <w:rPr>
          <w:i/>
          <w:color w:val="333333"/>
          <w:spacing w:val="40"/>
          <w:sz w:val="27"/>
        </w:rPr>
        <w:t> </w:t>
      </w:r>
      <w:r>
        <w:rPr>
          <w:i/>
          <w:color w:val="333333"/>
          <w:sz w:val="27"/>
        </w:rPr>
        <w:t>химио-</w:t>
      </w:r>
      <w:r>
        <w:rPr>
          <w:i/>
          <w:color w:val="333333"/>
          <w:spacing w:val="40"/>
          <w:sz w:val="27"/>
        </w:rPr>
        <w:t> </w:t>
      </w:r>
      <w:r>
        <w:rPr>
          <w:i/>
          <w:color w:val="333333"/>
          <w:sz w:val="27"/>
        </w:rPr>
        <w:t>или</w:t>
      </w:r>
      <w:r>
        <w:rPr>
          <w:i/>
          <w:color w:val="333333"/>
          <w:spacing w:val="40"/>
          <w:sz w:val="27"/>
        </w:rPr>
        <w:t> </w:t>
      </w:r>
      <w:r>
        <w:rPr>
          <w:i/>
          <w:color w:val="333333"/>
          <w:sz w:val="27"/>
        </w:rPr>
        <w:t>иммунотерапии</w:t>
      </w:r>
      <w:r>
        <w:rPr>
          <w:i/>
          <w:color w:val="333333"/>
          <w:spacing w:val="40"/>
          <w:sz w:val="27"/>
        </w:rPr>
        <w:t> </w:t>
      </w:r>
      <w:r>
        <w:rPr>
          <w:i/>
          <w:color w:val="333333"/>
          <w:sz w:val="27"/>
        </w:rPr>
        <w:t>проводится</w:t>
      </w:r>
      <w:r>
        <w:rPr>
          <w:i/>
          <w:color w:val="333333"/>
          <w:spacing w:val="40"/>
          <w:sz w:val="27"/>
        </w:rPr>
        <w:t> </w:t>
      </w:r>
      <w:r>
        <w:rPr>
          <w:i/>
          <w:color w:val="333333"/>
          <w:sz w:val="27"/>
        </w:rPr>
        <w:t>на</w:t>
      </w:r>
      <w:r>
        <w:rPr>
          <w:i/>
          <w:color w:val="333333"/>
          <w:spacing w:val="40"/>
          <w:sz w:val="27"/>
        </w:rPr>
        <w:t> </w:t>
      </w:r>
      <w:r>
        <w:rPr>
          <w:i/>
          <w:color w:val="333333"/>
          <w:sz w:val="27"/>
        </w:rPr>
        <w:t>основании</w:t>
      </w:r>
      <w:r>
        <w:rPr>
          <w:i/>
          <w:color w:val="333333"/>
          <w:spacing w:val="80"/>
          <w:sz w:val="27"/>
        </w:rPr>
        <w:t> </w:t>
      </w:r>
      <w:r>
        <w:rPr>
          <w:i/>
          <w:color w:val="333333"/>
          <w:sz w:val="27"/>
        </w:rPr>
        <w:t>критериев ответа солидных опухолей на лечение (RECIST 1.1) [приложение Г3]</w:t>
      </w:r>
    </w:p>
    <w:p>
      <w:pPr>
        <w:pStyle w:val="BodyText"/>
        <w:spacing w:before="7"/>
        <w:rPr>
          <w:i/>
          <w:sz w:val="15"/>
        </w:rPr>
      </w:pPr>
    </w:p>
    <w:p>
      <w:pPr>
        <w:pStyle w:val="Heading3"/>
        <w:numPr>
          <w:ilvl w:val="3"/>
          <w:numId w:val="7"/>
        </w:numPr>
        <w:tabs>
          <w:tab w:pos="994" w:val="left" w:leader="none"/>
        </w:tabs>
        <w:spacing w:line="240" w:lineRule="auto" w:before="89" w:after="0"/>
        <w:ind w:left="993" w:right="0" w:hanging="879"/>
        <w:jc w:val="left"/>
        <w:rPr>
          <w:color w:val="212121"/>
          <w:u w:val="single" w:color="333333"/>
        </w:rPr>
      </w:pPr>
      <w:r>
        <w:rPr>
          <w:color w:val="212121"/>
          <w:u w:val="single" w:color="212121"/>
        </w:rPr>
        <w:t>Вн</w:t>
      </w:r>
      <w:r>
        <w:rPr>
          <w:color w:val="212121"/>
        </w:rPr>
        <w:t>у</w:t>
      </w:r>
      <w:r>
        <w:rPr>
          <w:color w:val="212121"/>
          <w:u w:val="single" w:color="212121"/>
        </w:rPr>
        <w:t>трипузырная</w:t>
      </w:r>
      <w:r>
        <w:rPr>
          <w:color w:val="212121"/>
          <w:spacing w:val="3"/>
          <w:u w:val="single" w:color="212121"/>
        </w:rPr>
        <w:t> </w:t>
      </w:r>
      <w:r>
        <w:rPr>
          <w:color w:val="212121"/>
          <w:spacing w:val="-2"/>
          <w:u w:val="single" w:color="212121"/>
        </w:rPr>
        <w:t>химиотерапия</w:t>
      </w:r>
    </w:p>
    <w:p>
      <w:pPr>
        <w:pStyle w:val="BodyText"/>
        <w:spacing w:before="5"/>
        <w:rPr>
          <w:b/>
          <w:sz w:val="30"/>
        </w:rPr>
      </w:pPr>
    </w:p>
    <w:p>
      <w:pPr>
        <w:spacing w:line="302" w:lineRule="auto" w:before="0"/>
        <w:ind w:left="115" w:right="112" w:firstLine="0"/>
        <w:jc w:val="both"/>
        <w:rPr>
          <w:i/>
          <w:sz w:val="27"/>
        </w:rPr>
      </w:pPr>
      <w:r>
        <w:rPr>
          <w:i/>
          <w:color w:val="333333"/>
          <w:sz w:val="27"/>
        </w:rPr>
        <w:t>При использовании ТУР можно полностью удалить макроопухоль, но невозможно повлиять на микроочаги. В результате возникают рецидивы, которые могут в дальнейшем прогрессировать до МИ РМП [117]. Поэтому необходимо рассмотреть вопрос об адъювантной терапии у всех пациентов [211].</w:t>
      </w:r>
    </w:p>
    <w:p>
      <w:pPr>
        <w:pStyle w:val="BodyText"/>
        <w:spacing w:before="4"/>
        <w:rPr>
          <w:i/>
          <w:sz w:val="15"/>
        </w:rPr>
      </w:pPr>
    </w:p>
    <w:p>
      <w:pPr>
        <w:pStyle w:val="BodyText"/>
        <w:spacing w:line="302" w:lineRule="auto" w:before="89"/>
        <w:ind w:left="430" w:right="117"/>
        <w:jc w:val="both"/>
      </w:pPr>
      <w:r>
        <w:rPr/>
        <w:pict>
          <v:shape style="position:absolute;margin-left:21.759138pt;margin-top:11.801474pt;width:3.8pt;height:3.75pt;mso-position-horizontal-relative:page;mso-position-vertical-relative:paragraph;z-index:15862784" id="docshape201" coordorigin="435,236" coordsize="76,75" path="m478,311l468,311,463,310,435,279,435,269,468,236,478,236,510,274,510,279,478,311xe" filled="true" fillcolor="#212121" stroked="false">
            <v:path arrowok="t"/>
            <v:fill type="solid"/>
            <w10:wrap type="none"/>
          </v:shape>
        </w:pict>
      </w:r>
      <w:r>
        <w:rPr>
          <w:color w:val="212121"/>
        </w:rPr>
        <w:t>Однократная немедленная (в первые 6 часов после ТУР) внутрипузырная инстилляция химиопрепарата рекомендуется всем пациентам вне зависимости от группы риска для снижения частоты развития рецидивов[211,212].</w:t>
      </w:r>
    </w:p>
    <w:p>
      <w:pPr>
        <w:pStyle w:val="BodyText"/>
        <w:spacing w:before="267"/>
        <w:ind w:left="115"/>
        <w:jc w:val="both"/>
      </w:pPr>
      <w:r>
        <w:rPr>
          <w:color w:val="212121"/>
        </w:rPr>
        <w:t>Уровень</w:t>
      </w:r>
      <w:r>
        <w:rPr>
          <w:color w:val="212121"/>
          <w:spacing w:val="-10"/>
        </w:rPr>
        <w:t> </w:t>
      </w:r>
      <w:r>
        <w:rPr>
          <w:color w:val="212121"/>
        </w:rPr>
        <w:t>убедительности</w:t>
      </w:r>
      <w:r>
        <w:rPr>
          <w:color w:val="212121"/>
          <w:spacing w:val="-7"/>
        </w:rPr>
        <w:t> </w:t>
      </w:r>
      <w:r>
        <w:rPr>
          <w:color w:val="212121"/>
        </w:rPr>
        <w:t>рекомендаций</w:t>
      </w:r>
      <w:r>
        <w:rPr>
          <w:color w:val="212121"/>
          <w:spacing w:val="-8"/>
        </w:rPr>
        <w:t> </w:t>
      </w:r>
      <w:r>
        <w:rPr>
          <w:color w:val="212121"/>
        </w:rPr>
        <w:t>–</w:t>
      </w:r>
      <w:r>
        <w:rPr>
          <w:color w:val="212121"/>
          <w:spacing w:val="-7"/>
        </w:rPr>
        <w:t> </w:t>
      </w:r>
      <w:r>
        <w:rPr>
          <w:color w:val="212121"/>
        </w:rPr>
        <w:t>А(уровень</w:t>
      </w:r>
      <w:r>
        <w:rPr>
          <w:color w:val="212121"/>
          <w:spacing w:val="-8"/>
        </w:rPr>
        <w:t> </w:t>
      </w:r>
      <w:r>
        <w:rPr>
          <w:color w:val="212121"/>
        </w:rPr>
        <w:t>достоверности</w:t>
      </w:r>
      <w:r>
        <w:rPr>
          <w:color w:val="212121"/>
          <w:spacing w:val="-7"/>
        </w:rPr>
        <w:t> </w:t>
      </w:r>
      <w:r>
        <w:rPr>
          <w:color w:val="212121"/>
        </w:rPr>
        <w:t>доказательств</w:t>
      </w:r>
      <w:r>
        <w:rPr>
          <w:color w:val="212121"/>
          <w:spacing w:val="-8"/>
        </w:rPr>
        <w:t> </w:t>
      </w:r>
      <w:r>
        <w:rPr>
          <w:color w:val="212121"/>
        </w:rPr>
        <w:t>–</w:t>
      </w:r>
      <w:r>
        <w:rPr>
          <w:color w:val="212121"/>
          <w:spacing w:val="-7"/>
        </w:rPr>
        <w:t> </w:t>
      </w:r>
      <w:r>
        <w:rPr>
          <w:color w:val="212121"/>
          <w:spacing w:val="-5"/>
        </w:rPr>
        <w:t>2).</w:t>
      </w:r>
    </w:p>
    <w:p>
      <w:pPr>
        <w:pStyle w:val="BodyText"/>
        <w:spacing w:before="5"/>
        <w:rPr>
          <w:sz w:val="30"/>
        </w:rPr>
      </w:pPr>
    </w:p>
    <w:p>
      <w:pPr>
        <w:spacing w:line="302" w:lineRule="auto" w:before="0"/>
        <w:ind w:left="115" w:right="114" w:firstLine="0"/>
        <w:jc w:val="both"/>
        <w:rPr>
          <w:i/>
          <w:sz w:val="27"/>
        </w:rPr>
      </w:pPr>
      <w:r>
        <w:rPr>
          <w:b/>
          <w:color w:val="212121"/>
          <w:sz w:val="27"/>
        </w:rPr>
        <w:t>Комментарии: </w:t>
      </w:r>
      <w:r>
        <w:rPr>
          <w:i/>
          <w:color w:val="333333"/>
          <w:sz w:val="27"/>
        </w:rPr>
        <w:t>При лечении пациентов с НМИ РМП с высокой вероятностью развития рецидива в первые 3 мес. наблюдения рекомендуется рассматривать назначение адъювантной терапии. Применение внутрипузырной химиотерапии приводит к снижению рецидивов, увеличению продолжительности безрецидивного течения, однако не сказывается на частоте прогрессирования процесса и показателях выживаемости [212].</w:t>
      </w:r>
    </w:p>
    <w:p>
      <w:pPr>
        <w:spacing w:line="302" w:lineRule="auto" w:before="265"/>
        <w:ind w:left="115" w:right="119" w:firstLine="0"/>
        <w:jc w:val="both"/>
        <w:rPr>
          <w:i/>
          <w:sz w:val="27"/>
        </w:rPr>
      </w:pPr>
      <w:r>
        <w:rPr>
          <w:i/>
          <w:color w:val="333333"/>
          <w:sz w:val="27"/>
        </w:rPr>
        <w:t>Ранняя послеоперационная инстилляциянепроводится в случаях явной или предполагаемой перфорации стенки мочевого пузыря, а также пригематурии, когда требуется промывание полости МП.В данном случае среднему медицинскому персоналу необходимо давать четкие инструкции по контролю свободного оттока жидкости по мочевому катетеру. Необходимость в проведении адъювантной внутрипузырной терапии зависит от прогноза рецидива заболевания[213].</w:t>
      </w:r>
    </w:p>
    <w:p>
      <w:pPr>
        <w:spacing w:line="390" w:lineRule="exact" w:before="204"/>
        <w:ind w:left="115" w:right="122" w:firstLine="0"/>
        <w:jc w:val="both"/>
        <w:rPr>
          <w:i/>
          <w:sz w:val="27"/>
        </w:rPr>
      </w:pPr>
      <w:r>
        <w:rPr>
          <w:i/>
          <w:color w:val="333333"/>
          <w:sz w:val="27"/>
        </w:rPr>
        <w:t>В группе пациентовнизкого риска немедленная однократная химиотерапия проводится в качестве полной (завершенной) адъювантной терапии</w:t>
      </w:r>
      <w:r>
        <w:rPr>
          <w:b/>
          <w:color w:val="212121"/>
          <w:sz w:val="27"/>
        </w:rPr>
        <w:t>. </w:t>
      </w:r>
      <w:r>
        <w:rPr>
          <w:i/>
          <w:color w:val="333333"/>
          <w:sz w:val="27"/>
        </w:rPr>
        <w:t>Данной категории пациентов не требуется лечения до последующего рецидива [214]. Однако для других групп риска однократная немедленная инстилляция является недостаточной из</w:t>
      </w:r>
      <w:r>
        <w:rPr>
          <w:rFonts w:ascii="Lucida Sans Unicode" w:hAnsi="Lucida Sans Unicode"/>
          <w:color w:val="333333"/>
          <w:sz w:val="28"/>
        </w:rPr>
        <w:t>‑</w:t>
      </w:r>
      <w:r>
        <w:rPr>
          <w:i/>
          <w:color w:val="333333"/>
          <w:sz w:val="27"/>
        </w:rPr>
        <w:t>завысокой вероятности развития рецидива и/или прогрессирования.</w:t>
      </w:r>
    </w:p>
    <w:p>
      <w:pPr>
        <w:pStyle w:val="BodyText"/>
        <w:spacing w:before="1"/>
        <w:rPr>
          <w:i/>
          <w:sz w:val="21"/>
        </w:rPr>
      </w:pPr>
    </w:p>
    <w:p>
      <w:pPr>
        <w:pStyle w:val="BodyText"/>
        <w:tabs>
          <w:tab w:pos="2695" w:val="left" w:leader="none"/>
          <w:tab w:pos="4354" w:val="left" w:leader="none"/>
          <w:tab w:pos="6814" w:val="left" w:leader="none"/>
          <w:tab w:pos="8838" w:val="left" w:leader="none"/>
        </w:tabs>
        <w:spacing w:line="302" w:lineRule="auto" w:before="88"/>
        <w:ind w:left="430" w:right="118"/>
      </w:pPr>
      <w:r>
        <w:rPr/>
        <w:pict>
          <v:shape style="position:absolute;margin-left:21.759138pt;margin-top:11.751478pt;width:3.8pt;height:3.8pt;mso-position-horizontal-relative:page;mso-position-vertical-relative:paragraph;z-index:15863296" id="docshape202" coordorigin="435,235" coordsize="76,76" path="m478,310l468,310,463,309,435,277,435,268,468,235,478,235,510,273,510,277,478,310xe" filled="true" fillcolor="#212121" stroked="false">
            <v:path arrowok="t"/>
            <v:fill type="solid"/>
            <w10:wrap type="none"/>
          </v:shape>
        </w:pict>
      </w:r>
      <w:r>
        <w:rPr>
          <w:b/>
          <w:color w:val="212121"/>
          <w:spacing w:val="-2"/>
        </w:rPr>
        <w:t>Рекомендуется</w:t>
      </w:r>
      <w:r>
        <w:rPr>
          <w:b/>
          <w:color w:val="212121"/>
        </w:rPr>
        <w:tab/>
      </w:r>
      <w:r>
        <w:rPr>
          <w:color w:val="212121"/>
          <w:spacing w:val="-2"/>
        </w:rPr>
        <w:t>проводить</w:t>
      </w:r>
      <w:r>
        <w:rPr>
          <w:color w:val="212121"/>
        </w:rPr>
        <w:tab/>
      </w:r>
      <w:r>
        <w:rPr>
          <w:color w:val="212121"/>
          <w:spacing w:val="-2"/>
        </w:rPr>
        <w:t>внутрипузырную</w:t>
      </w:r>
      <w:r>
        <w:rPr>
          <w:color w:val="212121"/>
        </w:rPr>
        <w:tab/>
      </w:r>
      <w:r>
        <w:rPr>
          <w:color w:val="212121"/>
          <w:spacing w:val="-2"/>
        </w:rPr>
        <w:t>инстилляцию</w:t>
      </w:r>
      <w:r>
        <w:rPr>
          <w:color w:val="212121"/>
        </w:rPr>
        <w:tab/>
      </w:r>
      <w:r>
        <w:rPr>
          <w:color w:val="212121"/>
          <w:spacing w:val="-2"/>
        </w:rPr>
        <w:t>митомицином**всем </w:t>
      </w:r>
      <w:r>
        <w:rPr>
          <w:color w:val="212121"/>
        </w:rPr>
        <w:t>пациентамвтечение1 часа для минимизации побочных эффектов[254, 307-309].</w:t>
      </w:r>
    </w:p>
    <w:p>
      <w:pPr>
        <w:pStyle w:val="BodyText"/>
        <w:spacing w:before="268"/>
        <w:ind w:left="115"/>
        <w:jc w:val="both"/>
      </w:pPr>
      <w:r>
        <w:rPr>
          <w:color w:val="212121"/>
        </w:rPr>
        <w:t>Уровень</w:t>
      </w:r>
      <w:r>
        <w:rPr>
          <w:color w:val="212121"/>
          <w:spacing w:val="-10"/>
        </w:rPr>
        <w:t> </w:t>
      </w:r>
      <w:r>
        <w:rPr>
          <w:color w:val="212121"/>
        </w:rPr>
        <w:t>убедительности</w:t>
      </w:r>
      <w:r>
        <w:rPr>
          <w:color w:val="212121"/>
          <w:spacing w:val="-7"/>
        </w:rPr>
        <w:t> </w:t>
      </w:r>
      <w:r>
        <w:rPr>
          <w:color w:val="212121"/>
        </w:rPr>
        <w:t>рекомендаций</w:t>
      </w:r>
      <w:r>
        <w:rPr>
          <w:color w:val="212121"/>
          <w:spacing w:val="-8"/>
        </w:rPr>
        <w:t> </w:t>
      </w:r>
      <w:r>
        <w:rPr>
          <w:color w:val="212121"/>
        </w:rPr>
        <w:t>–</w:t>
      </w:r>
      <w:r>
        <w:rPr>
          <w:color w:val="212121"/>
          <w:spacing w:val="-7"/>
        </w:rPr>
        <w:t> </w:t>
      </w:r>
      <w:r>
        <w:rPr>
          <w:color w:val="212121"/>
        </w:rPr>
        <w:t>С(уровень</w:t>
      </w:r>
      <w:r>
        <w:rPr>
          <w:color w:val="212121"/>
          <w:spacing w:val="-8"/>
        </w:rPr>
        <w:t> </w:t>
      </w:r>
      <w:r>
        <w:rPr>
          <w:color w:val="212121"/>
        </w:rPr>
        <w:t>достоверности</w:t>
      </w:r>
      <w:r>
        <w:rPr>
          <w:color w:val="212121"/>
          <w:spacing w:val="-7"/>
        </w:rPr>
        <w:t> </w:t>
      </w:r>
      <w:r>
        <w:rPr>
          <w:color w:val="212121"/>
        </w:rPr>
        <w:t>доказательств</w:t>
      </w:r>
      <w:r>
        <w:rPr>
          <w:color w:val="212121"/>
          <w:spacing w:val="-8"/>
        </w:rPr>
        <w:t> </w:t>
      </w:r>
      <w:r>
        <w:rPr>
          <w:color w:val="212121"/>
        </w:rPr>
        <w:t>–</w:t>
      </w:r>
      <w:r>
        <w:rPr>
          <w:color w:val="212121"/>
          <w:spacing w:val="-7"/>
        </w:rPr>
        <w:t> </w:t>
      </w:r>
      <w:r>
        <w:rPr>
          <w:color w:val="212121"/>
          <w:spacing w:val="-5"/>
        </w:rPr>
        <w:t>2).</w:t>
      </w:r>
    </w:p>
    <w:p>
      <w:pPr>
        <w:pStyle w:val="BodyText"/>
        <w:spacing w:before="3"/>
        <w:rPr>
          <w:sz w:val="25"/>
        </w:rPr>
      </w:pPr>
    </w:p>
    <w:p>
      <w:pPr>
        <w:spacing w:line="390" w:lineRule="exact" w:before="0"/>
        <w:ind w:left="115" w:right="120" w:firstLine="0"/>
        <w:jc w:val="both"/>
        <w:rPr>
          <w:i/>
          <w:sz w:val="27"/>
        </w:rPr>
      </w:pPr>
      <w:r>
        <w:rPr>
          <w:b/>
          <w:color w:val="212121"/>
          <w:sz w:val="27"/>
        </w:rPr>
        <w:t>Комментарии: </w:t>
      </w:r>
      <w:r>
        <w:rPr>
          <w:i/>
          <w:color w:val="333333"/>
          <w:sz w:val="27"/>
        </w:rPr>
        <w:t>Длительность экспозиции химиопрепарата также регламентирована. При сравнении 1- и 2</w:t>
      </w:r>
      <w:r>
        <w:rPr>
          <w:rFonts w:ascii="Lucida Sans Unicode" w:hAnsi="Lucida Sans Unicode"/>
          <w:color w:val="333333"/>
          <w:sz w:val="28"/>
        </w:rPr>
        <w:t>‑</w:t>
      </w:r>
      <w:r>
        <w:rPr>
          <w:i/>
          <w:color w:val="333333"/>
          <w:sz w:val="27"/>
        </w:rPr>
        <w:t>часовой экспозиций достоверной разницы в безрецидивной выживаемости </w:t>
      </w:r>
      <w:r>
        <w:rPr>
          <w:i/>
          <w:color w:val="333333"/>
          <w:sz w:val="27"/>
        </w:rPr>
        <w:t>не отмечено, тем не менее более длительное нахождение препарата в полости мочевого пузыря было ассоциировано с увеличением частоты побочных эффектов [254].</w:t>
      </w:r>
    </w:p>
    <w:p>
      <w:pPr>
        <w:spacing w:after="0" w:line="390" w:lineRule="exact"/>
        <w:jc w:val="both"/>
        <w:rPr>
          <w:sz w:val="27"/>
        </w:rPr>
        <w:sectPr>
          <w:pgSz w:w="11900" w:h="16840"/>
          <w:pgMar w:top="0" w:bottom="0" w:left="260" w:right="260"/>
        </w:sectPr>
      </w:pPr>
    </w:p>
    <w:p>
      <w:pPr>
        <w:spacing w:line="302" w:lineRule="auto" w:before="14"/>
        <w:ind w:left="115" w:right="113" w:firstLine="0"/>
        <w:jc w:val="both"/>
        <w:rPr>
          <w:b/>
          <w:i/>
          <w:sz w:val="27"/>
        </w:rPr>
      </w:pPr>
      <w:r>
        <w:rPr/>
        <w:pict>
          <v:line style="position:absolute;mso-position-horizontal-relative:page;mso-position-vertical-relative:page;z-index:15863808" from="585.621033pt,-.001484pt" to="585.621033pt,841.852867pt" stroked="true" strokeweight="3.751576pt" strokecolor="#ededed">
            <v:stroke dashstyle="solid"/>
            <w10:wrap type="none"/>
          </v:line>
        </w:pict>
      </w:r>
      <w:r>
        <w:rPr/>
        <w:pict>
          <v:line style="position:absolute;mso-position-horizontal-relative:page;mso-position-vertical-relative:page;z-index:15864320" from="9.37894pt,841.852867pt" to="9.37894pt,-.001484pt" stroked="true" strokeweight="3.751576pt" strokecolor="#ededed">
            <v:stroke dashstyle="solid"/>
            <w10:wrap type="none"/>
          </v:line>
        </w:pict>
      </w:r>
      <w:r>
        <w:rPr>
          <w:i/>
          <w:color w:val="333333"/>
          <w:sz w:val="27"/>
        </w:rPr>
        <w:t>Адаптация рН мочи, снижение дилюции с целью сохранения концентрации химиопрепарата снижают частоту рецидивов и являются важными условиями правильно проведенной инстилляции [216, 217]. При проведении внутрипузырной химиотерапии необходимо использовать лекарственные препараты при оптимальной рН мочи и поддерживать концентрацию препарата в течение экспозиции на фоне снижения потребления жидкости</w:t>
      </w:r>
      <w:r>
        <w:rPr>
          <w:b/>
          <w:i/>
          <w:color w:val="333333"/>
          <w:sz w:val="27"/>
        </w:rPr>
        <w:t>.</w:t>
      </w:r>
    </w:p>
    <w:p>
      <w:pPr>
        <w:spacing w:line="302" w:lineRule="auto" w:before="265"/>
        <w:ind w:left="115" w:right="116" w:firstLine="0"/>
        <w:jc w:val="both"/>
        <w:rPr>
          <w:i/>
          <w:sz w:val="27"/>
        </w:rPr>
      </w:pPr>
      <w:r>
        <w:rPr>
          <w:i/>
          <w:color w:val="333333"/>
          <w:sz w:val="27"/>
        </w:rPr>
        <w:t>У пациентов групп промежуточного и высокого риска после немедленной однократной инстилляции рекомендовано продолжить проведение терапии вакциной для лечения рака мочевого пузыря БЦЖ** в течение 1–3 лет с использованием полной дозы препарата [255].</w:t>
      </w:r>
    </w:p>
    <w:p>
      <w:pPr>
        <w:spacing w:line="390" w:lineRule="exact" w:before="207"/>
        <w:ind w:left="115" w:right="113" w:firstLine="0"/>
        <w:jc w:val="both"/>
        <w:rPr>
          <w:i/>
          <w:sz w:val="27"/>
        </w:rPr>
      </w:pPr>
      <w:r>
        <w:rPr>
          <w:i/>
          <w:color w:val="333333"/>
          <w:sz w:val="27"/>
        </w:rPr>
        <w:t>Остается спорным вопрос о продолжительности и частоте инстилляций химиопрепаратов. Из систематического обзора литературных данных по изучению РМП, где сравнивались различные режимы внутрипузырных инстилляций химиопрепаратов, можно сделать вывод, что идеальная продолжительность и интенсивность режимов остаются неопределенными из</w:t>
      </w:r>
      <w:r>
        <w:rPr>
          <w:rFonts w:ascii="Lucida Sans Unicode" w:hAnsi="Lucida Sans Unicode"/>
          <w:color w:val="333333"/>
          <w:sz w:val="28"/>
        </w:rPr>
        <w:t>‑</w:t>
      </w:r>
      <w:r>
        <w:rPr>
          <w:i/>
          <w:color w:val="333333"/>
          <w:sz w:val="27"/>
        </w:rPr>
        <w:t>за противоречивых результатов. Имеющиеся данные не подтверждают эффективность проведения лечения продолжительностью более 1 года [218].</w:t>
      </w:r>
    </w:p>
    <w:p>
      <w:pPr>
        <w:pStyle w:val="BodyText"/>
        <w:spacing w:before="1"/>
        <w:rPr>
          <w:i/>
          <w:sz w:val="21"/>
        </w:rPr>
      </w:pPr>
    </w:p>
    <w:p>
      <w:pPr>
        <w:spacing w:before="89"/>
        <w:ind w:left="115" w:right="0" w:firstLine="0"/>
        <w:jc w:val="left"/>
        <w:rPr>
          <w:i/>
          <w:sz w:val="27"/>
        </w:rPr>
      </w:pPr>
      <w:r>
        <w:rPr>
          <w:i/>
          <w:color w:val="333333"/>
          <w:sz w:val="27"/>
          <w:u w:val="single" w:color="333333"/>
        </w:rPr>
        <w:t>Схемы</w:t>
      </w:r>
      <w:r>
        <w:rPr>
          <w:i/>
          <w:color w:val="333333"/>
          <w:spacing w:val="-5"/>
          <w:sz w:val="27"/>
          <w:u w:val="single" w:color="333333"/>
        </w:rPr>
        <w:t> </w:t>
      </w:r>
      <w:r>
        <w:rPr>
          <w:i/>
          <w:color w:val="333333"/>
          <w:sz w:val="27"/>
          <w:u w:val="single" w:color="333333"/>
        </w:rPr>
        <w:t>п</w:t>
      </w:r>
      <w:r>
        <w:rPr>
          <w:i/>
          <w:color w:val="333333"/>
          <w:sz w:val="27"/>
        </w:rPr>
        <w:t>р</w:t>
      </w:r>
      <w:r>
        <w:rPr>
          <w:i/>
          <w:color w:val="333333"/>
          <w:sz w:val="27"/>
          <w:u w:val="single" w:color="333333"/>
        </w:rPr>
        <w:t>оведения</w:t>
      </w:r>
      <w:r>
        <w:rPr>
          <w:i/>
          <w:color w:val="333333"/>
          <w:spacing w:val="-5"/>
          <w:sz w:val="27"/>
          <w:u w:val="single" w:color="333333"/>
        </w:rPr>
        <w:t> </w:t>
      </w:r>
      <w:r>
        <w:rPr>
          <w:i/>
          <w:color w:val="333333"/>
          <w:sz w:val="27"/>
          <w:u w:val="single" w:color="333333"/>
        </w:rPr>
        <w:t>внутрипузырной</w:t>
      </w:r>
      <w:r>
        <w:rPr>
          <w:i/>
          <w:color w:val="333333"/>
          <w:spacing w:val="-5"/>
          <w:sz w:val="27"/>
          <w:u w:val="single" w:color="333333"/>
        </w:rPr>
        <w:t> </w:t>
      </w:r>
      <w:r>
        <w:rPr>
          <w:i/>
          <w:color w:val="333333"/>
          <w:spacing w:val="-2"/>
          <w:sz w:val="27"/>
          <w:u w:val="single" w:color="333333"/>
        </w:rPr>
        <w:t>химиотерапии:</w:t>
      </w:r>
    </w:p>
    <w:p>
      <w:pPr>
        <w:pStyle w:val="BodyText"/>
        <w:spacing w:before="8"/>
        <w:rPr>
          <w:i/>
          <w:sz w:val="22"/>
        </w:rPr>
      </w:pPr>
    </w:p>
    <w:p>
      <w:pPr>
        <w:spacing w:line="302" w:lineRule="auto" w:before="89"/>
        <w:ind w:left="430" w:right="112" w:firstLine="0"/>
        <w:jc w:val="both"/>
        <w:rPr>
          <w:i/>
          <w:sz w:val="27"/>
        </w:rPr>
      </w:pPr>
      <w:r>
        <w:rPr/>
        <w:pict>
          <v:shape style="position:absolute;margin-left:21.759138pt;margin-top:11.801497pt;width:3.8pt;height:3.75pt;mso-position-horizontal-relative:page;mso-position-vertical-relative:paragraph;z-index:15864832" id="docshape203" coordorigin="435,236" coordsize="76,75" path="m478,311l468,311,463,310,435,279,435,269,468,236,478,236,510,274,510,279,478,311xe" filled="true" fillcolor="#212121" stroked="false">
            <v:path arrowok="t"/>
            <v:fill type="solid"/>
            <w10:wrap type="none"/>
          </v:shape>
        </w:pict>
      </w:r>
      <w:r>
        <w:rPr>
          <w:b/>
          <w:i/>
          <w:color w:val="333333"/>
          <w:sz w:val="27"/>
          <w:u w:val="single" w:color="333333"/>
        </w:rPr>
        <w:t>Митомицин</w:t>
      </w:r>
      <w:r>
        <w:rPr>
          <w:i/>
          <w:color w:val="333333"/>
          <w:sz w:val="27"/>
        </w:rPr>
        <w:t>**</w:t>
      </w:r>
      <w:r>
        <w:rPr>
          <w:b/>
          <w:i/>
          <w:color w:val="333333"/>
          <w:sz w:val="27"/>
        </w:rPr>
        <w:t>: </w:t>
      </w:r>
      <w:r>
        <w:rPr>
          <w:i/>
          <w:color w:val="333333"/>
          <w:sz w:val="27"/>
        </w:rPr>
        <w:t>40 мг в 40 мл физиологического раствора хлорида натрия. Первая инстилляция – в течение 6 часов после выполнения ТУР, далее еженедельно, 6–8 инстилляций. Поддерживающий курс: ежемесячно, в течение 1 года. Экспозиция – 1–2 часа. </w:t>
      </w:r>
      <w:r>
        <w:rPr>
          <w:i/>
          <w:color w:val="333333"/>
          <w:spacing w:val="-2"/>
          <w:sz w:val="27"/>
        </w:rPr>
        <w:t>[215]</w:t>
      </w:r>
    </w:p>
    <w:p>
      <w:pPr>
        <w:tabs>
          <w:tab w:pos="2282" w:val="left" w:leader="none"/>
          <w:tab w:pos="4175" w:val="left" w:leader="none"/>
          <w:tab w:pos="6005" w:val="left" w:leader="none"/>
          <w:tab w:pos="6489" w:val="left" w:leader="none"/>
          <w:tab w:pos="8204" w:val="left" w:leader="none"/>
          <w:tab w:pos="9043" w:val="left" w:leader="none"/>
          <w:tab w:pos="9672" w:val="left" w:leader="none"/>
          <w:tab w:pos="10021" w:val="left" w:leader="none"/>
          <w:tab w:pos="10744" w:val="left" w:leader="none"/>
        </w:tabs>
        <w:spacing w:line="302" w:lineRule="auto" w:before="266"/>
        <w:ind w:left="115" w:right="117" w:firstLine="0"/>
        <w:jc w:val="left"/>
        <w:rPr>
          <w:i/>
          <w:sz w:val="27"/>
        </w:rPr>
      </w:pPr>
      <w:r>
        <w:rPr>
          <w:i/>
          <w:color w:val="333333"/>
          <w:spacing w:val="-2"/>
          <w:sz w:val="27"/>
        </w:rPr>
        <w:t>Внутрипузырная</w:t>
      </w:r>
      <w:r>
        <w:rPr>
          <w:i/>
          <w:color w:val="333333"/>
          <w:sz w:val="27"/>
        </w:rPr>
        <w:tab/>
      </w:r>
      <w:r>
        <w:rPr>
          <w:i/>
          <w:color w:val="333333"/>
          <w:spacing w:val="-2"/>
          <w:sz w:val="27"/>
        </w:rPr>
        <w:t>химиотерапия</w:t>
      </w:r>
      <w:r>
        <w:rPr>
          <w:i/>
          <w:color w:val="333333"/>
          <w:sz w:val="27"/>
        </w:rPr>
        <w:tab/>
      </w:r>
      <w:r>
        <w:rPr>
          <w:i/>
          <w:color w:val="333333"/>
          <w:spacing w:val="-2"/>
          <w:sz w:val="27"/>
        </w:rPr>
        <w:t>непроводится</w:t>
      </w:r>
      <w:r>
        <w:rPr>
          <w:i/>
          <w:color w:val="333333"/>
          <w:sz w:val="27"/>
        </w:rPr>
        <w:tab/>
      </w:r>
      <w:r>
        <w:rPr>
          <w:i/>
          <w:color w:val="333333"/>
          <w:spacing w:val="-6"/>
          <w:sz w:val="27"/>
        </w:rPr>
        <w:t>на</w:t>
      </w:r>
      <w:r>
        <w:rPr>
          <w:i/>
          <w:color w:val="333333"/>
          <w:sz w:val="27"/>
        </w:rPr>
        <w:tab/>
      </w:r>
      <w:r>
        <w:rPr>
          <w:i/>
          <w:color w:val="333333"/>
          <w:spacing w:val="-2"/>
          <w:sz w:val="27"/>
        </w:rPr>
        <w:t>протяжении</w:t>
      </w:r>
      <w:r>
        <w:rPr>
          <w:i/>
          <w:color w:val="333333"/>
          <w:sz w:val="27"/>
        </w:rPr>
        <w:tab/>
      </w:r>
      <w:r>
        <w:rPr>
          <w:i/>
          <w:color w:val="333333"/>
          <w:spacing w:val="-2"/>
          <w:sz w:val="27"/>
        </w:rPr>
        <w:t>более</w:t>
      </w:r>
      <w:r>
        <w:rPr>
          <w:i/>
          <w:color w:val="333333"/>
          <w:sz w:val="27"/>
        </w:rPr>
        <w:tab/>
      </w:r>
      <w:r>
        <w:rPr>
          <w:i/>
          <w:color w:val="333333"/>
          <w:spacing w:val="-4"/>
          <w:sz w:val="27"/>
        </w:rPr>
        <w:t>чем</w:t>
      </w:r>
      <w:r>
        <w:rPr>
          <w:i/>
          <w:color w:val="333333"/>
          <w:sz w:val="27"/>
        </w:rPr>
        <w:tab/>
      </w:r>
      <w:r>
        <w:rPr>
          <w:i/>
          <w:color w:val="333333"/>
          <w:spacing w:val="-10"/>
          <w:sz w:val="27"/>
        </w:rPr>
        <w:t>1</w:t>
      </w:r>
      <w:r>
        <w:rPr>
          <w:i/>
          <w:color w:val="333333"/>
          <w:sz w:val="27"/>
        </w:rPr>
        <w:tab/>
      </w:r>
      <w:r>
        <w:rPr>
          <w:i/>
          <w:color w:val="333333"/>
          <w:spacing w:val="-4"/>
          <w:sz w:val="27"/>
        </w:rPr>
        <w:t>года</w:t>
      </w:r>
      <w:r>
        <w:rPr>
          <w:i/>
          <w:color w:val="333333"/>
          <w:sz w:val="27"/>
        </w:rPr>
        <w:tab/>
      </w:r>
      <w:r>
        <w:rPr>
          <w:i/>
          <w:color w:val="333333"/>
          <w:spacing w:val="-6"/>
          <w:sz w:val="27"/>
        </w:rPr>
        <w:t>всем </w:t>
      </w:r>
      <w:r>
        <w:rPr>
          <w:i/>
          <w:color w:val="333333"/>
          <w:sz w:val="27"/>
        </w:rPr>
        <w:t>пациентам НМИ РМП вне зависимости от групп риска [219].</w:t>
      </w:r>
    </w:p>
    <w:p>
      <w:pPr>
        <w:pStyle w:val="BodyText"/>
        <w:spacing w:before="6"/>
        <w:rPr>
          <w:i/>
          <w:sz w:val="15"/>
        </w:rPr>
      </w:pPr>
    </w:p>
    <w:p>
      <w:pPr>
        <w:pStyle w:val="Heading5"/>
        <w:numPr>
          <w:ilvl w:val="3"/>
          <w:numId w:val="7"/>
        </w:numPr>
        <w:tabs>
          <w:tab w:pos="927" w:val="left" w:leader="none"/>
        </w:tabs>
        <w:spacing w:line="240" w:lineRule="auto" w:before="89" w:after="0"/>
        <w:ind w:left="926" w:right="0" w:hanging="812"/>
        <w:jc w:val="left"/>
        <w:rPr>
          <w:color w:val="333333"/>
          <w:sz w:val="25"/>
          <w:u w:val="single" w:color="333333"/>
        </w:rPr>
      </w:pPr>
      <w:r>
        <w:rPr>
          <w:color w:val="333333"/>
          <w:u w:val="single" w:color="333333"/>
        </w:rPr>
        <w:t>Неоадъювантная</w:t>
      </w:r>
      <w:r>
        <w:rPr>
          <w:color w:val="333333"/>
          <w:spacing w:val="-10"/>
          <w:u w:val="single" w:color="333333"/>
        </w:rPr>
        <w:t> </w:t>
      </w:r>
      <w:r>
        <w:rPr>
          <w:color w:val="333333"/>
          <w:spacing w:val="-2"/>
          <w:u w:val="single" w:color="333333"/>
        </w:rPr>
        <w:t>химиоте</w:t>
      </w:r>
      <w:r>
        <w:rPr>
          <w:color w:val="333333"/>
          <w:spacing w:val="-2"/>
          <w:u w:val="none"/>
        </w:rPr>
        <w:t>р</w:t>
      </w:r>
      <w:r>
        <w:rPr>
          <w:color w:val="333333"/>
          <w:spacing w:val="-2"/>
          <w:u w:val="single" w:color="333333"/>
        </w:rPr>
        <w:t>апия</w:t>
      </w:r>
    </w:p>
    <w:p>
      <w:pPr>
        <w:pStyle w:val="BodyText"/>
        <w:spacing w:before="7"/>
        <w:rPr>
          <w:b/>
          <w:i/>
          <w:sz w:val="25"/>
        </w:rPr>
      </w:pPr>
    </w:p>
    <w:p>
      <w:pPr>
        <w:spacing w:before="1"/>
        <w:ind w:left="115" w:right="0" w:firstLine="0"/>
        <w:jc w:val="both"/>
        <w:rPr>
          <w:i/>
          <w:sz w:val="27"/>
        </w:rPr>
      </w:pPr>
      <w:r>
        <w:rPr>
          <w:i/>
          <w:color w:val="333333"/>
          <w:sz w:val="27"/>
        </w:rPr>
        <w:t>Применение</w:t>
      </w:r>
      <w:r>
        <w:rPr>
          <w:i/>
          <w:color w:val="333333"/>
          <w:spacing w:val="12"/>
          <w:sz w:val="27"/>
        </w:rPr>
        <w:t> </w:t>
      </w:r>
      <w:r>
        <w:rPr>
          <w:i/>
          <w:color w:val="333333"/>
          <w:sz w:val="27"/>
        </w:rPr>
        <w:t>только</w:t>
      </w:r>
      <w:r>
        <w:rPr>
          <w:i/>
          <w:color w:val="333333"/>
          <w:spacing w:val="12"/>
          <w:sz w:val="27"/>
        </w:rPr>
        <w:t> </w:t>
      </w:r>
      <w:r>
        <w:rPr>
          <w:i/>
          <w:color w:val="333333"/>
          <w:sz w:val="27"/>
        </w:rPr>
        <w:t>хирургического</w:t>
      </w:r>
      <w:r>
        <w:rPr>
          <w:i/>
          <w:color w:val="333333"/>
          <w:spacing w:val="13"/>
          <w:sz w:val="27"/>
        </w:rPr>
        <w:t> </w:t>
      </w:r>
      <w:r>
        <w:rPr>
          <w:i/>
          <w:color w:val="333333"/>
          <w:sz w:val="27"/>
        </w:rPr>
        <w:t>лечения</w:t>
      </w:r>
      <w:r>
        <w:rPr>
          <w:i/>
          <w:color w:val="333333"/>
          <w:spacing w:val="12"/>
          <w:sz w:val="27"/>
        </w:rPr>
        <w:t> </w:t>
      </w:r>
      <w:r>
        <w:rPr>
          <w:i/>
          <w:color w:val="333333"/>
          <w:sz w:val="27"/>
        </w:rPr>
        <w:t>обеспечивает</w:t>
      </w:r>
      <w:r>
        <w:rPr>
          <w:i/>
          <w:color w:val="333333"/>
          <w:spacing w:val="13"/>
          <w:sz w:val="27"/>
        </w:rPr>
        <w:t> </w:t>
      </w:r>
      <w:r>
        <w:rPr>
          <w:i/>
          <w:color w:val="333333"/>
          <w:sz w:val="27"/>
        </w:rPr>
        <w:t>5</w:t>
      </w:r>
      <w:r>
        <w:rPr>
          <w:rFonts w:ascii="Lucida Sans Unicode" w:hAnsi="Lucida Sans Unicode"/>
          <w:color w:val="333333"/>
          <w:sz w:val="28"/>
        </w:rPr>
        <w:t>‑</w:t>
      </w:r>
      <w:r>
        <w:rPr>
          <w:i/>
          <w:color w:val="333333"/>
          <w:sz w:val="27"/>
        </w:rPr>
        <w:t>летнюю</w:t>
      </w:r>
      <w:r>
        <w:rPr>
          <w:i/>
          <w:color w:val="333333"/>
          <w:spacing w:val="12"/>
          <w:sz w:val="27"/>
        </w:rPr>
        <w:t> </w:t>
      </w:r>
      <w:r>
        <w:rPr>
          <w:i/>
          <w:color w:val="333333"/>
          <w:sz w:val="27"/>
        </w:rPr>
        <w:t>выживаемость</w:t>
      </w:r>
      <w:r>
        <w:rPr>
          <w:i/>
          <w:color w:val="333333"/>
          <w:spacing w:val="13"/>
          <w:sz w:val="27"/>
        </w:rPr>
        <w:t> </w:t>
      </w:r>
      <w:r>
        <w:rPr>
          <w:i/>
          <w:color w:val="333333"/>
          <w:sz w:val="27"/>
        </w:rPr>
        <w:t>лишь</w:t>
      </w:r>
      <w:r>
        <w:rPr>
          <w:i/>
          <w:color w:val="333333"/>
          <w:spacing w:val="12"/>
          <w:sz w:val="27"/>
        </w:rPr>
        <w:t> </w:t>
      </w:r>
      <w:r>
        <w:rPr>
          <w:i/>
          <w:color w:val="333333"/>
          <w:sz w:val="27"/>
        </w:rPr>
        <w:t>у</w:t>
      </w:r>
      <w:r>
        <w:rPr>
          <w:i/>
          <w:color w:val="333333"/>
          <w:spacing w:val="13"/>
          <w:sz w:val="27"/>
        </w:rPr>
        <w:t> </w:t>
      </w:r>
      <w:r>
        <w:rPr>
          <w:i/>
          <w:color w:val="333333"/>
          <w:spacing w:val="-5"/>
          <w:sz w:val="27"/>
        </w:rPr>
        <w:t>50</w:t>
      </w:r>
    </w:p>
    <w:p>
      <w:pPr>
        <w:spacing w:line="302" w:lineRule="auto" w:before="15"/>
        <w:ind w:left="115" w:right="113" w:firstLine="0"/>
        <w:jc w:val="both"/>
        <w:rPr>
          <w:i/>
          <w:sz w:val="27"/>
        </w:rPr>
      </w:pPr>
      <w:r>
        <w:rPr>
          <w:i/>
          <w:color w:val="333333"/>
          <w:sz w:val="27"/>
        </w:rPr>
        <w:t>% пациентов МИ РМП [191, 220, 221]. С целью улучшения этих результатов более 30 лет применяется неоадъювантная платиносодержащая химиотерапия [222]. Несмотря на столь длительный период использования этого режима терапии, увеличение выживаемости не превышает 8 % [223].</w:t>
      </w:r>
    </w:p>
    <w:p>
      <w:pPr>
        <w:pStyle w:val="BodyText"/>
        <w:spacing w:before="4"/>
        <w:rPr>
          <w:i/>
          <w:sz w:val="15"/>
        </w:rPr>
      </w:pPr>
    </w:p>
    <w:p>
      <w:pPr>
        <w:pStyle w:val="BodyText"/>
        <w:spacing w:line="302" w:lineRule="auto" w:before="89"/>
        <w:ind w:left="430" w:right="113"/>
        <w:jc w:val="both"/>
      </w:pPr>
      <w:r>
        <w:rPr/>
        <w:pict>
          <v:shape style="position:absolute;margin-left:21.759138pt;margin-top:11.801497pt;width:3.8pt;height:3.75pt;mso-position-horizontal-relative:page;mso-position-vertical-relative:paragraph;z-index:15865344" id="docshape204" coordorigin="435,236" coordsize="76,75" path="m478,311l468,311,463,310,435,278,435,269,468,236,478,236,510,274,510,278,478,311xe" filled="true" fillcolor="#212121" stroked="false">
            <v:path arrowok="t"/>
            <v:fill type="solid"/>
            <w10:wrap type="none"/>
          </v:shape>
        </w:pict>
      </w:r>
      <w:r>
        <w:rPr>
          <w:b/>
          <w:color w:val="212121"/>
        </w:rPr>
        <w:t>Рекомендуется </w:t>
      </w:r>
      <w:r>
        <w:rPr>
          <w:color w:val="212121"/>
        </w:rPr>
        <w:t>проведение неоадъювантной ХТ с включением схем на основе цисплатина**пациентам</w:t>
      </w:r>
      <w:r>
        <w:rPr>
          <w:color w:val="212121"/>
          <w:spacing w:val="-6"/>
        </w:rPr>
        <w:t> </w:t>
      </w:r>
      <w:r>
        <w:rPr>
          <w:color w:val="212121"/>
        </w:rPr>
        <w:t>со</w:t>
      </w:r>
      <w:r>
        <w:rPr>
          <w:color w:val="212121"/>
          <w:spacing w:val="-6"/>
        </w:rPr>
        <w:t> </w:t>
      </w:r>
      <w:r>
        <w:rPr>
          <w:color w:val="212121"/>
        </w:rPr>
        <w:t>стадией</w:t>
      </w:r>
      <w:r>
        <w:rPr>
          <w:color w:val="212121"/>
          <w:spacing w:val="-6"/>
        </w:rPr>
        <w:t> </w:t>
      </w:r>
      <w:r>
        <w:rPr>
          <w:color w:val="212121"/>
        </w:rPr>
        <w:t>Т2-Т4acN0cM0</w:t>
      </w:r>
      <w:r>
        <w:rPr>
          <w:color w:val="212121"/>
          <w:spacing w:val="-6"/>
        </w:rPr>
        <w:t> </w:t>
      </w:r>
      <w:r>
        <w:rPr>
          <w:color w:val="212121"/>
        </w:rPr>
        <w:t>при</w:t>
      </w:r>
      <w:r>
        <w:rPr>
          <w:color w:val="212121"/>
          <w:spacing w:val="-6"/>
        </w:rPr>
        <w:t> </w:t>
      </w:r>
      <w:r>
        <w:rPr>
          <w:color w:val="212121"/>
        </w:rPr>
        <w:t>наличии</w:t>
      </w:r>
      <w:r>
        <w:rPr>
          <w:color w:val="212121"/>
          <w:spacing w:val="-6"/>
        </w:rPr>
        <w:t> </w:t>
      </w:r>
      <w:r>
        <w:rPr>
          <w:color w:val="212121"/>
        </w:rPr>
        <w:t>сохраненной</w:t>
      </w:r>
      <w:r>
        <w:rPr>
          <w:color w:val="212121"/>
          <w:spacing w:val="-6"/>
        </w:rPr>
        <w:t> </w:t>
      </w:r>
      <w:r>
        <w:rPr>
          <w:color w:val="212121"/>
        </w:rPr>
        <w:t>функции</w:t>
      </w:r>
      <w:r>
        <w:rPr>
          <w:color w:val="212121"/>
          <w:spacing w:val="-6"/>
        </w:rPr>
        <w:t> </w:t>
      </w:r>
      <w:r>
        <w:rPr>
          <w:color w:val="212121"/>
        </w:rPr>
        <w:t>почек (клиренс креатинина &gt;60 мл/мин) и общего удовлетворительного состояния (ECOG &lt;2)для уменьшения объема опухоли, воздействия на субклинические микрометастазы, повышения резектабельности опухоли и повышения выживаемости пациентов [223-228].</w:t>
      </w:r>
    </w:p>
    <w:p>
      <w:pPr>
        <w:pStyle w:val="BodyText"/>
        <w:spacing w:before="265"/>
        <w:ind w:left="115"/>
        <w:jc w:val="both"/>
      </w:pPr>
      <w:r>
        <w:rPr>
          <w:color w:val="212121"/>
        </w:rPr>
        <w:t>Уровень</w:t>
      </w:r>
      <w:r>
        <w:rPr>
          <w:color w:val="212121"/>
          <w:spacing w:val="-10"/>
        </w:rPr>
        <w:t> </w:t>
      </w:r>
      <w:r>
        <w:rPr>
          <w:color w:val="212121"/>
        </w:rPr>
        <w:t>убедительности</w:t>
      </w:r>
      <w:r>
        <w:rPr>
          <w:color w:val="212121"/>
          <w:spacing w:val="-7"/>
        </w:rPr>
        <w:t> </w:t>
      </w:r>
      <w:r>
        <w:rPr>
          <w:color w:val="212121"/>
        </w:rPr>
        <w:t>рекомендаций</w:t>
      </w:r>
      <w:r>
        <w:rPr>
          <w:color w:val="212121"/>
          <w:spacing w:val="-8"/>
        </w:rPr>
        <w:t> </w:t>
      </w:r>
      <w:r>
        <w:rPr>
          <w:color w:val="212121"/>
        </w:rPr>
        <w:t>–</w:t>
      </w:r>
      <w:r>
        <w:rPr>
          <w:color w:val="212121"/>
          <w:spacing w:val="-7"/>
        </w:rPr>
        <w:t> </w:t>
      </w:r>
      <w:r>
        <w:rPr>
          <w:color w:val="212121"/>
        </w:rPr>
        <w:t>А(уровень</w:t>
      </w:r>
      <w:r>
        <w:rPr>
          <w:color w:val="212121"/>
          <w:spacing w:val="-8"/>
        </w:rPr>
        <w:t> </w:t>
      </w:r>
      <w:r>
        <w:rPr>
          <w:color w:val="212121"/>
        </w:rPr>
        <w:t>достоверности</w:t>
      </w:r>
      <w:r>
        <w:rPr>
          <w:color w:val="212121"/>
          <w:spacing w:val="-7"/>
        </w:rPr>
        <w:t> </w:t>
      </w:r>
      <w:r>
        <w:rPr>
          <w:color w:val="212121"/>
        </w:rPr>
        <w:t>доказательств</w:t>
      </w:r>
      <w:r>
        <w:rPr>
          <w:color w:val="212121"/>
          <w:spacing w:val="-8"/>
        </w:rPr>
        <w:t> </w:t>
      </w:r>
      <w:r>
        <w:rPr>
          <w:color w:val="212121"/>
        </w:rPr>
        <w:t>–</w:t>
      </w:r>
      <w:r>
        <w:rPr>
          <w:color w:val="212121"/>
          <w:spacing w:val="-7"/>
        </w:rPr>
        <w:t> </w:t>
      </w:r>
      <w:r>
        <w:rPr>
          <w:color w:val="212121"/>
          <w:spacing w:val="-5"/>
        </w:rPr>
        <w:t>1).</w:t>
      </w:r>
    </w:p>
    <w:p>
      <w:pPr>
        <w:pStyle w:val="BodyText"/>
        <w:spacing w:before="5"/>
        <w:rPr>
          <w:sz w:val="30"/>
        </w:rPr>
      </w:pPr>
    </w:p>
    <w:p>
      <w:pPr>
        <w:spacing w:line="302" w:lineRule="auto" w:before="0"/>
        <w:ind w:left="115" w:right="118" w:firstLine="0"/>
        <w:jc w:val="both"/>
        <w:rPr>
          <w:i/>
          <w:sz w:val="27"/>
        </w:rPr>
      </w:pPr>
      <w:r>
        <w:rPr>
          <w:b/>
          <w:color w:val="212121"/>
          <w:sz w:val="27"/>
        </w:rPr>
        <w:t>Комментарии </w:t>
      </w:r>
      <w:r>
        <w:rPr>
          <w:i/>
          <w:color w:val="333333"/>
          <w:sz w:val="27"/>
        </w:rPr>
        <w:t>:терапию проводят перед хирургическим или лучевым лечением. Главное преимущество</w:t>
      </w:r>
      <w:r>
        <w:rPr>
          <w:i/>
          <w:color w:val="333333"/>
          <w:spacing w:val="-4"/>
          <w:sz w:val="27"/>
        </w:rPr>
        <w:t> </w:t>
      </w:r>
      <w:r>
        <w:rPr>
          <w:i/>
          <w:color w:val="333333"/>
          <w:sz w:val="27"/>
        </w:rPr>
        <w:t>неоадъювантной</w:t>
      </w:r>
      <w:r>
        <w:rPr>
          <w:i/>
          <w:color w:val="333333"/>
          <w:spacing w:val="-4"/>
          <w:sz w:val="27"/>
        </w:rPr>
        <w:t> </w:t>
      </w:r>
      <w:r>
        <w:rPr>
          <w:i/>
          <w:color w:val="333333"/>
          <w:sz w:val="27"/>
        </w:rPr>
        <w:t>ХТ</w:t>
      </w:r>
      <w:r>
        <w:rPr>
          <w:i/>
          <w:color w:val="333333"/>
          <w:spacing w:val="-4"/>
          <w:sz w:val="27"/>
        </w:rPr>
        <w:t> </w:t>
      </w:r>
      <w:r>
        <w:rPr>
          <w:i/>
          <w:color w:val="333333"/>
          <w:sz w:val="27"/>
        </w:rPr>
        <w:t>–</w:t>
      </w:r>
      <w:r>
        <w:rPr>
          <w:i/>
          <w:color w:val="333333"/>
          <w:spacing w:val="-4"/>
          <w:sz w:val="27"/>
        </w:rPr>
        <w:t> </w:t>
      </w:r>
      <w:r>
        <w:rPr>
          <w:i/>
          <w:color w:val="333333"/>
          <w:sz w:val="27"/>
        </w:rPr>
        <w:t>возможность</w:t>
      </w:r>
      <w:r>
        <w:rPr>
          <w:i/>
          <w:color w:val="333333"/>
          <w:spacing w:val="-4"/>
          <w:sz w:val="27"/>
        </w:rPr>
        <w:t> </w:t>
      </w:r>
      <w:r>
        <w:rPr>
          <w:i/>
          <w:color w:val="333333"/>
          <w:sz w:val="27"/>
        </w:rPr>
        <w:t>оценить</w:t>
      </w:r>
      <w:r>
        <w:rPr>
          <w:i/>
          <w:color w:val="333333"/>
          <w:spacing w:val="-4"/>
          <w:sz w:val="27"/>
        </w:rPr>
        <w:t> </w:t>
      </w:r>
      <w:r>
        <w:rPr>
          <w:i/>
          <w:color w:val="333333"/>
          <w:sz w:val="27"/>
        </w:rPr>
        <w:t>ее</w:t>
      </w:r>
      <w:r>
        <w:rPr>
          <w:i/>
          <w:color w:val="333333"/>
          <w:spacing w:val="-4"/>
          <w:sz w:val="27"/>
        </w:rPr>
        <w:t> </w:t>
      </w:r>
      <w:r>
        <w:rPr>
          <w:i/>
          <w:color w:val="333333"/>
          <w:sz w:val="27"/>
        </w:rPr>
        <w:t>воздействие</w:t>
      </w:r>
      <w:r>
        <w:rPr>
          <w:i/>
          <w:color w:val="333333"/>
          <w:spacing w:val="-4"/>
          <w:sz w:val="27"/>
        </w:rPr>
        <w:t> </w:t>
      </w:r>
      <w:r>
        <w:rPr>
          <w:i/>
          <w:color w:val="333333"/>
          <w:sz w:val="27"/>
        </w:rPr>
        <w:t>на</w:t>
      </w:r>
      <w:r>
        <w:rPr>
          <w:i/>
          <w:color w:val="333333"/>
          <w:spacing w:val="-4"/>
          <w:sz w:val="27"/>
        </w:rPr>
        <w:t> </w:t>
      </w:r>
      <w:r>
        <w:rPr>
          <w:i/>
          <w:color w:val="333333"/>
          <w:sz w:val="27"/>
        </w:rPr>
        <w:t>первичный</w:t>
      </w:r>
      <w:r>
        <w:rPr>
          <w:i/>
          <w:color w:val="333333"/>
          <w:spacing w:val="-4"/>
          <w:sz w:val="27"/>
        </w:rPr>
        <w:t> </w:t>
      </w:r>
      <w:r>
        <w:rPr>
          <w:i/>
          <w:color w:val="333333"/>
          <w:sz w:val="27"/>
        </w:rPr>
        <w:t>очаг, что может влиять на тактику дальнейшего лечения [145].</w:t>
      </w:r>
    </w:p>
    <w:p>
      <w:pPr>
        <w:spacing w:after="0" w:line="302" w:lineRule="auto"/>
        <w:jc w:val="both"/>
        <w:rPr>
          <w:sz w:val="27"/>
        </w:rPr>
        <w:sectPr>
          <w:pgSz w:w="11900" w:h="16840"/>
          <w:pgMar w:top="0" w:bottom="0" w:left="260" w:right="260"/>
        </w:sectPr>
      </w:pPr>
    </w:p>
    <w:p>
      <w:pPr>
        <w:pStyle w:val="BodyText"/>
        <w:spacing w:line="302" w:lineRule="auto" w:before="14"/>
        <w:ind w:left="430" w:right="125"/>
        <w:jc w:val="both"/>
      </w:pPr>
      <w:r>
        <w:rPr/>
        <w:pict>
          <v:line style="position:absolute;mso-position-horizontal-relative:page;mso-position-vertical-relative:page;z-index:15865856" from="585.621033pt,-.001177pt" to="585.621033pt,841.853174pt" stroked="true" strokeweight="3.751576pt" strokecolor="#ededed">
            <v:stroke dashstyle="solid"/>
            <w10:wrap type="none"/>
          </v:line>
        </w:pict>
      </w:r>
      <w:r>
        <w:rPr/>
        <w:pict>
          <v:line style="position:absolute;mso-position-horizontal-relative:page;mso-position-vertical-relative:page;z-index:15866368" from="9.37894pt,841.853174pt" to="9.37894pt,-.001177pt" stroked="true" strokeweight="3.751576pt" strokecolor="#ededed">
            <v:stroke dashstyle="solid"/>
            <w10:wrap type="none"/>
          </v:line>
        </w:pict>
      </w:r>
      <w:r>
        <w:rPr/>
        <w:pict>
          <v:shape style="position:absolute;margin-left:21.759138pt;margin-top:8.051497pt;width:3.8pt;height:3.75pt;mso-position-horizontal-relative:page;mso-position-vertical-relative:paragraph;z-index:15866880" id="docshape205" coordorigin="435,161" coordsize="76,75" path="m478,236l468,236,463,235,435,203,435,194,468,161,478,161,510,199,510,203,478,236xe" filled="true" fillcolor="#212121" stroked="false">
            <v:path arrowok="t"/>
            <v:fill type="solid"/>
            <w10:wrap type="none"/>
          </v:shape>
        </w:pict>
      </w:r>
      <w:r>
        <w:rPr>
          <w:b/>
          <w:color w:val="212121"/>
        </w:rPr>
        <w:t>Рекомендуется </w:t>
      </w:r>
      <w:r>
        <w:rPr>
          <w:color w:val="212121"/>
        </w:rPr>
        <w:t>использовать схемы неоадъювантной химиотерапии: GC и DD-MVAC (HD- MVAC) для увеличения выживаемости пациентов с МИ РМП и стадией Т2-Т4аN0M0[293, 304]. (расшифровка рекомендуемых схем дана в начале раздела 3.2.2. Химиотерапия)</w:t>
      </w:r>
    </w:p>
    <w:p>
      <w:pPr>
        <w:pStyle w:val="BodyText"/>
        <w:spacing w:before="267"/>
        <w:ind w:left="115"/>
        <w:jc w:val="both"/>
      </w:pPr>
      <w:r>
        <w:rPr>
          <w:color w:val="212121"/>
        </w:rPr>
        <w:t>Уровень</w:t>
      </w:r>
      <w:r>
        <w:rPr>
          <w:color w:val="212121"/>
          <w:spacing w:val="-10"/>
        </w:rPr>
        <w:t> </w:t>
      </w:r>
      <w:r>
        <w:rPr>
          <w:color w:val="212121"/>
        </w:rPr>
        <w:t>убедительности</w:t>
      </w:r>
      <w:r>
        <w:rPr>
          <w:color w:val="212121"/>
          <w:spacing w:val="-7"/>
        </w:rPr>
        <w:t> </w:t>
      </w:r>
      <w:r>
        <w:rPr>
          <w:color w:val="212121"/>
        </w:rPr>
        <w:t>рекомендаций</w:t>
      </w:r>
      <w:r>
        <w:rPr>
          <w:color w:val="212121"/>
          <w:spacing w:val="-8"/>
        </w:rPr>
        <w:t> </w:t>
      </w:r>
      <w:r>
        <w:rPr>
          <w:color w:val="212121"/>
        </w:rPr>
        <w:t>–</w:t>
      </w:r>
      <w:r>
        <w:rPr>
          <w:color w:val="212121"/>
          <w:spacing w:val="-7"/>
        </w:rPr>
        <w:t> </w:t>
      </w:r>
      <w:r>
        <w:rPr>
          <w:color w:val="212121"/>
        </w:rPr>
        <w:t>С(уровень</w:t>
      </w:r>
      <w:r>
        <w:rPr>
          <w:color w:val="212121"/>
          <w:spacing w:val="-8"/>
        </w:rPr>
        <w:t> </w:t>
      </w:r>
      <w:r>
        <w:rPr>
          <w:color w:val="212121"/>
        </w:rPr>
        <w:t>достоверности</w:t>
      </w:r>
      <w:r>
        <w:rPr>
          <w:color w:val="212121"/>
          <w:spacing w:val="-7"/>
        </w:rPr>
        <w:t> </w:t>
      </w:r>
      <w:r>
        <w:rPr>
          <w:color w:val="212121"/>
        </w:rPr>
        <w:t>доказательств</w:t>
      </w:r>
      <w:r>
        <w:rPr>
          <w:color w:val="212121"/>
          <w:spacing w:val="-8"/>
        </w:rPr>
        <w:t> </w:t>
      </w:r>
      <w:r>
        <w:rPr>
          <w:color w:val="212121"/>
        </w:rPr>
        <w:t>–</w:t>
      </w:r>
      <w:r>
        <w:rPr>
          <w:color w:val="212121"/>
          <w:spacing w:val="-7"/>
        </w:rPr>
        <w:t> </w:t>
      </w:r>
      <w:r>
        <w:rPr>
          <w:color w:val="212121"/>
          <w:spacing w:val="-5"/>
        </w:rPr>
        <w:t>4).</w:t>
      </w:r>
    </w:p>
    <w:p>
      <w:pPr>
        <w:pStyle w:val="BodyText"/>
        <w:spacing w:before="5"/>
        <w:rPr>
          <w:sz w:val="30"/>
        </w:rPr>
      </w:pPr>
    </w:p>
    <w:p>
      <w:pPr>
        <w:spacing w:line="302" w:lineRule="auto" w:before="0"/>
        <w:ind w:left="115" w:right="114" w:firstLine="0"/>
        <w:jc w:val="both"/>
        <w:rPr>
          <w:i/>
          <w:sz w:val="27"/>
        </w:rPr>
      </w:pPr>
      <w:r>
        <w:rPr>
          <w:b/>
          <w:color w:val="212121"/>
          <w:sz w:val="27"/>
        </w:rPr>
        <w:t>Комментарии:</w:t>
      </w:r>
      <w:r>
        <w:rPr>
          <w:b/>
          <w:color w:val="212121"/>
          <w:spacing w:val="-10"/>
          <w:sz w:val="27"/>
        </w:rPr>
        <w:t> </w:t>
      </w:r>
      <w:r>
        <w:rPr>
          <w:i/>
          <w:color w:val="333333"/>
          <w:sz w:val="27"/>
        </w:rPr>
        <w:t>при</w:t>
      </w:r>
      <w:r>
        <w:rPr>
          <w:i/>
          <w:color w:val="333333"/>
          <w:spacing w:val="-2"/>
          <w:sz w:val="27"/>
        </w:rPr>
        <w:t> </w:t>
      </w:r>
      <w:r>
        <w:rPr>
          <w:i/>
          <w:color w:val="333333"/>
          <w:sz w:val="27"/>
        </w:rPr>
        <w:t>использовании</w:t>
      </w:r>
      <w:r>
        <w:rPr>
          <w:i/>
          <w:color w:val="333333"/>
          <w:spacing w:val="-2"/>
          <w:sz w:val="27"/>
        </w:rPr>
        <w:t> </w:t>
      </w:r>
      <w:r>
        <w:rPr>
          <w:i/>
          <w:color w:val="333333"/>
          <w:sz w:val="27"/>
        </w:rPr>
        <w:t>цисплатин**-содержащих</w:t>
      </w:r>
      <w:r>
        <w:rPr>
          <w:i/>
          <w:color w:val="333333"/>
          <w:spacing w:val="-2"/>
          <w:sz w:val="27"/>
        </w:rPr>
        <w:t> </w:t>
      </w:r>
      <w:r>
        <w:rPr>
          <w:i/>
          <w:color w:val="333333"/>
          <w:sz w:val="27"/>
        </w:rPr>
        <w:t>схем,</w:t>
      </w:r>
      <w:r>
        <w:rPr>
          <w:i/>
          <w:color w:val="333333"/>
          <w:spacing w:val="-2"/>
          <w:sz w:val="27"/>
        </w:rPr>
        <w:t> </w:t>
      </w:r>
      <w:r>
        <w:rPr>
          <w:i/>
          <w:color w:val="333333"/>
          <w:sz w:val="27"/>
        </w:rPr>
        <w:t>по</w:t>
      </w:r>
      <w:r>
        <w:rPr>
          <w:i/>
          <w:color w:val="333333"/>
          <w:spacing w:val="-2"/>
          <w:sz w:val="27"/>
        </w:rPr>
        <w:t> </w:t>
      </w:r>
      <w:r>
        <w:rPr>
          <w:i/>
          <w:color w:val="333333"/>
          <w:sz w:val="27"/>
        </w:rPr>
        <w:t>разным</w:t>
      </w:r>
      <w:r>
        <w:rPr>
          <w:i/>
          <w:color w:val="333333"/>
          <w:spacing w:val="-2"/>
          <w:sz w:val="27"/>
        </w:rPr>
        <w:t> </w:t>
      </w:r>
      <w:r>
        <w:rPr>
          <w:i/>
          <w:color w:val="333333"/>
          <w:sz w:val="27"/>
        </w:rPr>
        <w:t>данным,</w:t>
      </w:r>
      <w:r>
        <w:rPr>
          <w:i/>
          <w:color w:val="333333"/>
          <w:spacing w:val="-2"/>
          <w:sz w:val="27"/>
        </w:rPr>
        <w:t> </w:t>
      </w:r>
      <w:r>
        <w:rPr>
          <w:i/>
          <w:color w:val="333333"/>
          <w:sz w:val="27"/>
        </w:rPr>
        <w:t>эффект был достигнут у 40–70 % пациентов. По результатам рандомизированных исследований продемонстрировано статистически значимое увеличение общей выживаемости на 5–8 % среди получавших неоадъювантную ХТ [</w:t>
      </w:r>
      <w:r>
        <w:rPr>
          <w:color w:val="212121"/>
          <w:sz w:val="27"/>
        </w:rPr>
        <w:t>223-228</w:t>
      </w:r>
      <w:r>
        <w:rPr>
          <w:i/>
          <w:color w:val="333333"/>
          <w:sz w:val="27"/>
        </w:rPr>
        <w:t>].</w:t>
      </w:r>
    </w:p>
    <w:p>
      <w:pPr>
        <w:pStyle w:val="BodyText"/>
        <w:spacing w:before="5"/>
        <w:rPr>
          <w:i/>
          <w:sz w:val="15"/>
        </w:rPr>
      </w:pPr>
    </w:p>
    <w:p>
      <w:pPr>
        <w:pStyle w:val="BodyText"/>
        <w:spacing w:line="302" w:lineRule="auto" w:before="89"/>
        <w:ind w:left="430"/>
      </w:pPr>
      <w:r>
        <w:rPr/>
        <w:pict>
          <v:shape style="position:absolute;margin-left:21.759138pt;margin-top:11.801496pt;width:3.8pt;height:3.8pt;mso-position-horizontal-relative:page;mso-position-vertical-relative:paragraph;z-index:15867392" id="docshape206" coordorigin="435,236" coordsize="76,76" path="m478,311l468,311,463,310,435,278,435,269,468,236,478,236,510,274,510,278,478,311xe" filled="true" fillcolor="#212121" stroked="false">
            <v:path arrowok="t"/>
            <v:fill type="solid"/>
            <w10:wrap type="none"/>
          </v:shape>
        </w:pict>
      </w:r>
      <w:r>
        <w:rPr>
          <w:b/>
          <w:color w:val="212121"/>
        </w:rPr>
        <w:t>Не рекомендуется </w:t>
      </w:r>
      <w:r>
        <w:rPr>
          <w:color w:val="212121"/>
        </w:rPr>
        <w:t>всем пациентам с РМП проведение неоадъювантной ХТ в монорежиме</w:t>
      </w:r>
      <w:r>
        <w:rPr>
          <w:color w:val="212121"/>
          <w:spacing w:val="80"/>
          <w:w w:val="150"/>
        </w:rPr>
        <w:t> </w:t>
      </w:r>
      <w:r>
        <w:rPr>
          <w:color w:val="212121"/>
          <w:spacing w:val="-2"/>
        </w:rPr>
        <w:t>[295]</w:t>
      </w:r>
    </w:p>
    <w:p>
      <w:pPr>
        <w:pStyle w:val="BodyText"/>
        <w:spacing w:before="268"/>
        <w:ind w:left="115"/>
      </w:pPr>
      <w:r>
        <w:rPr>
          <w:color w:val="212121"/>
        </w:rPr>
        <w:t>Уровень</w:t>
      </w:r>
      <w:r>
        <w:rPr>
          <w:color w:val="212121"/>
          <w:spacing w:val="-10"/>
        </w:rPr>
        <w:t> </w:t>
      </w:r>
      <w:r>
        <w:rPr>
          <w:color w:val="212121"/>
        </w:rPr>
        <w:t>убедительности</w:t>
      </w:r>
      <w:r>
        <w:rPr>
          <w:color w:val="212121"/>
          <w:spacing w:val="-7"/>
        </w:rPr>
        <w:t> </w:t>
      </w:r>
      <w:r>
        <w:rPr>
          <w:color w:val="212121"/>
        </w:rPr>
        <w:t>рекомендаций</w:t>
      </w:r>
      <w:r>
        <w:rPr>
          <w:color w:val="212121"/>
          <w:spacing w:val="-8"/>
        </w:rPr>
        <w:t> </w:t>
      </w:r>
      <w:r>
        <w:rPr>
          <w:color w:val="212121"/>
        </w:rPr>
        <w:t>–</w:t>
      </w:r>
      <w:r>
        <w:rPr>
          <w:color w:val="212121"/>
          <w:spacing w:val="-7"/>
        </w:rPr>
        <w:t> </w:t>
      </w:r>
      <w:r>
        <w:rPr>
          <w:color w:val="212121"/>
        </w:rPr>
        <w:t>C(уровень</w:t>
      </w:r>
      <w:r>
        <w:rPr>
          <w:color w:val="212121"/>
          <w:spacing w:val="-8"/>
        </w:rPr>
        <w:t> </w:t>
      </w:r>
      <w:r>
        <w:rPr>
          <w:color w:val="212121"/>
        </w:rPr>
        <w:t>достоверности</w:t>
      </w:r>
      <w:r>
        <w:rPr>
          <w:color w:val="212121"/>
          <w:spacing w:val="-7"/>
        </w:rPr>
        <w:t> </w:t>
      </w:r>
      <w:r>
        <w:rPr>
          <w:color w:val="212121"/>
        </w:rPr>
        <w:t>доказательств</w:t>
      </w:r>
      <w:r>
        <w:rPr>
          <w:color w:val="212121"/>
          <w:spacing w:val="-8"/>
        </w:rPr>
        <w:t> </w:t>
      </w:r>
      <w:r>
        <w:rPr>
          <w:color w:val="212121"/>
        </w:rPr>
        <w:t>–</w:t>
      </w:r>
      <w:r>
        <w:rPr>
          <w:color w:val="212121"/>
          <w:spacing w:val="-7"/>
        </w:rPr>
        <w:t> </w:t>
      </w:r>
      <w:r>
        <w:rPr>
          <w:color w:val="212121"/>
          <w:spacing w:val="-5"/>
        </w:rPr>
        <w:t>4).</w:t>
      </w:r>
    </w:p>
    <w:p>
      <w:pPr>
        <w:pStyle w:val="BodyText"/>
        <w:spacing w:before="8"/>
        <w:rPr>
          <w:sz w:val="22"/>
        </w:rPr>
      </w:pPr>
    </w:p>
    <w:p>
      <w:pPr>
        <w:pStyle w:val="Heading5"/>
        <w:numPr>
          <w:ilvl w:val="3"/>
          <w:numId w:val="7"/>
        </w:numPr>
        <w:tabs>
          <w:tab w:pos="994" w:val="left" w:leader="none"/>
        </w:tabs>
        <w:spacing w:line="240" w:lineRule="auto" w:before="89" w:after="0"/>
        <w:ind w:left="993" w:right="0" w:hanging="879"/>
        <w:jc w:val="left"/>
        <w:rPr>
          <w:color w:val="333333"/>
          <w:u w:val="single" w:color="333333"/>
        </w:rPr>
      </w:pPr>
      <w:r>
        <w:rPr>
          <w:color w:val="333333"/>
          <w:u w:val="single" w:color="333333"/>
        </w:rPr>
        <w:t>Адъювантная</w:t>
      </w:r>
      <w:r>
        <w:rPr>
          <w:color w:val="333333"/>
          <w:spacing w:val="-6"/>
          <w:u w:val="single" w:color="333333"/>
        </w:rPr>
        <w:t> </w:t>
      </w:r>
      <w:r>
        <w:rPr>
          <w:color w:val="333333"/>
          <w:spacing w:val="-2"/>
          <w:u w:val="single" w:color="333333"/>
        </w:rPr>
        <w:t>химиоте</w:t>
      </w:r>
      <w:r>
        <w:rPr>
          <w:color w:val="333333"/>
          <w:spacing w:val="-2"/>
          <w:u w:val="none"/>
        </w:rPr>
        <w:t>р</w:t>
      </w:r>
      <w:r>
        <w:rPr>
          <w:color w:val="333333"/>
          <w:spacing w:val="-2"/>
          <w:u w:val="single" w:color="333333"/>
        </w:rPr>
        <w:t>апия</w:t>
      </w:r>
    </w:p>
    <w:p>
      <w:pPr>
        <w:pStyle w:val="BodyText"/>
        <w:spacing w:before="4"/>
        <w:rPr>
          <w:b/>
          <w:i/>
          <w:sz w:val="30"/>
        </w:rPr>
      </w:pPr>
    </w:p>
    <w:p>
      <w:pPr>
        <w:spacing w:line="302" w:lineRule="auto" w:before="0"/>
        <w:ind w:left="115" w:right="113" w:firstLine="0"/>
        <w:jc w:val="both"/>
        <w:rPr>
          <w:i/>
          <w:sz w:val="27"/>
        </w:rPr>
      </w:pPr>
      <w:r>
        <w:rPr>
          <w:i/>
          <w:color w:val="333333"/>
          <w:sz w:val="27"/>
        </w:rPr>
        <w:t>В настоящее время продолжается дискуссия о целесообразности проведения адъювантной ПХТ у пациентов с высоким риском рецидива заболевания после радикальной (R0) ЦЭ(при опухолях рТ3–4 и/или метастатическом поражении регионарных л/у (N+) и отсутствии клинически определяемых отдаленных метастазов) [229]. Некоторые авторы считают, что адъювантная ХТ позволяет улучшить отдаленные результаты лечения в данной группе пациентов в среднем на 20–30 %. Однако вопрос о целесообразности адъювантного лечения, оптимальном режиме химиотерапии и о сроках ее проведения остается предметом клинических исследований. В настоящее время адъювантная ХТ может быть рекомендована пациентам с рТ3–4 и/или N+, не получавшим неоадъювантной химиотерапии [230-232].</w:t>
      </w:r>
    </w:p>
    <w:p>
      <w:pPr>
        <w:pStyle w:val="BodyText"/>
        <w:rPr>
          <w:i/>
          <w:sz w:val="15"/>
        </w:rPr>
      </w:pPr>
    </w:p>
    <w:p>
      <w:pPr>
        <w:pStyle w:val="BodyText"/>
        <w:spacing w:line="302" w:lineRule="auto" w:before="89"/>
        <w:ind w:left="430"/>
      </w:pPr>
      <w:r>
        <w:rPr/>
        <w:pict>
          <v:shape style="position:absolute;margin-left:21.759138pt;margin-top:11.801481pt;width:3.8pt;height:3.75pt;mso-position-horizontal-relative:page;mso-position-vertical-relative:paragraph;z-index:15867904" id="docshape207" coordorigin="435,236" coordsize="76,75" path="m478,311l468,311,463,310,435,279,435,269,468,236,478,236,510,274,510,279,478,311xe" filled="true" fillcolor="#212121" stroked="false">
            <v:path arrowok="t"/>
            <v:fill type="solid"/>
            <w10:wrap type="none"/>
          </v:shape>
        </w:pict>
      </w:r>
      <w:r>
        <w:rPr>
          <w:b/>
          <w:color w:val="212121"/>
        </w:rPr>
        <w:t>Не</w:t>
      </w:r>
      <w:r>
        <w:rPr>
          <w:b/>
          <w:color w:val="212121"/>
          <w:spacing w:val="40"/>
        </w:rPr>
        <w:t> </w:t>
      </w:r>
      <w:r>
        <w:rPr>
          <w:b/>
          <w:color w:val="212121"/>
        </w:rPr>
        <w:t>рекомендуется</w:t>
      </w:r>
      <w:r>
        <w:rPr>
          <w:b/>
          <w:color w:val="212121"/>
          <w:spacing w:val="40"/>
        </w:rPr>
        <w:t> </w:t>
      </w:r>
      <w:r>
        <w:rPr>
          <w:color w:val="212121"/>
        </w:rPr>
        <w:t>рутинное</w:t>
      </w:r>
      <w:r>
        <w:rPr>
          <w:color w:val="212121"/>
          <w:spacing w:val="40"/>
        </w:rPr>
        <w:t> </w:t>
      </w:r>
      <w:r>
        <w:rPr>
          <w:color w:val="212121"/>
        </w:rPr>
        <w:t>применение</w:t>
      </w:r>
      <w:r>
        <w:rPr>
          <w:color w:val="212121"/>
          <w:spacing w:val="40"/>
        </w:rPr>
        <w:t> </w:t>
      </w:r>
      <w:r>
        <w:rPr>
          <w:color w:val="212121"/>
        </w:rPr>
        <w:t>адъювантной</w:t>
      </w:r>
      <w:r>
        <w:rPr>
          <w:color w:val="212121"/>
          <w:spacing w:val="40"/>
        </w:rPr>
        <w:t> </w:t>
      </w:r>
      <w:r>
        <w:rPr>
          <w:color w:val="212121"/>
        </w:rPr>
        <w:t>ХТ</w:t>
      </w:r>
      <w:r>
        <w:rPr>
          <w:color w:val="212121"/>
          <w:spacing w:val="40"/>
        </w:rPr>
        <w:t> </w:t>
      </w:r>
      <w:r>
        <w:rPr>
          <w:color w:val="212121"/>
        </w:rPr>
        <w:t>после</w:t>
      </w:r>
      <w:r>
        <w:rPr>
          <w:color w:val="212121"/>
          <w:spacing w:val="40"/>
        </w:rPr>
        <w:t> </w:t>
      </w:r>
      <w:r>
        <w:rPr>
          <w:color w:val="212121"/>
        </w:rPr>
        <w:t>хирургического</w:t>
      </w:r>
      <w:r>
        <w:rPr>
          <w:color w:val="212121"/>
          <w:spacing w:val="40"/>
        </w:rPr>
        <w:t> </w:t>
      </w:r>
      <w:r>
        <w:rPr>
          <w:color w:val="212121"/>
        </w:rPr>
        <w:t>лечения </w:t>
      </w:r>
      <w:r>
        <w:rPr>
          <w:color w:val="212121"/>
          <w:spacing w:val="-2"/>
        </w:rPr>
        <w:t>[229].</w:t>
      </w:r>
    </w:p>
    <w:p>
      <w:pPr>
        <w:pStyle w:val="BodyText"/>
        <w:spacing w:before="268"/>
        <w:ind w:left="115"/>
      </w:pPr>
      <w:r>
        <w:rPr>
          <w:color w:val="212121"/>
        </w:rPr>
        <w:t>Уровень</w:t>
      </w:r>
      <w:r>
        <w:rPr>
          <w:color w:val="212121"/>
          <w:spacing w:val="-11"/>
        </w:rPr>
        <w:t> </w:t>
      </w:r>
      <w:r>
        <w:rPr>
          <w:color w:val="212121"/>
        </w:rPr>
        <w:t>убедительности</w:t>
      </w:r>
      <w:r>
        <w:rPr>
          <w:color w:val="212121"/>
          <w:spacing w:val="-9"/>
        </w:rPr>
        <w:t> </w:t>
      </w:r>
      <w:r>
        <w:rPr>
          <w:color w:val="212121"/>
        </w:rPr>
        <w:t>рекомендаций</w:t>
      </w:r>
      <w:r>
        <w:rPr>
          <w:color w:val="212121"/>
          <w:spacing w:val="-8"/>
        </w:rPr>
        <w:t> </w:t>
      </w:r>
      <w:r>
        <w:rPr>
          <w:color w:val="212121"/>
        </w:rPr>
        <w:t>–</w:t>
      </w:r>
      <w:r>
        <w:rPr>
          <w:color w:val="212121"/>
          <w:spacing w:val="-9"/>
        </w:rPr>
        <w:t> </w:t>
      </w:r>
      <w:r>
        <w:rPr>
          <w:color w:val="212121"/>
        </w:rPr>
        <w:t>С(уровень</w:t>
      </w:r>
      <w:r>
        <w:rPr>
          <w:color w:val="212121"/>
          <w:spacing w:val="-8"/>
        </w:rPr>
        <w:t> </w:t>
      </w:r>
      <w:r>
        <w:rPr>
          <w:color w:val="212121"/>
        </w:rPr>
        <w:t>достоверности</w:t>
      </w:r>
      <w:r>
        <w:rPr>
          <w:color w:val="212121"/>
          <w:spacing w:val="-9"/>
        </w:rPr>
        <w:t> </w:t>
      </w:r>
      <w:r>
        <w:rPr>
          <w:color w:val="212121"/>
        </w:rPr>
        <w:t>доказательств</w:t>
      </w:r>
      <w:r>
        <w:rPr>
          <w:color w:val="212121"/>
          <w:spacing w:val="-8"/>
        </w:rPr>
        <w:t> </w:t>
      </w:r>
      <w:r>
        <w:rPr>
          <w:color w:val="212121"/>
          <w:spacing w:val="-4"/>
        </w:rPr>
        <w:t>–5).</w:t>
      </w:r>
    </w:p>
    <w:p>
      <w:pPr>
        <w:pStyle w:val="BodyText"/>
        <w:spacing w:before="8"/>
        <w:rPr>
          <w:sz w:val="22"/>
        </w:rPr>
      </w:pPr>
    </w:p>
    <w:p>
      <w:pPr>
        <w:pStyle w:val="BodyText"/>
        <w:spacing w:line="302" w:lineRule="auto" w:before="89"/>
        <w:ind w:left="430" w:right="120"/>
        <w:jc w:val="both"/>
      </w:pPr>
      <w:r>
        <w:rPr/>
        <w:pict>
          <v:shape style="position:absolute;margin-left:21.759138pt;margin-top:11.801494pt;width:3.8pt;height:3.75pt;mso-position-horizontal-relative:page;mso-position-vertical-relative:paragraph;z-index:15868416" id="docshape208" coordorigin="435,236" coordsize="76,75" path="m478,311l468,311,463,310,435,279,435,269,468,236,478,236,510,274,510,279,478,311xe" filled="true" fillcolor="#212121" stroked="false">
            <v:path arrowok="t"/>
            <v:fill type="solid"/>
            <w10:wrap type="none"/>
          </v:shape>
        </w:pict>
      </w:r>
      <w:r>
        <w:rPr>
          <w:b/>
          <w:color w:val="212121"/>
        </w:rPr>
        <w:t>Рекомендуется </w:t>
      </w:r>
      <w:r>
        <w:rPr>
          <w:color w:val="212121"/>
        </w:rPr>
        <w:t>проведение адъювантной химиотерапии пациентам со стадией рТ3–4N0– 1М0, соматически сохранным, способным перенести не менее 4 курсов химиотерапии после радикальной операции для увеличения продолжительности жизни[233-235].</w:t>
      </w:r>
    </w:p>
    <w:p>
      <w:pPr>
        <w:pStyle w:val="BodyText"/>
        <w:spacing w:before="267"/>
        <w:ind w:left="115"/>
        <w:jc w:val="both"/>
      </w:pPr>
      <w:r>
        <w:rPr>
          <w:color w:val="212121"/>
        </w:rPr>
        <w:t>Уровень</w:t>
      </w:r>
      <w:r>
        <w:rPr>
          <w:color w:val="212121"/>
          <w:spacing w:val="-10"/>
        </w:rPr>
        <w:t> </w:t>
      </w:r>
      <w:r>
        <w:rPr>
          <w:color w:val="212121"/>
        </w:rPr>
        <w:t>убедительности</w:t>
      </w:r>
      <w:r>
        <w:rPr>
          <w:color w:val="212121"/>
          <w:spacing w:val="-7"/>
        </w:rPr>
        <w:t> </w:t>
      </w:r>
      <w:r>
        <w:rPr>
          <w:color w:val="212121"/>
        </w:rPr>
        <w:t>рекомендаций</w:t>
      </w:r>
      <w:r>
        <w:rPr>
          <w:color w:val="212121"/>
          <w:spacing w:val="-8"/>
        </w:rPr>
        <w:t> </w:t>
      </w:r>
      <w:r>
        <w:rPr>
          <w:color w:val="212121"/>
        </w:rPr>
        <w:t>–</w:t>
      </w:r>
      <w:r>
        <w:rPr>
          <w:color w:val="212121"/>
          <w:spacing w:val="-7"/>
        </w:rPr>
        <w:t> </w:t>
      </w:r>
      <w:r>
        <w:rPr>
          <w:color w:val="212121"/>
        </w:rPr>
        <w:t>А(уровень</w:t>
      </w:r>
      <w:r>
        <w:rPr>
          <w:color w:val="212121"/>
          <w:spacing w:val="-8"/>
        </w:rPr>
        <w:t> </w:t>
      </w:r>
      <w:r>
        <w:rPr>
          <w:color w:val="212121"/>
        </w:rPr>
        <w:t>достоверности</w:t>
      </w:r>
      <w:r>
        <w:rPr>
          <w:color w:val="212121"/>
          <w:spacing w:val="-7"/>
        </w:rPr>
        <w:t> </w:t>
      </w:r>
      <w:r>
        <w:rPr>
          <w:color w:val="212121"/>
        </w:rPr>
        <w:t>доказательств</w:t>
      </w:r>
      <w:r>
        <w:rPr>
          <w:color w:val="212121"/>
          <w:spacing w:val="-8"/>
        </w:rPr>
        <w:t> </w:t>
      </w:r>
      <w:r>
        <w:rPr>
          <w:color w:val="212121"/>
        </w:rPr>
        <w:t>–</w:t>
      </w:r>
      <w:r>
        <w:rPr>
          <w:color w:val="212121"/>
          <w:spacing w:val="-7"/>
        </w:rPr>
        <w:t> </w:t>
      </w:r>
      <w:r>
        <w:rPr>
          <w:color w:val="212121"/>
          <w:spacing w:val="-5"/>
        </w:rPr>
        <w:t>2).</w:t>
      </w:r>
    </w:p>
    <w:p>
      <w:pPr>
        <w:pStyle w:val="BodyText"/>
        <w:spacing w:before="4"/>
        <w:rPr>
          <w:sz w:val="30"/>
        </w:rPr>
      </w:pPr>
    </w:p>
    <w:p>
      <w:pPr>
        <w:spacing w:line="302" w:lineRule="auto" w:before="0"/>
        <w:ind w:left="115" w:right="116" w:firstLine="0"/>
        <w:jc w:val="both"/>
        <w:rPr>
          <w:i/>
          <w:sz w:val="27"/>
        </w:rPr>
      </w:pPr>
      <w:r>
        <w:rPr>
          <w:b/>
          <w:color w:val="212121"/>
          <w:sz w:val="27"/>
        </w:rPr>
        <w:t>Комментарии: </w:t>
      </w:r>
      <w:r>
        <w:rPr>
          <w:i/>
          <w:color w:val="333333"/>
          <w:sz w:val="27"/>
        </w:rPr>
        <w:t>проводились рандомизированные исследования с применением различных схем адъювантной ХТ; в большинстве из них были получены данные о продлении безрецидивного периода</w:t>
      </w:r>
      <w:r>
        <w:rPr>
          <w:i/>
          <w:color w:val="333333"/>
          <w:spacing w:val="-3"/>
          <w:sz w:val="27"/>
        </w:rPr>
        <w:t> </w:t>
      </w:r>
      <w:r>
        <w:rPr>
          <w:i/>
          <w:color w:val="333333"/>
          <w:sz w:val="27"/>
        </w:rPr>
        <w:t>по</w:t>
      </w:r>
      <w:r>
        <w:rPr>
          <w:i/>
          <w:color w:val="333333"/>
          <w:spacing w:val="-3"/>
          <w:sz w:val="27"/>
        </w:rPr>
        <w:t> </w:t>
      </w:r>
      <w:r>
        <w:rPr>
          <w:i/>
          <w:color w:val="333333"/>
          <w:sz w:val="27"/>
        </w:rPr>
        <w:t>сравнению</w:t>
      </w:r>
      <w:r>
        <w:rPr>
          <w:i/>
          <w:color w:val="333333"/>
          <w:spacing w:val="-3"/>
          <w:sz w:val="27"/>
        </w:rPr>
        <w:t> </w:t>
      </w:r>
      <w:r>
        <w:rPr>
          <w:i/>
          <w:color w:val="333333"/>
          <w:sz w:val="27"/>
        </w:rPr>
        <w:t>с</w:t>
      </w:r>
      <w:r>
        <w:rPr>
          <w:i/>
          <w:color w:val="333333"/>
          <w:spacing w:val="-3"/>
          <w:sz w:val="27"/>
        </w:rPr>
        <w:t> </w:t>
      </w:r>
      <w:r>
        <w:rPr>
          <w:i/>
          <w:color w:val="333333"/>
          <w:sz w:val="27"/>
        </w:rPr>
        <w:t>контрольной</w:t>
      </w:r>
      <w:r>
        <w:rPr>
          <w:i/>
          <w:color w:val="333333"/>
          <w:spacing w:val="-3"/>
          <w:sz w:val="27"/>
        </w:rPr>
        <w:t> </w:t>
      </w:r>
      <w:r>
        <w:rPr>
          <w:i/>
          <w:color w:val="333333"/>
          <w:sz w:val="27"/>
        </w:rPr>
        <w:t>группой</w:t>
      </w:r>
      <w:r>
        <w:rPr>
          <w:i/>
          <w:color w:val="333333"/>
          <w:spacing w:val="-3"/>
          <w:sz w:val="27"/>
        </w:rPr>
        <w:t> </w:t>
      </w:r>
      <w:r>
        <w:rPr>
          <w:i/>
          <w:color w:val="333333"/>
          <w:sz w:val="27"/>
        </w:rPr>
        <w:t>(только</w:t>
      </w:r>
      <w:r>
        <w:rPr>
          <w:i/>
          <w:color w:val="333333"/>
          <w:spacing w:val="-3"/>
          <w:sz w:val="27"/>
        </w:rPr>
        <w:t> </w:t>
      </w:r>
      <w:r>
        <w:rPr>
          <w:i/>
          <w:color w:val="333333"/>
          <w:sz w:val="27"/>
        </w:rPr>
        <w:t>радикальная</w:t>
      </w:r>
      <w:r>
        <w:rPr>
          <w:i/>
          <w:color w:val="333333"/>
          <w:spacing w:val="-3"/>
          <w:sz w:val="27"/>
        </w:rPr>
        <w:t> </w:t>
      </w:r>
      <w:r>
        <w:rPr>
          <w:i/>
          <w:color w:val="333333"/>
          <w:sz w:val="27"/>
        </w:rPr>
        <w:t>ЦЭ)</w:t>
      </w:r>
      <w:r>
        <w:rPr>
          <w:i/>
          <w:color w:val="333333"/>
          <w:spacing w:val="-3"/>
          <w:sz w:val="27"/>
        </w:rPr>
        <w:t> </w:t>
      </w:r>
      <w:r>
        <w:rPr>
          <w:i/>
          <w:color w:val="333333"/>
          <w:sz w:val="27"/>
        </w:rPr>
        <w:t>[233-235].</w:t>
      </w:r>
      <w:r>
        <w:rPr>
          <w:i/>
          <w:color w:val="333333"/>
          <w:spacing w:val="-3"/>
          <w:sz w:val="27"/>
        </w:rPr>
        <w:t> </w:t>
      </w:r>
      <w:r>
        <w:rPr>
          <w:i/>
          <w:color w:val="333333"/>
          <w:sz w:val="27"/>
        </w:rPr>
        <w:t>В</w:t>
      </w:r>
      <w:r>
        <w:rPr>
          <w:i/>
          <w:color w:val="333333"/>
          <w:spacing w:val="-3"/>
          <w:sz w:val="27"/>
        </w:rPr>
        <w:t> </w:t>
      </w:r>
      <w:r>
        <w:rPr>
          <w:i/>
          <w:color w:val="333333"/>
          <w:sz w:val="27"/>
        </w:rPr>
        <w:t>настоящее время эффективность адъювантной ХТ остается предметом исследований.</w:t>
      </w:r>
    </w:p>
    <w:p>
      <w:pPr>
        <w:pStyle w:val="BodyText"/>
        <w:spacing w:before="5"/>
        <w:rPr>
          <w:i/>
          <w:sz w:val="15"/>
        </w:rPr>
      </w:pPr>
    </w:p>
    <w:p>
      <w:pPr>
        <w:pStyle w:val="Heading5"/>
        <w:numPr>
          <w:ilvl w:val="3"/>
          <w:numId w:val="7"/>
        </w:numPr>
        <w:tabs>
          <w:tab w:pos="994" w:val="left" w:leader="none"/>
        </w:tabs>
        <w:spacing w:line="240" w:lineRule="auto" w:before="89" w:after="0"/>
        <w:ind w:left="993" w:right="0" w:hanging="879"/>
        <w:jc w:val="left"/>
        <w:rPr>
          <w:color w:val="333333"/>
          <w:u w:val="single" w:color="333333"/>
        </w:rPr>
      </w:pPr>
      <w:r>
        <w:rPr>
          <w:color w:val="333333"/>
          <w:u w:val="single" w:color="333333"/>
        </w:rPr>
        <w:t>Химиоте</w:t>
      </w:r>
      <w:r>
        <w:rPr>
          <w:color w:val="333333"/>
          <w:u w:val="none"/>
        </w:rPr>
        <w:t>р</w:t>
      </w:r>
      <w:r>
        <w:rPr>
          <w:color w:val="333333"/>
          <w:u w:val="single" w:color="333333"/>
        </w:rPr>
        <w:t>апия</w:t>
      </w:r>
      <w:r>
        <w:rPr>
          <w:color w:val="333333"/>
          <w:spacing w:val="-12"/>
          <w:u w:val="single" w:color="333333"/>
        </w:rPr>
        <w:t> </w:t>
      </w:r>
      <w:r>
        <w:rPr>
          <w:color w:val="333333"/>
          <w:u w:val="single" w:color="333333"/>
        </w:rPr>
        <w:t>при</w:t>
      </w:r>
      <w:r>
        <w:rPr>
          <w:color w:val="333333"/>
          <w:spacing w:val="-11"/>
          <w:u w:val="single" w:color="333333"/>
        </w:rPr>
        <w:t> </w:t>
      </w:r>
      <w:r>
        <w:rPr>
          <w:color w:val="333333"/>
          <w:u w:val="single" w:color="333333"/>
        </w:rPr>
        <w:t>метастатическом</w:t>
      </w:r>
      <w:r>
        <w:rPr>
          <w:color w:val="333333"/>
          <w:spacing w:val="-11"/>
          <w:u w:val="single" w:color="333333"/>
        </w:rPr>
        <w:t> </w:t>
      </w:r>
      <w:r>
        <w:rPr>
          <w:color w:val="333333"/>
          <w:spacing w:val="-5"/>
          <w:u w:val="single" w:color="333333"/>
        </w:rPr>
        <w:t>РМП</w:t>
      </w:r>
    </w:p>
    <w:p>
      <w:pPr>
        <w:spacing w:after="0" w:line="240" w:lineRule="auto"/>
        <w:jc w:val="left"/>
        <w:sectPr>
          <w:pgSz w:w="11900" w:h="16840"/>
          <w:pgMar w:top="0" w:bottom="0" w:left="260" w:right="260"/>
        </w:sectPr>
      </w:pPr>
    </w:p>
    <w:p>
      <w:pPr>
        <w:spacing w:line="302" w:lineRule="auto" w:before="14"/>
        <w:ind w:left="115" w:right="114" w:firstLine="0"/>
        <w:jc w:val="both"/>
        <w:rPr>
          <w:i/>
          <w:sz w:val="27"/>
        </w:rPr>
      </w:pPr>
      <w:r>
        <w:rPr/>
        <w:pict>
          <v:line style="position:absolute;mso-position-horizontal-relative:page;mso-position-vertical-relative:page;z-index:15868928" from="585.621033pt,-.001109pt" to="585.621033pt,841.851369pt" stroked="true" strokeweight="3.751576pt" strokecolor="#ededed">
            <v:stroke dashstyle="solid"/>
            <w10:wrap type="none"/>
          </v:line>
        </w:pict>
      </w:r>
      <w:r>
        <w:rPr/>
        <w:pict>
          <v:line style="position:absolute;mso-position-horizontal-relative:page;mso-position-vertical-relative:page;z-index:15869440" from="9.37894pt,841.851369pt" to="9.37894pt,-.001109pt" stroked="true" strokeweight="3.751576pt" strokecolor="#ededed">
            <v:stroke dashstyle="solid"/>
            <w10:wrap type="none"/>
          </v:line>
        </w:pict>
      </w:r>
      <w:r>
        <w:rPr>
          <w:i/>
          <w:color w:val="333333"/>
          <w:sz w:val="27"/>
        </w:rPr>
        <w:t>Примерно у 50 % пациентов с МИ РМП возникает рецидив после радикальной ЦЭ. Важное значение при этом имеют рТ первичной опухоли и статус рN. Местные рецидивы отмечены в 30 % случаев, тогда как отдаленные метастазы являются более распространенными [236].</w:t>
      </w:r>
      <w:r>
        <w:rPr>
          <w:i/>
          <w:color w:val="333333"/>
          <w:spacing w:val="40"/>
          <w:sz w:val="27"/>
        </w:rPr>
        <w:t> </w:t>
      </w:r>
      <w:r>
        <w:rPr>
          <w:i/>
          <w:color w:val="333333"/>
          <w:sz w:val="27"/>
        </w:rPr>
        <w:t>До использования ПХТ у пациентов с метастатическим РМП медианная выживаемость не превышала 6 мес. [237].</w:t>
      </w:r>
    </w:p>
    <w:p>
      <w:pPr>
        <w:spacing w:line="302" w:lineRule="auto" w:before="265"/>
        <w:ind w:left="115" w:right="113" w:firstLine="0"/>
        <w:jc w:val="both"/>
        <w:rPr>
          <w:i/>
          <w:sz w:val="27"/>
        </w:rPr>
      </w:pPr>
      <w:r>
        <w:rPr>
          <w:i/>
          <w:color w:val="333333"/>
          <w:sz w:val="27"/>
        </w:rPr>
        <w:t>Стандартными схемами ПХТ при метастатическом РМП являются схемы MVAC (метотрексат**, винбластин**, доксорубицин**, карбоплатин**) и GC (гемцитабин**, цисплатин**). При отсутствии противопоказаний к назначению цисплатина**его не следует заменять на карбоплатин в химиотерапевтических комбинациях [238]. Высокодозный режим MVAC (DD-MVAC) с поддержкой препаратами гранулоцитарного колониестимулирующего фактора (рчГ-КСФ) менее токсичен, а 2-летняя выживаемость несколько выше, чем при использовании стандартной схемы MVAC. Тем не менее значимые отличия в медиане общей выживаемости между этими режимами отсутствуют [239]. Распространенность опухолевого процесса влияет на показатели отдаленной выживаемости. При поражении только регионарных или отдаленных ЛУ 5-летняя общая выживаемость достигает 20 %, тогда как при наличии висцеральных метастазов – не превышает 6 % [234].</w:t>
      </w:r>
    </w:p>
    <w:p>
      <w:pPr>
        <w:pStyle w:val="BodyText"/>
        <w:spacing w:before="9"/>
        <w:rPr>
          <w:i/>
          <w:sz w:val="14"/>
        </w:rPr>
      </w:pPr>
    </w:p>
    <w:p>
      <w:pPr>
        <w:pStyle w:val="BodyText"/>
        <w:spacing w:line="302" w:lineRule="auto" w:before="89"/>
        <w:ind w:left="430" w:right="125"/>
        <w:jc w:val="both"/>
      </w:pPr>
      <w:r>
        <w:rPr/>
        <w:pict>
          <v:shape style="position:absolute;margin-left:21.759138pt;margin-top:11.801497pt;width:3.8pt;height:3.75pt;mso-position-horizontal-relative:page;mso-position-vertical-relative:paragraph;z-index:15869952" id="docshape209" coordorigin="435,236" coordsize="76,75" path="m478,311l468,311,463,310,435,278,435,269,468,236,478,236,510,274,510,278,478,311xe" filled="true" fillcolor="#212121" stroked="false">
            <v:path arrowok="t"/>
            <v:fill type="solid"/>
            <w10:wrap type="none"/>
          </v:shape>
        </w:pict>
      </w:r>
      <w:r>
        <w:rPr>
          <w:b/>
          <w:color w:val="212121"/>
        </w:rPr>
        <w:t>Рекомендуется </w:t>
      </w:r>
      <w:r>
        <w:rPr>
          <w:color w:val="212121"/>
        </w:rPr>
        <w:t>применение цисплатин**-содержащей комбинации препаратов в качестве терапии 1 линии (при отсутствии противопоказаний) пациентам с метастатическим РМП для достижения ремиссии[239, 296-298].</w:t>
      </w:r>
    </w:p>
    <w:p>
      <w:pPr>
        <w:pStyle w:val="BodyText"/>
        <w:spacing w:before="267"/>
        <w:ind w:left="115"/>
      </w:pPr>
      <w:r>
        <w:rPr>
          <w:color w:val="212121"/>
        </w:rPr>
        <w:t>Уровень</w:t>
      </w:r>
      <w:r>
        <w:rPr>
          <w:color w:val="212121"/>
          <w:spacing w:val="-10"/>
        </w:rPr>
        <w:t> </w:t>
      </w:r>
      <w:r>
        <w:rPr>
          <w:color w:val="212121"/>
        </w:rPr>
        <w:t>убедительности</w:t>
      </w:r>
      <w:r>
        <w:rPr>
          <w:color w:val="212121"/>
          <w:spacing w:val="-7"/>
        </w:rPr>
        <w:t> </w:t>
      </w:r>
      <w:r>
        <w:rPr>
          <w:color w:val="212121"/>
        </w:rPr>
        <w:t>рекомендаций</w:t>
      </w:r>
      <w:r>
        <w:rPr>
          <w:color w:val="212121"/>
          <w:spacing w:val="-8"/>
        </w:rPr>
        <w:t> </w:t>
      </w:r>
      <w:r>
        <w:rPr>
          <w:color w:val="212121"/>
        </w:rPr>
        <w:t>–</w:t>
      </w:r>
      <w:r>
        <w:rPr>
          <w:color w:val="212121"/>
          <w:spacing w:val="-7"/>
        </w:rPr>
        <w:t> </w:t>
      </w:r>
      <w:r>
        <w:rPr>
          <w:color w:val="212121"/>
        </w:rPr>
        <w:t>А(уровень</w:t>
      </w:r>
      <w:r>
        <w:rPr>
          <w:color w:val="212121"/>
          <w:spacing w:val="-8"/>
        </w:rPr>
        <w:t> </w:t>
      </w:r>
      <w:r>
        <w:rPr>
          <w:color w:val="212121"/>
        </w:rPr>
        <w:t>достоверности</w:t>
      </w:r>
      <w:r>
        <w:rPr>
          <w:color w:val="212121"/>
          <w:spacing w:val="-7"/>
        </w:rPr>
        <w:t> </w:t>
      </w:r>
      <w:r>
        <w:rPr>
          <w:color w:val="212121"/>
        </w:rPr>
        <w:t>доказательств</w:t>
      </w:r>
      <w:r>
        <w:rPr>
          <w:color w:val="212121"/>
          <w:spacing w:val="-8"/>
        </w:rPr>
        <w:t> </w:t>
      </w:r>
      <w:r>
        <w:rPr>
          <w:color w:val="212121"/>
        </w:rPr>
        <w:t>–</w:t>
      </w:r>
      <w:r>
        <w:rPr>
          <w:color w:val="212121"/>
          <w:spacing w:val="-7"/>
        </w:rPr>
        <w:t> </w:t>
      </w:r>
      <w:r>
        <w:rPr>
          <w:color w:val="212121"/>
          <w:spacing w:val="-5"/>
        </w:rPr>
        <w:t>2).</w:t>
      </w:r>
    </w:p>
    <w:p>
      <w:pPr>
        <w:pStyle w:val="BodyText"/>
        <w:spacing w:before="8"/>
        <w:rPr>
          <w:sz w:val="22"/>
        </w:rPr>
      </w:pPr>
    </w:p>
    <w:p>
      <w:pPr>
        <w:pStyle w:val="BodyText"/>
        <w:spacing w:line="302" w:lineRule="auto" w:before="89"/>
        <w:ind w:left="430" w:right="120"/>
        <w:jc w:val="both"/>
      </w:pPr>
      <w:r>
        <w:rPr/>
        <w:pict>
          <v:shape style="position:absolute;margin-left:21.759138pt;margin-top:11.801495pt;width:3.8pt;height:3.75pt;mso-position-horizontal-relative:page;mso-position-vertical-relative:paragraph;z-index:15870464" id="docshape210" coordorigin="435,236" coordsize="76,75" path="m478,311l468,311,463,310,435,279,435,269,468,236,478,236,510,274,510,279,478,311xe" filled="true" fillcolor="#212121" stroked="false">
            <v:path arrowok="t"/>
            <v:fill type="solid"/>
            <w10:wrap type="none"/>
          </v:shape>
        </w:pict>
      </w:r>
      <w:r>
        <w:rPr>
          <w:b/>
          <w:color w:val="212121"/>
        </w:rPr>
        <w:t>Рекомендуется </w:t>
      </w:r>
      <w:r>
        <w:rPr>
          <w:color w:val="212121"/>
        </w:rPr>
        <w:t>применение карбоплатин**-содержащей комбинации препаратов в качестве терапии 1 линии только у пациентов, не подходящих для лечения цисплатином** для достижения ремиссии [240, 241].</w:t>
      </w:r>
    </w:p>
    <w:p>
      <w:pPr>
        <w:pStyle w:val="BodyText"/>
        <w:spacing w:before="267"/>
        <w:ind w:left="115"/>
        <w:jc w:val="both"/>
      </w:pPr>
      <w:r>
        <w:rPr>
          <w:color w:val="212121"/>
        </w:rPr>
        <w:t>Уровень</w:t>
      </w:r>
      <w:r>
        <w:rPr>
          <w:color w:val="212121"/>
          <w:spacing w:val="-7"/>
        </w:rPr>
        <w:t> </w:t>
      </w:r>
      <w:r>
        <w:rPr>
          <w:color w:val="212121"/>
        </w:rPr>
        <w:t>убедительности</w:t>
      </w:r>
      <w:r>
        <w:rPr>
          <w:color w:val="212121"/>
          <w:spacing w:val="-7"/>
        </w:rPr>
        <w:t> </w:t>
      </w:r>
      <w:r>
        <w:rPr>
          <w:color w:val="212121"/>
        </w:rPr>
        <w:t>рекомендаций</w:t>
      </w:r>
      <w:r>
        <w:rPr>
          <w:color w:val="212121"/>
          <w:spacing w:val="-6"/>
        </w:rPr>
        <w:t> </w:t>
      </w:r>
      <w:r>
        <w:rPr>
          <w:color w:val="212121"/>
        </w:rPr>
        <w:t>–</w:t>
      </w:r>
      <w:r>
        <w:rPr>
          <w:color w:val="212121"/>
          <w:spacing w:val="-7"/>
        </w:rPr>
        <w:t> </w:t>
      </w:r>
      <w:r>
        <w:rPr>
          <w:color w:val="212121"/>
        </w:rPr>
        <w:t>А</w:t>
      </w:r>
      <w:r>
        <w:rPr>
          <w:color w:val="212121"/>
          <w:spacing w:val="-7"/>
        </w:rPr>
        <w:t> </w:t>
      </w:r>
      <w:r>
        <w:rPr>
          <w:color w:val="212121"/>
        </w:rPr>
        <w:t>(уровень</w:t>
      </w:r>
      <w:r>
        <w:rPr>
          <w:color w:val="212121"/>
          <w:spacing w:val="-6"/>
        </w:rPr>
        <w:t> </w:t>
      </w:r>
      <w:r>
        <w:rPr>
          <w:color w:val="212121"/>
        </w:rPr>
        <w:t>достоверности</w:t>
      </w:r>
      <w:r>
        <w:rPr>
          <w:color w:val="212121"/>
          <w:spacing w:val="-7"/>
        </w:rPr>
        <w:t> </w:t>
      </w:r>
      <w:r>
        <w:rPr>
          <w:color w:val="212121"/>
        </w:rPr>
        <w:t>доказательств</w:t>
      </w:r>
      <w:r>
        <w:rPr>
          <w:color w:val="212121"/>
          <w:spacing w:val="-7"/>
        </w:rPr>
        <w:t> </w:t>
      </w:r>
      <w:r>
        <w:rPr>
          <w:color w:val="212121"/>
        </w:rPr>
        <w:t>–</w:t>
      </w:r>
      <w:r>
        <w:rPr>
          <w:color w:val="212121"/>
          <w:spacing w:val="-6"/>
        </w:rPr>
        <w:t> </w:t>
      </w:r>
      <w:r>
        <w:rPr>
          <w:color w:val="212121"/>
          <w:spacing w:val="-5"/>
        </w:rPr>
        <w:t>2).</w:t>
      </w:r>
    </w:p>
    <w:p>
      <w:pPr>
        <w:pStyle w:val="BodyText"/>
        <w:spacing w:before="2"/>
        <w:rPr>
          <w:sz w:val="25"/>
        </w:rPr>
      </w:pPr>
    </w:p>
    <w:p>
      <w:pPr>
        <w:spacing w:line="390" w:lineRule="exact" w:before="0"/>
        <w:ind w:left="115" w:right="116" w:firstLine="0"/>
        <w:jc w:val="both"/>
        <w:rPr>
          <w:i/>
          <w:sz w:val="27"/>
        </w:rPr>
      </w:pPr>
      <w:r>
        <w:rPr>
          <w:b/>
          <w:color w:val="212121"/>
          <w:sz w:val="27"/>
        </w:rPr>
        <w:t>Комментарии: </w:t>
      </w:r>
      <w:r>
        <w:rPr>
          <w:i/>
          <w:color w:val="333333"/>
          <w:sz w:val="27"/>
        </w:rPr>
        <w:t>проведение ПХТ с цисплатином**противопоказано более чем у 50 % пациентов, либо по причине тяжелого общего состояния (ECOG &gt;2, приложение Г1) и/или недостаточной функции почек (клиренс креатинина &lt;60 мл/мин), либо из</w:t>
      </w:r>
      <w:r>
        <w:rPr>
          <w:rFonts w:ascii="Lucida Sans Unicode" w:hAnsi="Lucida Sans Unicode"/>
          <w:color w:val="333333"/>
          <w:sz w:val="28"/>
        </w:rPr>
        <w:t>‑</w:t>
      </w:r>
      <w:r>
        <w:rPr>
          <w:i/>
          <w:color w:val="333333"/>
          <w:sz w:val="27"/>
        </w:rPr>
        <w:t>за наличия у них сопутствующей</w:t>
      </w:r>
      <w:r>
        <w:rPr>
          <w:i/>
          <w:color w:val="333333"/>
          <w:spacing w:val="75"/>
          <w:w w:val="150"/>
          <w:sz w:val="27"/>
        </w:rPr>
        <w:t>  </w:t>
      </w:r>
      <w:r>
        <w:rPr>
          <w:i/>
          <w:color w:val="333333"/>
          <w:sz w:val="27"/>
        </w:rPr>
        <w:t>патологии,</w:t>
      </w:r>
      <w:r>
        <w:rPr>
          <w:i/>
          <w:color w:val="333333"/>
          <w:spacing w:val="75"/>
          <w:w w:val="150"/>
          <w:sz w:val="27"/>
        </w:rPr>
        <w:t>  </w:t>
      </w:r>
      <w:r>
        <w:rPr>
          <w:i/>
          <w:color w:val="333333"/>
          <w:sz w:val="27"/>
        </w:rPr>
        <w:t>препятствующей</w:t>
      </w:r>
      <w:r>
        <w:rPr>
          <w:i/>
          <w:color w:val="333333"/>
          <w:spacing w:val="75"/>
          <w:w w:val="150"/>
          <w:sz w:val="27"/>
        </w:rPr>
        <w:t>  </w:t>
      </w:r>
      <w:r>
        <w:rPr>
          <w:i/>
          <w:color w:val="333333"/>
          <w:sz w:val="27"/>
        </w:rPr>
        <w:t>выполнению</w:t>
      </w:r>
      <w:r>
        <w:rPr>
          <w:i/>
          <w:color w:val="333333"/>
          <w:spacing w:val="75"/>
          <w:w w:val="150"/>
          <w:sz w:val="27"/>
        </w:rPr>
        <w:t>  </w:t>
      </w:r>
      <w:r>
        <w:rPr>
          <w:i/>
          <w:color w:val="333333"/>
          <w:sz w:val="27"/>
        </w:rPr>
        <w:t>гипергидратации</w:t>
      </w:r>
      <w:r>
        <w:rPr>
          <w:i/>
          <w:color w:val="333333"/>
          <w:spacing w:val="75"/>
          <w:w w:val="150"/>
          <w:sz w:val="27"/>
        </w:rPr>
        <w:t>  </w:t>
      </w:r>
      <w:r>
        <w:rPr>
          <w:i/>
          <w:color w:val="333333"/>
          <w:sz w:val="27"/>
        </w:rPr>
        <w:t>[240]. В рандомизированном исследовании II–III фазы, в котором сравнивали эффективность схем M</w:t>
      </w:r>
      <w:r>
        <w:rPr>
          <w:rFonts w:ascii="Lucida Sans Unicode" w:hAnsi="Lucida Sans Unicode"/>
          <w:color w:val="333333"/>
          <w:sz w:val="28"/>
        </w:rPr>
        <w:t>‑</w:t>
      </w:r>
      <w:r>
        <w:rPr>
          <w:i/>
          <w:color w:val="333333"/>
          <w:sz w:val="27"/>
        </w:rPr>
        <w:t>CAVI и GemCarbo у пациентов, имеющих противопоказания к назначению цисплатина**,</w:t>
      </w:r>
      <w:r>
        <w:rPr>
          <w:i/>
          <w:color w:val="333333"/>
          <w:spacing w:val="40"/>
          <w:sz w:val="27"/>
        </w:rPr>
        <w:t> </w:t>
      </w:r>
      <w:r>
        <w:rPr>
          <w:i/>
          <w:color w:val="333333"/>
          <w:sz w:val="27"/>
        </w:rPr>
        <w:t>оба режима продемонстрировали сопоставимую противоопухолевую активность. При этом частота токсических осложнений 3–4 степени была существенно выше в группе получавших M</w:t>
      </w:r>
      <w:r>
        <w:rPr>
          <w:rFonts w:ascii="Lucida Sans Unicode" w:hAnsi="Lucida Sans Unicode"/>
          <w:color w:val="333333"/>
          <w:sz w:val="28"/>
        </w:rPr>
        <w:t>‑</w:t>
      </w:r>
      <w:r>
        <w:rPr>
          <w:i/>
          <w:color w:val="333333"/>
          <w:sz w:val="27"/>
        </w:rPr>
        <w:t>CAVI – 23 и 13 %соответственно [241].</w:t>
      </w:r>
    </w:p>
    <w:p>
      <w:pPr>
        <w:pStyle w:val="BodyText"/>
        <w:spacing w:before="2"/>
        <w:rPr>
          <w:i/>
          <w:sz w:val="21"/>
        </w:rPr>
      </w:pPr>
    </w:p>
    <w:p>
      <w:pPr>
        <w:pStyle w:val="BodyText"/>
        <w:spacing w:line="302" w:lineRule="auto" w:before="88"/>
        <w:ind w:left="430" w:right="112"/>
        <w:jc w:val="both"/>
      </w:pPr>
      <w:r>
        <w:rPr/>
        <w:pict>
          <v:shape style="position:absolute;margin-left:21.759138pt;margin-top:11.751499pt;width:3.8pt;height:3.75pt;mso-position-horizontal-relative:page;mso-position-vertical-relative:paragraph;z-index:15870976" id="docshape211" coordorigin="435,235" coordsize="76,75" path="m478,310l468,310,463,309,435,277,435,268,468,235,478,235,510,273,510,277,478,310xe" filled="true" fillcolor="#212121" stroked="false">
            <v:path arrowok="t"/>
            <v:fill type="solid"/>
            <w10:wrap type="none"/>
          </v:shape>
        </w:pict>
      </w:r>
      <w:r>
        <w:rPr>
          <w:b/>
          <w:color w:val="212121"/>
        </w:rPr>
        <w:t>Рекомендуется </w:t>
      </w:r>
      <w:r>
        <w:rPr>
          <w:color w:val="212121"/>
        </w:rPr>
        <w:t>назначение винфлунина при неэффективности цисплатин**-содержащей ПХТ и невозможности использования иммуноонкологических препаратов для увеличения продолжительности</w:t>
      </w:r>
      <w:r>
        <w:rPr>
          <w:color w:val="212121"/>
          <w:spacing w:val="-1"/>
        </w:rPr>
        <w:t> </w:t>
      </w:r>
      <w:r>
        <w:rPr>
          <w:color w:val="212121"/>
        </w:rPr>
        <w:t>жизни</w:t>
      </w:r>
      <w:r>
        <w:rPr>
          <w:color w:val="212121"/>
          <w:spacing w:val="-1"/>
        </w:rPr>
        <w:t> </w:t>
      </w:r>
      <w:r>
        <w:rPr>
          <w:color w:val="212121"/>
        </w:rPr>
        <w:t>пациентов.</w:t>
      </w:r>
      <w:r>
        <w:rPr>
          <w:color w:val="212121"/>
          <w:spacing w:val="-1"/>
        </w:rPr>
        <w:t> </w:t>
      </w:r>
      <w:r>
        <w:rPr>
          <w:color w:val="212121"/>
        </w:rPr>
        <w:t>Альтернативой</w:t>
      </w:r>
      <w:r>
        <w:rPr>
          <w:color w:val="212121"/>
          <w:spacing w:val="-1"/>
        </w:rPr>
        <w:t> </w:t>
      </w:r>
      <w:r>
        <w:rPr>
          <w:color w:val="212121"/>
        </w:rPr>
        <w:t>может</w:t>
      </w:r>
      <w:r>
        <w:rPr>
          <w:color w:val="212121"/>
          <w:spacing w:val="-1"/>
        </w:rPr>
        <w:t> </w:t>
      </w:r>
      <w:r>
        <w:rPr>
          <w:color w:val="212121"/>
        </w:rPr>
        <w:t>служить</w:t>
      </w:r>
      <w:r>
        <w:rPr>
          <w:color w:val="212121"/>
          <w:spacing w:val="-1"/>
        </w:rPr>
        <w:t> </w:t>
      </w:r>
      <w:r>
        <w:rPr>
          <w:color w:val="212121"/>
        </w:rPr>
        <w:t>участие</w:t>
      </w:r>
      <w:r>
        <w:rPr>
          <w:color w:val="212121"/>
          <w:spacing w:val="-1"/>
        </w:rPr>
        <w:t> </w:t>
      </w:r>
      <w:r>
        <w:rPr>
          <w:color w:val="212121"/>
        </w:rPr>
        <w:t>в</w:t>
      </w:r>
      <w:r>
        <w:rPr>
          <w:color w:val="212121"/>
          <w:spacing w:val="-1"/>
        </w:rPr>
        <w:t> </w:t>
      </w:r>
      <w:r>
        <w:rPr>
          <w:color w:val="212121"/>
        </w:rPr>
        <w:t>клинических </w:t>
      </w:r>
      <w:r>
        <w:rPr>
          <w:color w:val="212121"/>
          <w:spacing w:val="-2"/>
        </w:rPr>
        <w:t>исследованиях[242,256].</w:t>
      </w:r>
    </w:p>
    <w:p>
      <w:pPr>
        <w:spacing w:after="0" w:line="302" w:lineRule="auto"/>
        <w:jc w:val="both"/>
        <w:sectPr>
          <w:pgSz w:w="11900" w:h="16840"/>
          <w:pgMar w:top="0" w:bottom="0" w:left="260" w:right="260"/>
        </w:sectPr>
      </w:pPr>
    </w:p>
    <w:p>
      <w:pPr>
        <w:pStyle w:val="BodyText"/>
        <w:spacing w:before="14"/>
        <w:ind w:left="115"/>
        <w:jc w:val="both"/>
      </w:pPr>
      <w:r>
        <w:rPr/>
        <w:pict>
          <v:line style="position:absolute;mso-position-horizontal-relative:page;mso-position-vertical-relative:page;z-index:15871488" from="585.621033pt,-.001485pt" to="585.621033pt,841.852865pt" stroked="true" strokeweight="3.751576pt" strokecolor="#ededed">
            <v:stroke dashstyle="solid"/>
            <w10:wrap type="none"/>
          </v:line>
        </w:pict>
      </w:r>
      <w:r>
        <w:rPr/>
        <w:pict>
          <v:line style="position:absolute;mso-position-horizontal-relative:page;mso-position-vertical-relative:page;z-index:15872000" from="9.37894pt,841.852865pt" to="9.37894pt,-.001485pt" stroked="true" strokeweight="3.751576pt" strokecolor="#ededed">
            <v:stroke dashstyle="solid"/>
            <w10:wrap type="none"/>
          </v:line>
        </w:pict>
      </w:r>
      <w:r>
        <w:rPr>
          <w:color w:val="212121"/>
        </w:rPr>
        <w:t>Уровень</w:t>
      </w:r>
      <w:r>
        <w:rPr>
          <w:color w:val="212121"/>
          <w:spacing w:val="-10"/>
        </w:rPr>
        <w:t> </w:t>
      </w:r>
      <w:r>
        <w:rPr>
          <w:color w:val="212121"/>
        </w:rPr>
        <w:t>убедительности</w:t>
      </w:r>
      <w:r>
        <w:rPr>
          <w:color w:val="212121"/>
          <w:spacing w:val="-7"/>
        </w:rPr>
        <w:t> </w:t>
      </w:r>
      <w:r>
        <w:rPr>
          <w:color w:val="212121"/>
        </w:rPr>
        <w:t>рекомендаций</w:t>
      </w:r>
      <w:r>
        <w:rPr>
          <w:color w:val="212121"/>
          <w:spacing w:val="-8"/>
        </w:rPr>
        <w:t> </w:t>
      </w:r>
      <w:r>
        <w:rPr>
          <w:color w:val="212121"/>
        </w:rPr>
        <w:t>–</w:t>
      </w:r>
      <w:r>
        <w:rPr>
          <w:color w:val="212121"/>
          <w:spacing w:val="-7"/>
        </w:rPr>
        <w:t> </w:t>
      </w:r>
      <w:r>
        <w:rPr>
          <w:color w:val="212121"/>
        </w:rPr>
        <w:t>С(уровень</w:t>
      </w:r>
      <w:r>
        <w:rPr>
          <w:color w:val="212121"/>
          <w:spacing w:val="-8"/>
        </w:rPr>
        <w:t> </w:t>
      </w:r>
      <w:r>
        <w:rPr>
          <w:color w:val="212121"/>
        </w:rPr>
        <w:t>достоверности</w:t>
      </w:r>
      <w:r>
        <w:rPr>
          <w:color w:val="212121"/>
          <w:spacing w:val="-7"/>
        </w:rPr>
        <w:t> </w:t>
      </w:r>
      <w:r>
        <w:rPr>
          <w:color w:val="212121"/>
        </w:rPr>
        <w:t>доказательств</w:t>
      </w:r>
      <w:r>
        <w:rPr>
          <w:color w:val="212121"/>
          <w:spacing w:val="-8"/>
        </w:rPr>
        <w:t> </w:t>
      </w:r>
      <w:r>
        <w:rPr>
          <w:color w:val="212121"/>
        </w:rPr>
        <w:t>–</w:t>
      </w:r>
      <w:r>
        <w:rPr>
          <w:color w:val="212121"/>
          <w:spacing w:val="-7"/>
        </w:rPr>
        <w:t> </w:t>
      </w:r>
      <w:r>
        <w:rPr>
          <w:color w:val="212121"/>
          <w:spacing w:val="-5"/>
        </w:rPr>
        <w:t>4).</w:t>
      </w:r>
    </w:p>
    <w:p>
      <w:pPr>
        <w:pStyle w:val="BodyText"/>
        <w:spacing w:before="5"/>
        <w:rPr>
          <w:sz w:val="30"/>
        </w:rPr>
      </w:pPr>
    </w:p>
    <w:p>
      <w:pPr>
        <w:spacing w:line="302" w:lineRule="auto" w:before="0"/>
        <w:ind w:left="115" w:right="117" w:firstLine="0"/>
        <w:jc w:val="both"/>
        <w:rPr>
          <w:i/>
          <w:sz w:val="27"/>
        </w:rPr>
      </w:pPr>
      <w:r>
        <w:rPr>
          <w:b/>
          <w:color w:val="212121"/>
          <w:sz w:val="27"/>
        </w:rPr>
        <w:t>Комментарии:</w:t>
      </w:r>
      <w:r>
        <w:rPr>
          <w:b/>
          <w:color w:val="212121"/>
          <w:spacing w:val="-10"/>
          <w:sz w:val="27"/>
        </w:rPr>
        <w:t> </w:t>
      </w:r>
      <w:r>
        <w:rPr>
          <w:i/>
          <w:color w:val="333333"/>
          <w:sz w:val="27"/>
        </w:rPr>
        <w:t>винфлунин на сегодняшний день является единственным препаратом, который продемонстрировал свое преимущество над плацебо в рандомизированном исследовании 3 фазы,</w:t>
      </w:r>
      <w:r>
        <w:rPr>
          <w:i/>
          <w:color w:val="333333"/>
          <w:spacing w:val="-1"/>
          <w:sz w:val="27"/>
        </w:rPr>
        <w:t> </w:t>
      </w:r>
      <w:r>
        <w:rPr>
          <w:i/>
          <w:color w:val="333333"/>
          <w:sz w:val="27"/>
        </w:rPr>
        <w:t>увеличив</w:t>
      </w:r>
      <w:r>
        <w:rPr>
          <w:i/>
          <w:color w:val="333333"/>
          <w:spacing w:val="-1"/>
          <w:sz w:val="27"/>
        </w:rPr>
        <w:t> </w:t>
      </w:r>
      <w:r>
        <w:rPr>
          <w:i/>
          <w:color w:val="333333"/>
          <w:sz w:val="27"/>
        </w:rPr>
        <w:t>медиану</w:t>
      </w:r>
      <w:r>
        <w:rPr>
          <w:i/>
          <w:color w:val="333333"/>
          <w:spacing w:val="-1"/>
          <w:sz w:val="27"/>
        </w:rPr>
        <w:t> </w:t>
      </w:r>
      <w:r>
        <w:rPr>
          <w:i/>
          <w:color w:val="333333"/>
          <w:sz w:val="27"/>
        </w:rPr>
        <w:t>беспрогрессивной</w:t>
      </w:r>
      <w:r>
        <w:rPr>
          <w:i/>
          <w:color w:val="333333"/>
          <w:spacing w:val="-1"/>
          <w:sz w:val="27"/>
        </w:rPr>
        <w:t> </w:t>
      </w:r>
      <w:r>
        <w:rPr>
          <w:i/>
          <w:color w:val="333333"/>
          <w:sz w:val="27"/>
        </w:rPr>
        <w:t>и</w:t>
      </w:r>
      <w:r>
        <w:rPr>
          <w:i/>
          <w:color w:val="333333"/>
          <w:spacing w:val="-1"/>
          <w:sz w:val="27"/>
        </w:rPr>
        <w:t> </w:t>
      </w:r>
      <w:r>
        <w:rPr>
          <w:i/>
          <w:color w:val="333333"/>
          <w:sz w:val="27"/>
        </w:rPr>
        <w:t>общей</w:t>
      </w:r>
      <w:r>
        <w:rPr>
          <w:i/>
          <w:color w:val="333333"/>
          <w:spacing w:val="-1"/>
          <w:sz w:val="27"/>
        </w:rPr>
        <w:t> </w:t>
      </w:r>
      <w:r>
        <w:rPr>
          <w:i/>
          <w:color w:val="333333"/>
          <w:sz w:val="27"/>
        </w:rPr>
        <w:t>выживаемости</w:t>
      </w:r>
      <w:r>
        <w:rPr>
          <w:i/>
          <w:color w:val="333333"/>
          <w:spacing w:val="-1"/>
          <w:sz w:val="27"/>
        </w:rPr>
        <w:t> </w:t>
      </w:r>
      <w:r>
        <w:rPr>
          <w:i/>
          <w:color w:val="333333"/>
          <w:sz w:val="27"/>
        </w:rPr>
        <w:t>с</w:t>
      </w:r>
      <w:r>
        <w:rPr>
          <w:i/>
          <w:color w:val="333333"/>
          <w:spacing w:val="-1"/>
          <w:sz w:val="27"/>
        </w:rPr>
        <w:t> </w:t>
      </w:r>
      <w:r>
        <w:rPr>
          <w:i/>
          <w:color w:val="333333"/>
          <w:sz w:val="27"/>
        </w:rPr>
        <w:t>1,5</w:t>
      </w:r>
      <w:r>
        <w:rPr>
          <w:i/>
          <w:color w:val="333333"/>
          <w:spacing w:val="-1"/>
          <w:sz w:val="27"/>
        </w:rPr>
        <w:t> </w:t>
      </w:r>
      <w:r>
        <w:rPr>
          <w:i/>
          <w:color w:val="333333"/>
          <w:sz w:val="27"/>
        </w:rPr>
        <w:t>до</w:t>
      </w:r>
      <w:r>
        <w:rPr>
          <w:i/>
          <w:color w:val="333333"/>
          <w:spacing w:val="-1"/>
          <w:sz w:val="27"/>
        </w:rPr>
        <w:t> </w:t>
      </w:r>
      <w:r>
        <w:rPr>
          <w:i/>
          <w:color w:val="333333"/>
          <w:sz w:val="27"/>
        </w:rPr>
        <w:t>3</w:t>
      </w:r>
      <w:r>
        <w:rPr>
          <w:i/>
          <w:color w:val="333333"/>
          <w:spacing w:val="-1"/>
          <w:sz w:val="27"/>
        </w:rPr>
        <w:t> </w:t>
      </w:r>
      <w:r>
        <w:rPr>
          <w:i/>
          <w:color w:val="333333"/>
          <w:sz w:val="27"/>
        </w:rPr>
        <w:t>мес.</w:t>
      </w:r>
      <w:r>
        <w:rPr>
          <w:i/>
          <w:color w:val="333333"/>
          <w:spacing w:val="-1"/>
          <w:sz w:val="27"/>
        </w:rPr>
        <w:t> </w:t>
      </w:r>
      <w:r>
        <w:rPr>
          <w:i/>
          <w:color w:val="333333"/>
          <w:sz w:val="27"/>
        </w:rPr>
        <w:t>и</w:t>
      </w:r>
      <w:r>
        <w:rPr>
          <w:i/>
          <w:color w:val="333333"/>
          <w:spacing w:val="-1"/>
          <w:sz w:val="27"/>
        </w:rPr>
        <w:t> </w:t>
      </w:r>
      <w:r>
        <w:rPr>
          <w:i/>
          <w:color w:val="333333"/>
          <w:sz w:val="27"/>
        </w:rPr>
        <w:t>с</w:t>
      </w:r>
      <w:r>
        <w:rPr>
          <w:i/>
          <w:color w:val="333333"/>
          <w:spacing w:val="-1"/>
          <w:sz w:val="27"/>
        </w:rPr>
        <w:t> </w:t>
      </w:r>
      <w:r>
        <w:rPr>
          <w:i/>
          <w:color w:val="333333"/>
          <w:sz w:val="27"/>
        </w:rPr>
        <w:t>4</w:t>
      </w:r>
      <w:r>
        <w:rPr>
          <w:i/>
          <w:color w:val="333333"/>
          <w:spacing w:val="-1"/>
          <w:sz w:val="27"/>
        </w:rPr>
        <w:t> </w:t>
      </w:r>
      <w:r>
        <w:rPr>
          <w:i/>
          <w:color w:val="333333"/>
          <w:sz w:val="27"/>
        </w:rPr>
        <w:t>до</w:t>
      </w:r>
      <w:r>
        <w:rPr>
          <w:i/>
          <w:color w:val="333333"/>
          <w:spacing w:val="-1"/>
          <w:sz w:val="27"/>
        </w:rPr>
        <w:t> </w:t>
      </w:r>
      <w:r>
        <w:rPr>
          <w:i/>
          <w:color w:val="333333"/>
          <w:sz w:val="27"/>
        </w:rPr>
        <w:t>7</w:t>
      </w:r>
      <w:r>
        <w:rPr>
          <w:i/>
          <w:color w:val="333333"/>
          <w:spacing w:val="-1"/>
          <w:sz w:val="27"/>
        </w:rPr>
        <w:t> </w:t>
      </w:r>
      <w:r>
        <w:rPr>
          <w:i/>
          <w:color w:val="333333"/>
          <w:sz w:val="27"/>
        </w:rPr>
        <w:t>мес. соответственно в общей популяции пациентов[242].</w:t>
      </w:r>
    </w:p>
    <w:p>
      <w:pPr>
        <w:spacing w:line="302" w:lineRule="auto" w:before="266"/>
        <w:ind w:left="115" w:right="115" w:firstLine="0"/>
        <w:jc w:val="both"/>
        <w:rPr>
          <w:i/>
          <w:sz w:val="27"/>
        </w:rPr>
      </w:pPr>
      <w:r>
        <w:rPr>
          <w:i/>
          <w:color w:val="333333"/>
          <w:sz w:val="27"/>
        </w:rPr>
        <w:t>К неблагоприятным прогностическим факторам при проведении 2 линии химиотерапии </w:t>
      </w:r>
      <w:r>
        <w:rPr>
          <w:i/>
          <w:color w:val="333333"/>
          <w:spacing w:val="-2"/>
          <w:sz w:val="27"/>
        </w:rPr>
        <w:t>относятся:</w:t>
      </w:r>
    </w:p>
    <w:p>
      <w:pPr>
        <w:pStyle w:val="BodyText"/>
        <w:spacing w:before="7"/>
        <w:rPr>
          <w:i/>
          <w:sz w:val="15"/>
        </w:rPr>
      </w:pPr>
    </w:p>
    <w:p>
      <w:pPr>
        <w:spacing w:line="302" w:lineRule="auto" w:before="89"/>
        <w:ind w:left="430" w:right="4013" w:firstLine="0"/>
        <w:jc w:val="left"/>
        <w:rPr>
          <w:i/>
          <w:sz w:val="27"/>
        </w:rPr>
      </w:pPr>
      <w:r>
        <w:rPr/>
        <w:pict>
          <v:shape style="position:absolute;margin-left:21.759138pt;margin-top:11.801485pt;width:3.8pt;height:3.75pt;mso-position-horizontal-relative:page;mso-position-vertical-relative:paragraph;z-index:15872512" id="docshape212" coordorigin="435,236" coordsize="76,75" path="m478,311l468,311,463,310,435,278,435,269,468,236,478,236,510,274,510,278,478,311xe" filled="true" fillcolor="#212121" stroked="false">
            <v:path arrowok="t"/>
            <v:fill type="solid"/>
            <w10:wrap type="none"/>
          </v:shape>
        </w:pict>
      </w:r>
      <w:r>
        <w:rPr/>
        <w:pict>
          <v:shape style="position:absolute;margin-left:21.759138pt;margin-top:31.309679pt;width:3.8pt;height:3.75pt;mso-position-horizontal-relative:page;mso-position-vertical-relative:paragraph;z-index:15873024" id="docshape213" coordorigin="435,626" coordsize="76,75" path="m478,701l468,701,463,700,435,669,435,659,468,626,478,626,510,664,510,669,478,701xe" filled="true" fillcolor="#212121" stroked="false">
            <v:path arrowok="t"/>
            <v:fill type="solid"/>
            <w10:wrap type="none"/>
          </v:shape>
        </w:pict>
      </w:r>
      <w:r>
        <w:rPr>
          <w:i/>
          <w:color w:val="333333"/>
          <w:sz w:val="27"/>
        </w:rPr>
        <w:t>общее</w:t>
      </w:r>
      <w:r>
        <w:rPr>
          <w:i/>
          <w:color w:val="333333"/>
          <w:spacing w:val="-7"/>
          <w:sz w:val="27"/>
        </w:rPr>
        <w:t> </w:t>
      </w:r>
      <w:r>
        <w:rPr>
          <w:i/>
          <w:color w:val="333333"/>
          <w:sz w:val="27"/>
        </w:rPr>
        <w:t>состояние</w:t>
      </w:r>
      <w:r>
        <w:rPr>
          <w:i/>
          <w:color w:val="333333"/>
          <w:spacing w:val="-7"/>
          <w:sz w:val="27"/>
        </w:rPr>
        <w:t> </w:t>
      </w:r>
      <w:r>
        <w:rPr>
          <w:i/>
          <w:color w:val="333333"/>
          <w:sz w:val="27"/>
        </w:rPr>
        <w:t>по</w:t>
      </w:r>
      <w:r>
        <w:rPr>
          <w:i/>
          <w:color w:val="333333"/>
          <w:spacing w:val="-7"/>
          <w:sz w:val="27"/>
        </w:rPr>
        <w:t> </w:t>
      </w:r>
      <w:r>
        <w:rPr>
          <w:i/>
          <w:color w:val="333333"/>
          <w:sz w:val="27"/>
        </w:rPr>
        <w:t>шкале</w:t>
      </w:r>
      <w:r>
        <w:rPr>
          <w:i/>
          <w:color w:val="333333"/>
          <w:spacing w:val="-7"/>
          <w:sz w:val="27"/>
        </w:rPr>
        <w:t> </w:t>
      </w:r>
      <w:r>
        <w:rPr>
          <w:i/>
          <w:color w:val="333333"/>
          <w:sz w:val="27"/>
        </w:rPr>
        <w:t>ECOG</w:t>
      </w:r>
      <w:r>
        <w:rPr>
          <w:i/>
          <w:color w:val="333333"/>
          <w:spacing w:val="-7"/>
          <w:sz w:val="27"/>
        </w:rPr>
        <w:t> </w:t>
      </w:r>
      <w:r>
        <w:rPr>
          <w:i/>
          <w:color w:val="333333"/>
          <w:sz w:val="27"/>
        </w:rPr>
        <w:t>&gt;1</w:t>
      </w:r>
      <w:r>
        <w:rPr>
          <w:i/>
          <w:color w:val="333333"/>
          <w:spacing w:val="-7"/>
          <w:sz w:val="27"/>
        </w:rPr>
        <w:t> </w:t>
      </w:r>
      <w:r>
        <w:rPr>
          <w:i/>
          <w:color w:val="333333"/>
          <w:sz w:val="27"/>
        </w:rPr>
        <w:t>[приложение</w:t>
      </w:r>
      <w:r>
        <w:rPr>
          <w:i/>
          <w:color w:val="333333"/>
          <w:spacing w:val="-7"/>
          <w:sz w:val="27"/>
        </w:rPr>
        <w:t> </w:t>
      </w:r>
      <w:r>
        <w:rPr>
          <w:i/>
          <w:color w:val="333333"/>
          <w:sz w:val="27"/>
        </w:rPr>
        <w:t>Г1]; уровень гемоглобина &lt;10 г/дл;</w:t>
      </w:r>
    </w:p>
    <w:p>
      <w:pPr>
        <w:spacing w:line="308" w:lineRule="exact" w:before="0"/>
        <w:ind w:left="430" w:right="0" w:firstLine="0"/>
        <w:jc w:val="left"/>
        <w:rPr>
          <w:i/>
          <w:sz w:val="27"/>
        </w:rPr>
      </w:pPr>
      <w:r>
        <w:rPr/>
        <w:pict>
          <v:shape style="position:absolute;margin-left:21.759138pt;margin-top:7.248197pt;width:3.8pt;height:3.75pt;mso-position-horizontal-relative:page;mso-position-vertical-relative:paragraph;z-index:15873536" id="docshape214" coordorigin="435,145" coordsize="76,75" path="m478,220l468,220,463,219,435,187,435,177,468,145,478,145,510,182,510,187,478,220xe" filled="true" fillcolor="#212121" stroked="false">
            <v:path arrowok="t"/>
            <v:fill type="solid"/>
            <w10:wrap type="none"/>
          </v:shape>
        </w:pict>
      </w:r>
      <w:r>
        <w:rPr>
          <w:i/>
          <w:color w:val="333333"/>
          <w:sz w:val="27"/>
        </w:rPr>
        <w:t>наличие</w:t>
      </w:r>
      <w:r>
        <w:rPr>
          <w:i/>
          <w:color w:val="333333"/>
          <w:spacing w:val="-1"/>
          <w:sz w:val="27"/>
        </w:rPr>
        <w:t> </w:t>
      </w:r>
      <w:r>
        <w:rPr>
          <w:i/>
          <w:color w:val="333333"/>
          <w:sz w:val="27"/>
        </w:rPr>
        <w:t>метастазов</w:t>
      </w:r>
      <w:r>
        <w:rPr>
          <w:i/>
          <w:color w:val="333333"/>
          <w:spacing w:val="-1"/>
          <w:sz w:val="27"/>
        </w:rPr>
        <w:t> </w:t>
      </w:r>
      <w:r>
        <w:rPr>
          <w:i/>
          <w:color w:val="333333"/>
          <w:sz w:val="27"/>
        </w:rPr>
        <w:t>в </w:t>
      </w:r>
      <w:r>
        <w:rPr>
          <w:i/>
          <w:color w:val="333333"/>
          <w:spacing w:val="-2"/>
          <w:sz w:val="27"/>
        </w:rPr>
        <w:t>печени.</w:t>
      </w:r>
    </w:p>
    <w:p>
      <w:pPr>
        <w:pStyle w:val="BodyText"/>
        <w:spacing w:before="4"/>
        <w:rPr>
          <w:i/>
          <w:sz w:val="30"/>
        </w:rPr>
      </w:pPr>
    </w:p>
    <w:p>
      <w:pPr>
        <w:spacing w:line="302" w:lineRule="auto" w:before="1"/>
        <w:ind w:left="115" w:right="112" w:firstLine="0"/>
        <w:jc w:val="both"/>
        <w:rPr>
          <w:i/>
          <w:sz w:val="27"/>
        </w:rPr>
      </w:pPr>
      <w:r>
        <w:rPr>
          <w:i/>
          <w:color w:val="333333"/>
          <w:sz w:val="27"/>
        </w:rPr>
        <w:t>При наличии всех 3-х неблагоприятных факторов прогноза медиана продолжительности жизни не превышает 2 мес. Другим дополнительным фактором, имеющим прогностическое значение при проведении 2 линии химиотерапии, является эффективность 1 линии терапии и время до прогрессирования болезни более 12 мес. от окончания ее проведения. Соответственно, повторное назначение химиотерапии через 12 мес. после ранее достигнутого эффекта на предыдущей линии может быть оправданной тактикой лечения пациентов с благоприятными прогностическими характеристиками.</w:t>
      </w:r>
    </w:p>
    <w:p>
      <w:pPr>
        <w:pStyle w:val="BodyText"/>
        <w:spacing w:before="1"/>
        <w:rPr>
          <w:i/>
          <w:sz w:val="15"/>
        </w:rPr>
      </w:pPr>
    </w:p>
    <w:p>
      <w:pPr>
        <w:pStyle w:val="Heading5"/>
        <w:numPr>
          <w:ilvl w:val="3"/>
          <w:numId w:val="7"/>
        </w:numPr>
        <w:tabs>
          <w:tab w:pos="994" w:val="left" w:leader="none"/>
        </w:tabs>
        <w:spacing w:line="240" w:lineRule="auto" w:before="89" w:after="0"/>
        <w:ind w:left="993" w:right="0" w:hanging="879"/>
        <w:jc w:val="left"/>
        <w:rPr>
          <w:color w:val="333333"/>
          <w:u w:val="single" w:color="333333"/>
        </w:rPr>
      </w:pPr>
      <w:r>
        <w:rPr>
          <w:color w:val="333333"/>
          <w:spacing w:val="-2"/>
          <w:u w:val="single" w:color="333333"/>
        </w:rPr>
        <w:t>Имм</w:t>
      </w:r>
      <w:r>
        <w:rPr>
          <w:color w:val="333333"/>
          <w:spacing w:val="-2"/>
          <w:u w:val="none"/>
        </w:rPr>
        <w:t>у</w:t>
      </w:r>
      <w:r>
        <w:rPr>
          <w:color w:val="333333"/>
          <w:spacing w:val="-2"/>
          <w:u w:val="single" w:color="333333"/>
        </w:rPr>
        <w:t>ноонкологическая</w:t>
      </w:r>
      <w:r>
        <w:rPr>
          <w:color w:val="333333"/>
          <w:spacing w:val="11"/>
          <w:u w:val="single" w:color="333333"/>
        </w:rPr>
        <w:t> </w:t>
      </w:r>
      <w:r>
        <w:rPr>
          <w:color w:val="333333"/>
          <w:spacing w:val="-2"/>
          <w:u w:val="single" w:color="333333"/>
        </w:rPr>
        <w:t>терапия</w:t>
      </w:r>
    </w:p>
    <w:p>
      <w:pPr>
        <w:pStyle w:val="BodyText"/>
        <w:spacing w:before="2"/>
        <w:rPr>
          <w:b/>
          <w:i/>
          <w:sz w:val="25"/>
        </w:rPr>
      </w:pPr>
    </w:p>
    <w:p>
      <w:pPr>
        <w:spacing w:line="390" w:lineRule="exact" w:before="0"/>
        <w:ind w:left="115" w:right="113" w:firstLine="0"/>
        <w:jc w:val="both"/>
        <w:rPr>
          <w:i/>
          <w:sz w:val="27"/>
        </w:rPr>
      </w:pPr>
      <w:r>
        <w:rPr>
          <w:i/>
          <w:color w:val="333333"/>
          <w:sz w:val="27"/>
        </w:rPr>
        <w:t>Иммуноонкологическая терапия с использованием ингибиторов иммунных контрольных точек моноклональными антителами (МКА), направленными против белка запрограммированной клеточной гибели 1 (PD</w:t>
      </w:r>
      <w:r>
        <w:rPr>
          <w:rFonts w:ascii="Lucida Sans Unicode" w:hAnsi="Lucida Sans Unicode"/>
          <w:color w:val="333333"/>
          <w:sz w:val="28"/>
        </w:rPr>
        <w:t>‑</w:t>
      </w:r>
      <w:r>
        <w:rPr>
          <w:i/>
          <w:color w:val="333333"/>
          <w:sz w:val="27"/>
        </w:rPr>
        <w:t>1), его лиганда (PD</w:t>
      </w:r>
      <w:r>
        <w:rPr>
          <w:rFonts w:ascii="Lucida Sans Unicode" w:hAnsi="Lucida Sans Unicode"/>
          <w:color w:val="333333"/>
          <w:sz w:val="28"/>
        </w:rPr>
        <w:t>‑</w:t>
      </w:r>
      <w:r>
        <w:rPr>
          <w:i/>
          <w:color w:val="333333"/>
          <w:sz w:val="27"/>
        </w:rPr>
        <w:t>L1) или цитотоксического T-лимфоцит- ассоциированного белка 4 (CTLA</w:t>
      </w:r>
      <w:r>
        <w:rPr>
          <w:rFonts w:ascii="Lucida Sans Unicode" w:hAnsi="Lucida Sans Unicode"/>
          <w:color w:val="333333"/>
          <w:sz w:val="28"/>
        </w:rPr>
        <w:t>‑</w:t>
      </w:r>
      <w:r>
        <w:rPr>
          <w:i/>
          <w:color w:val="333333"/>
          <w:sz w:val="27"/>
        </w:rPr>
        <w:t>4) продемонстрировала значительную противоопухолевую активность и длительный ответ на фоне проводимого лечения у пациентов с местно- распространенным и метастатическим РМП [243, 244].</w:t>
      </w:r>
    </w:p>
    <w:p>
      <w:pPr>
        <w:pStyle w:val="BodyText"/>
        <w:spacing w:before="9"/>
        <w:rPr>
          <w:i/>
          <w:sz w:val="28"/>
        </w:rPr>
      </w:pPr>
    </w:p>
    <w:p>
      <w:pPr>
        <w:spacing w:line="302" w:lineRule="auto" w:before="0"/>
        <w:ind w:left="115" w:right="112" w:firstLine="0"/>
        <w:jc w:val="both"/>
        <w:rPr>
          <w:i/>
          <w:sz w:val="27"/>
        </w:rPr>
      </w:pPr>
      <w:r>
        <w:rPr>
          <w:i/>
          <w:color w:val="333333"/>
          <w:sz w:val="27"/>
        </w:rPr>
        <w:t>В настоящее время в клинических протоколах исследуется ряд иммуноонкологических препаратов как в монорежиме, так и в сочетании с другими иммунопрепаратами либо со стандартной ПХТ.Пембролизумаб**, #ниволумаб**, атезолизумаб** продемонстрировали аналогичную эффективность у пациентов, имеющих прогрессию во время или после стандартной ХТ на основе платины [245–248, 257].</w:t>
      </w:r>
    </w:p>
    <w:p>
      <w:pPr>
        <w:spacing w:line="254" w:lineRule="auto" w:before="265"/>
        <w:ind w:left="115" w:right="123" w:firstLine="0"/>
        <w:jc w:val="both"/>
        <w:rPr>
          <w:i/>
          <w:sz w:val="27"/>
        </w:rPr>
      </w:pPr>
      <w:r>
        <w:rPr>
          <w:i/>
          <w:color w:val="333333"/>
          <w:sz w:val="27"/>
        </w:rPr>
        <w:t>Для проведения иммунотерапии в 1 линии лечения уротелиального ракапациентам с имеющимся противопоказанием к назначению цисплатина обязательным является PD</w:t>
      </w:r>
      <w:r>
        <w:rPr>
          <w:rFonts w:ascii="Lucida Sans Unicode" w:hAnsi="Lucida Sans Unicode"/>
          <w:color w:val="333333"/>
          <w:sz w:val="28"/>
        </w:rPr>
        <w:t>‑</w:t>
      </w:r>
      <w:r>
        <w:rPr>
          <w:i/>
          <w:color w:val="333333"/>
          <w:sz w:val="27"/>
        </w:rPr>
        <w:t>L1- тестирование</w:t>
      </w:r>
      <w:r>
        <w:rPr>
          <w:i/>
          <w:color w:val="333333"/>
          <w:spacing w:val="-12"/>
          <w:sz w:val="27"/>
        </w:rPr>
        <w:t> </w:t>
      </w:r>
      <w:r>
        <w:rPr>
          <w:i/>
          <w:color w:val="333333"/>
          <w:sz w:val="27"/>
        </w:rPr>
        <w:t>с</w:t>
      </w:r>
      <w:r>
        <w:rPr>
          <w:i/>
          <w:color w:val="333333"/>
          <w:spacing w:val="-9"/>
          <w:sz w:val="27"/>
        </w:rPr>
        <w:t> </w:t>
      </w:r>
      <w:r>
        <w:rPr>
          <w:i/>
          <w:color w:val="333333"/>
          <w:sz w:val="27"/>
        </w:rPr>
        <w:t>помощью</w:t>
      </w:r>
      <w:r>
        <w:rPr>
          <w:i/>
          <w:color w:val="333333"/>
          <w:spacing w:val="-10"/>
          <w:sz w:val="27"/>
        </w:rPr>
        <w:t> </w:t>
      </w:r>
      <w:r>
        <w:rPr>
          <w:i/>
          <w:color w:val="333333"/>
          <w:sz w:val="27"/>
        </w:rPr>
        <w:t>тест-систем.</w:t>
      </w:r>
      <w:r>
        <w:rPr>
          <w:i/>
          <w:color w:val="333333"/>
          <w:spacing w:val="-9"/>
          <w:sz w:val="27"/>
        </w:rPr>
        <w:t> </w:t>
      </w:r>
      <w:r>
        <w:rPr>
          <w:i/>
          <w:color w:val="333333"/>
          <w:sz w:val="27"/>
        </w:rPr>
        <w:t>Для</w:t>
      </w:r>
      <w:r>
        <w:rPr>
          <w:i/>
          <w:color w:val="333333"/>
          <w:spacing w:val="-10"/>
          <w:sz w:val="27"/>
        </w:rPr>
        <w:t> </w:t>
      </w:r>
      <w:r>
        <w:rPr>
          <w:i/>
          <w:color w:val="333333"/>
          <w:sz w:val="27"/>
        </w:rPr>
        <w:t>#пембролизумаба**</w:t>
      </w:r>
      <w:r>
        <w:rPr>
          <w:i/>
          <w:color w:val="333333"/>
          <w:spacing w:val="-9"/>
          <w:sz w:val="27"/>
        </w:rPr>
        <w:t> </w:t>
      </w:r>
      <w:r>
        <w:rPr>
          <w:i/>
          <w:color w:val="333333"/>
          <w:sz w:val="27"/>
        </w:rPr>
        <w:t>положительна</w:t>
      </w:r>
      <w:r>
        <w:rPr>
          <w:i/>
          <w:color w:val="333333"/>
          <w:spacing w:val="-10"/>
          <w:sz w:val="27"/>
        </w:rPr>
        <w:t> </w:t>
      </w:r>
      <w:r>
        <w:rPr>
          <w:i/>
          <w:color w:val="333333"/>
          <w:sz w:val="27"/>
        </w:rPr>
        <w:t>экспрессия</w:t>
      </w:r>
      <w:r>
        <w:rPr>
          <w:i/>
          <w:color w:val="333333"/>
          <w:spacing w:val="-9"/>
          <w:sz w:val="27"/>
        </w:rPr>
        <w:t> </w:t>
      </w:r>
      <w:r>
        <w:rPr>
          <w:i/>
          <w:color w:val="333333"/>
          <w:spacing w:val="-5"/>
          <w:sz w:val="27"/>
        </w:rPr>
        <w:t>≥10</w:t>
      </w:r>
    </w:p>
    <w:p>
      <w:pPr>
        <w:spacing w:before="57"/>
        <w:ind w:left="115" w:right="0" w:firstLine="0"/>
        <w:jc w:val="both"/>
        <w:rPr>
          <w:i/>
          <w:sz w:val="27"/>
        </w:rPr>
      </w:pPr>
      <w:r>
        <w:rPr>
          <w:i/>
          <w:color w:val="333333"/>
          <w:sz w:val="27"/>
        </w:rPr>
        <w:t>%.</w:t>
      </w:r>
      <w:r>
        <w:rPr>
          <w:i/>
          <w:color w:val="333333"/>
          <w:spacing w:val="-9"/>
          <w:sz w:val="27"/>
        </w:rPr>
        <w:t> </w:t>
      </w:r>
      <w:r>
        <w:rPr>
          <w:i/>
          <w:color w:val="333333"/>
          <w:sz w:val="27"/>
        </w:rPr>
        <w:t>Для</w:t>
      </w:r>
      <w:r>
        <w:rPr>
          <w:i/>
          <w:color w:val="333333"/>
          <w:spacing w:val="-9"/>
          <w:sz w:val="27"/>
        </w:rPr>
        <w:t> </w:t>
      </w:r>
      <w:r>
        <w:rPr>
          <w:i/>
          <w:color w:val="333333"/>
          <w:sz w:val="27"/>
        </w:rPr>
        <w:t>атезолизумаба**</w:t>
      </w:r>
      <w:r>
        <w:rPr>
          <w:i/>
          <w:color w:val="333333"/>
          <w:spacing w:val="-9"/>
          <w:sz w:val="27"/>
        </w:rPr>
        <w:t> </w:t>
      </w:r>
      <w:r>
        <w:rPr>
          <w:i/>
          <w:color w:val="333333"/>
          <w:sz w:val="27"/>
        </w:rPr>
        <w:t>положительной</w:t>
      </w:r>
      <w:r>
        <w:rPr>
          <w:i/>
          <w:color w:val="333333"/>
          <w:spacing w:val="-8"/>
          <w:sz w:val="27"/>
        </w:rPr>
        <w:t> </w:t>
      </w:r>
      <w:r>
        <w:rPr>
          <w:i/>
          <w:color w:val="333333"/>
          <w:sz w:val="27"/>
        </w:rPr>
        <w:t>является</w:t>
      </w:r>
      <w:r>
        <w:rPr>
          <w:i/>
          <w:color w:val="333333"/>
          <w:spacing w:val="-9"/>
          <w:sz w:val="27"/>
        </w:rPr>
        <w:t> </w:t>
      </w:r>
      <w:r>
        <w:rPr>
          <w:i/>
          <w:color w:val="333333"/>
          <w:sz w:val="27"/>
        </w:rPr>
        <w:t>экспрессия</w:t>
      </w:r>
      <w:r>
        <w:rPr>
          <w:i/>
          <w:color w:val="333333"/>
          <w:spacing w:val="-9"/>
          <w:sz w:val="27"/>
        </w:rPr>
        <w:t> </w:t>
      </w:r>
      <w:r>
        <w:rPr>
          <w:i/>
          <w:color w:val="333333"/>
          <w:sz w:val="27"/>
        </w:rPr>
        <w:t>≥5</w:t>
      </w:r>
      <w:r>
        <w:rPr>
          <w:i/>
          <w:color w:val="333333"/>
          <w:spacing w:val="-8"/>
          <w:sz w:val="27"/>
        </w:rPr>
        <w:t> </w:t>
      </w:r>
      <w:r>
        <w:rPr>
          <w:i/>
          <w:color w:val="333333"/>
          <w:spacing w:val="-5"/>
          <w:sz w:val="27"/>
        </w:rPr>
        <w:t>%.</w:t>
      </w:r>
    </w:p>
    <w:p>
      <w:pPr>
        <w:pStyle w:val="BodyText"/>
        <w:spacing w:before="8"/>
        <w:rPr>
          <w:i/>
          <w:sz w:val="22"/>
        </w:rPr>
      </w:pPr>
    </w:p>
    <w:p>
      <w:pPr>
        <w:pStyle w:val="BodyText"/>
        <w:spacing w:line="285" w:lineRule="auto" w:before="88"/>
        <w:ind w:left="430" w:right="117"/>
        <w:jc w:val="both"/>
      </w:pPr>
      <w:r>
        <w:rPr/>
        <w:pict>
          <v:shape style="position:absolute;margin-left:21.759138pt;margin-top:11.751508pt;width:3.8pt;height:3.75pt;mso-position-horizontal-relative:page;mso-position-vertical-relative:paragraph;z-index:15874048" id="docshape215" coordorigin="435,235" coordsize="76,75" path="m478,310l468,310,463,309,435,277,435,268,468,235,478,235,510,273,510,277,478,310xe" filled="true" fillcolor="#212121" stroked="false">
            <v:path arrowok="t"/>
            <v:fill type="solid"/>
            <w10:wrap type="none"/>
          </v:shape>
        </w:pict>
      </w:r>
      <w:r>
        <w:rPr>
          <w:b/>
          <w:color w:val="212121"/>
        </w:rPr>
        <w:t>Рекомендуется </w:t>
      </w:r>
      <w:r>
        <w:rPr>
          <w:color w:val="212121"/>
        </w:rPr>
        <w:t>назначение атезолизумаба**или#пембролизумаба**при невозможности проведения 1 линии ХТ с включением препарата цисплатин** (при повышении уровня экспрессии PD</w:t>
      </w:r>
      <w:r>
        <w:rPr>
          <w:rFonts w:ascii="Lucida Sans Unicode" w:hAnsi="Lucida Sans Unicode"/>
          <w:color w:val="212121"/>
        </w:rPr>
        <w:t>‑</w:t>
      </w:r>
      <w:r>
        <w:rPr>
          <w:color w:val="212121"/>
        </w:rPr>
        <w:t>L1)[245, 299].</w:t>
      </w:r>
    </w:p>
    <w:p>
      <w:pPr>
        <w:spacing w:after="0" w:line="285" w:lineRule="auto"/>
        <w:jc w:val="both"/>
        <w:sectPr>
          <w:pgSz w:w="11900" w:h="16840"/>
          <w:pgMar w:top="0" w:bottom="0" w:left="260" w:right="260"/>
        </w:sectPr>
      </w:pPr>
    </w:p>
    <w:p>
      <w:pPr>
        <w:pStyle w:val="BodyText"/>
        <w:spacing w:before="14"/>
        <w:ind w:left="115"/>
      </w:pPr>
      <w:r>
        <w:rPr/>
        <w:pict>
          <v:line style="position:absolute;mso-position-horizontal-relative:page;mso-position-vertical-relative:page;z-index:15874560" from="585.621033pt,-.001418pt" to="585.621033pt,841.85106pt" stroked="true" strokeweight="3.751576pt" strokecolor="#ededed">
            <v:stroke dashstyle="solid"/>
            <w10:wrap type="none"/>
          </v:line>
        </w:pict>
      </w:r>
      <w:r>
        <w:rPr/>
        <w:pict>
          <v:line style="position:absolute;mso-position-horizontal-relative:page;mso-position-vertical-relative:page;z-index:15875072" from="9.37894pt,841.85106pt" to="9.37894pt,-.001418pt" stroked="true" strokeweight="3.751576pt" strokecolor="#ededed">
            <v:stroke dashstyle="solid"/>
            <w10:wrap type="none"/>
          </v:line>
        </w:pict>
      </w:r>
      <w:r>
        <w:rPr>
          <w:color w:val="212121"/>
        </w:rPr>
        <w:t>Уровень</w:t>
      </w:r>
      <w:r>
        <w:rPr>
          <w:color w:val="212121"/>
          <w:spacing w:val="-10"/>
        </w:rPr>
        <w:t> </w:t>
      </w:r>
      <w:r>
        <w:rPr>
          <w:color w:val="212121"/>
        </w:rPr>
        <w:t>убедительности</w:t>
      </w:r>
      <w:r>
        <w:rPr>
          <w:color w:val="212121"/>
          <w:spacing w:val="-7"/>
        </w:rPr>
        <w:t> </w:t>
      </w:r>
      <w:r>
        <w:rPr>
          <w:color w:val="212121"/>
        </w:rPr>
        <w:t>рекомендаций</w:t>
      </w:r>
      <w:r>
        <w:rPr>
          <w:color w:val="212121"/>
          <w:spacing w:val="-8"/>
        </w:rPr>
        <w:t> </w:t>
      </w:r>
      <w:r>
        <w:rPr>
          <w:color w:val="212121"/>
        </w:rPr>
        <w:t>–</w:t>
      </w:r>
      <w:r>
        <w:rPr>
          <w:color w:val="212121"/>
          <w:spacing w:val="-7"/>
        </w:rPr>
        <w:t> </w:t>
      </w:r>
      <w:r>
        <w:rPr>
          <w:color w:val="212121"/>
        </w:rPr>
        <w:t>В</w:t>
      </w:r>
      <w:r>
        <w:rPr>
          <w:color w:val="212121"/>
          <w:spacing w:val="-8"/>
        </w:rPr>
        <w:t> </w:t>
      </w:r>
      <w:r>
        <w:rPr>
          <w:color w:val="212121"/>
        </w:rPr>
        <w:t>(уровень</w:t>
      </w:r>
      <w:r>
        <w:rPr>
          <w:color w:val="212121"/>
          <w:spacing w:val="-7"/>
        </w:rPr>
        <w:t> </w:t>
      </w:r>
      <w:r>
        <w:rPr>
          <w:color w:val="212121"/>
        </w:rPr>
        <w:t>достоверности</w:t>
      </w:r>
      <w:r>
        <w:rPr>
          <w:color w:val="212121"/>
          <w:spacing w:val="-8"/>
        </w:rPr>
        <w:t> </w:t>
      </w:r>
      <w:r>
        <w:rPr>
          <w:color w:val="212121"/>
        </w:rPr>
        <w:t>доказательств</w:t>
      </w:r>
      <w:r>
        <w:rPr>
          <w:color w:val="212121"/>
          <w:spacing w:val="-7"/>
        </w:rPr>
        <w:t> </w:t>
      </w:r>
      <w:r>
        <w:rPr>
          <w:color w:val="212121"/>
          <w:spacing w:val="-5"/>
        </w:rPr>
        <w:t>2).</w:t>
      </w:r>
    </w:p>
    <w:p>
      <w:pPr>
        <w:pStyle w:val="BodyText"/>
        <w:spacing w:before="8"/>
        <w:rPr>
          <w:sz w:val="22"/>
        </w:rPr>
      </w:pPr>
    </w:p>
    <w:p>
      <w:pPr>
        <w:pStyle w:val="BodyText"/>
        <w:spacing w:line="259" w:lineRule="auto" w:before="89"/>
        <w:ind w:left="430" w:right="114"/>
        <w:jc w:val="both"/>
      </w:pPr>
      <w:r>
        <w:rPr/>
        <w:pict>
          <v:shape style="position:absolute;margin-left:21.759138pt;margin-top:11.801506pt;width:3.8pt;height:3.75pt;mso-position-horizontal-relative:page;mso-position-vertical-relative:paragraph;z-index:15875584" id="docshape216" coordorigin="435,236" coordsize="76,75" path="m478,311l468,311,463,310,435,278,435,269,468,236,478,236,510,274,510,278,478,311xe" filled="true" fillcolor="#212121" stroked="false">
            <v:path arrowok="t"/>
            <v:fill type="solid"/>
            <w10:wrap type="none"/>
          </v:shape>
        </w:pict>
      </w:r>
      <w:r>
        <w:rPr>
          <w:b/>
          <w:color w:val="212121"/>
        </w:rPr>
        <w:t>Рекомендуется</w:t>
      </w:r>
      <w:r>
        <w:rPr>
          <w:color w:val="212121"/>
        </w:rPr>
        <w:t>назначениеатезолизумаба**илипембролизумаба**или#ниволумаба** при прогрессировании заболевания после 1 линии ХТ (независимо от уровня экспрессии PD</w:t>
      </w:r>
      <w:r>
        <w:rPr>
          <w:rFonts w:ascii="Lucida Sans Unicode" w:hAnsi="Lucida Sans Unicode"/>
          <w:color w:val="212121"/>
        </w:rPr>
        <w:t>‑</w:t>
      </w:r>
      <w:r>
        <w:rPr>
          <w:color w:val="212121"/>
        </w:rPr>
        <w:t>L1) (режим дозирования #ниволумаба приведен в начале раздела 3.2.2. Химиотерапия).[258]</w:t>
      </w:r>
    </w:p>
    <w:p>
      <w:pPr>
        <w:pStyle w:val="BodyText"/>
        <w:rPr>
          <w:sz w:val="28"/>
        </w:rPr>
      </w:pPr>
    </w:p>
    <w:p>
      <w:pPr>
        <w:pStyle w:val="BodyText"/>
        <w:ind w:left="115"/>
      </w:pPr>
      <w:r>
        <w:rPr>
          <w:color w:val="212121"/>
        </w:rPr>
        <w:t>Уровень</w:t>
      </w:r>
      <w:r>
        <w:rPr>
          <w:color w:val="212121"/>
          <w:spacing w:val="-10"/>
        </w:rPr>
        <w:t> </w:t>
      </w:r>
      <w:r>
        <w:rPr>
          <w:color w:val="212121"/>
        </w:rPr>
        <w:t>убедительности</w:t>
      </w:r>
      <w:r>
        <w:rPr>
          <w:color w:val="212121"/>
          <w:spacing w:val="-7"/>
        </w:rPr>
        <w:t> </w:t>
      </w:r>
      <w:r>
        <w:rPr>
          <w:color w:val="212121"/>
        </w:rPr>
        <w:t>рекомендаций</w:t>
      </w:r>
      <w:r>
        <w:rPr>
          <w:color w:val="212121"/>
          <w:spacing w:val="-8"/>
        </w:rPr>
        <w:t> </w:t>
      </w:r>
      <w:r>
        <w:rPr>
          <w:color w:val="212121"/>
        </w:rPr>
        <w:t>–</w:t>
      </w:r>
      <w:r>
        <w:rPr>
          <w:color w:val="212121"/>
          <w:spacing w:val="-7"/>
        </w:rPr>
        <w:t> </w:t>
      </w:r>
      <w:r>
        <w:rPr>
          <w:color w:val="212121"/>
        </w:rPr>
        <w:t>С(уровень</w:t>
      </w:r>
      <w:r>
        <w:rPr>
          <w:color w:val="212121"/>
          <w:spacing w:val="-8"/>
        </w:rPr>
        <w:t> </w:t>
      </w:r>
      <w:r>
        <w:rPr>
          <w:color w:val="212121"/>
        </w:rPr>
        <w:t>достоверности</w:t>
      </w:r>
      <w:r>
        <w:rPr>
          <w:color w:val="212121"/>
          <w:spacing w:val="-7"/>
        </w:rPr>
        <w:t> </w:t>
      </w:r>
      <w:r>
        <w:rPr>
          <w:color w:val="212121"/>
        </w:rPr>
        <w:t>доказательств</w:t>
      </w:r>
      <w:r>
        <w:rPr>
          <w:color w:val="212121"/>
          <w:spacing w:val="-8"/>
        </w:rPr>
        <w:t> </w:t>
      </w:r>
      <w:r>
        <w:rPr>
          <w:color w:val="212121"/>
        </w:rPr>
        <w:t>–</w:t>
      </w:r>
      <w:r>
        <w:rPr>
          <w:color w:val="212121"/>
          <w:spacing w:val="-7"/>
        </w:rPr>
        <w:t> </w:t>
      </w:r>
      <w:r>
        <w:rPr>
          <w:color w:val="212121"/>
          <w:spacing w:val="-5"/>
        </w:rPr>
        <w:t>5).</w:t>
      </w:r>
    </w:p>
    <w:p>
      <w:pPr>
        <w:pStyle w:val="BodyText"/>
        <w:spacing w:before="8"/>
        <w:rPr>
          <w:sz w:val="22"/>
        </w:rPr>
      </w:pPr>
    </w:p>
    <w:p>
      <w:pPr>
        <w:pStyle w:val="BodyText"/>
        <w:spacing w:line="285" w:lineRule="auto" w:before="89"/>
        <w:ind w:left="430" w:right="113"/>
        <w:jc w:val="both"/>
      </w:pPr>
      <w:r>
        <w:rPr/>
        <w:pict>
          <v:shape style="position:absolute;margin-left:21.759138pt;margin-top:11.801504pt;width:3.8pt;height:3.75pt;mso-position-horizontal-relative:page;mso-position-vertical-relative:paragraph;z-index:15876096" id="docshape217" coordorigin="435,236" coordsize="76,75" path="m478,311l468,311,463,310,435,278,435,269,468,236,478,236,510,274,510,278,478,311xe" filled="true" fillcolor="#212121" stroked="false">
            <v:path arrowok="t"/>
            <v:fill type="solid"/>
            <w10:wrap type="none"/>
          </v:shape>
        </w:pict>
      </w:r>
      <w:r>
        <w:rPr>
          <w:b/>
          <w:color w:val="212121"/>
        </w:rPr>
        <w:t>Рекомендуется </w:t>
      </w:r>
      <w:r>
        <w:rPr>
          <w:color w:val="212121"/>
        </w:rPr>
        <w:t>назначение препарата атезолизумаб**при прогрессировании заболевания в течение 12 месяцев после неоадъювантной или адъювантной ХТ(независимо от уровня экспрессии PD</w:t>
      </w:r>
      <w:r>
        <w:rPr>
          <w:rFonts w:ascii="Lucida Sans Unicode" w:hAnsi="Lucida Sans Unicode"/>
          <w:color w:val="212121"/>
        </w:rPr>
        <w:t>‑</w:t>
      </w:r>
      <w:r>
        <w:rPr>
          <w:color w:val="212121"/>
        </w:rPr>
        <w:t>L1).[258]</w:t>
      </w:r>
    </w:p>
    <w:p>
      <w:pPr>
        <w:pStyle w:val="BodyText"/>
        <w:spacing w:before="208"/>
        <w:ind w:left="115"/>
        <w:jc w:val="both"/>
      </w:pPr>
      <w:r>
        <w:rPr>
          <w:color w:val="212121"/>
        </w:rPr>
        <w:t>Уровень</w:t>
      </w:r>
      <w:r>
        <w:rPr>
          <w:color w:val="212121"/>
          <w:spacing w:val="-10"/>
        </w:rPr>
        <w:t> </w:t>
      </w:r>
      <w:r>
        <w:rPr>
          <w:color w:val="212121"/>
        </w:rPr>
        <w:t>убедительности</w:t>
      </w:r>
      <w:r>
        <w:rPr>
          <w:color w:val="212121"/>
          <w:spacing w:val="-7"/>
        </w:rPr>
        <w:t> </w:t>
      </w:r>
      <w:r>
        <w:rPr>
          <w:color w:val="212121"/>
        </w:rPr>
        <w:t>рекомендаций</w:t>
      </w:r>
      <w:r>
        <w:rPr>
          <w:color w:val="212121"/>
          <w:spacing w:val="-8"/>
        </w:rPr>
        <w:t> </w:t>
      </w:r>
      <w:r>
        <w:rPr>
          <w:color w:val="212121"/>
        </w:rPr>
        <w:t>–</w:t>
      </w:r>
      <w:r>
        <w:rPr>
          <w:color w:val="212121"/>
          <w:spacing w:val="-7"/>
        </w:rPr>
        <w:t> </w:t>
      </w:r>
      <w:r>
        <w:rPr>
          <w:color w:val="212121"/>
        </w:rPr>
        <w:t>С(уровень</w:t>
      </w:r>
      <w:r>
        <w:rPr>
          <w:color w:val="212121"/>
          <w:spacing w:val="-8"/>
        </w:rPr>
        <w:t> </w:t>
      </w:r>
      <w:r>
        <w:rPr>
          <w:color w:val="212121"/>
        </w:rPr>
        <w:t>достоверности</w:t>
      </w:r>
      <w:r>
        <w:rPr>
          <w:color w:val="212121"/>
          <w:spacing w:val="-7"/>
        </w:rPr>
        <w:t> </w:t>
      </w:r>
      <w:r>
        <w:rPr>
          <w:color w:val="212121"/>
        </w:rPr>
        <w:t>доказательств</w:t>
      </w:r>
      <w:r>
        <w:rPr>
          <w:color w:val="212121"/>
          <w:spacing w:val="-8"/>
        </w:rPr>
        <w:t> </w:t>
      </w:r>
      <w:r>
        <w:rPr>
          <w:color w:val="212121"/>
        </w:rPr>
        <w:t>–</w:t>
      </w:r>
      <w:r>
        <w:rPr>
          <w:color w:val="212121"/>
          <w:spacing w:val="-7"/>
        </w:rPr>
        <w:t> </w:t>
      </w:r>
      <w:r>
        <w:rPr>
          <w:color w:val="212121"/>
          <w:spacing w:val="-5"/>
        </w:rPr>
        <w:t>5).</w:t>
      </w:r>
    </w:p>
    <w:p>
      <w:pPr>
        <w:pStyle w:val="BodyText"/>
        <w:spacing w:before="5"/>
        <w:rPr>
          <w:sz w:val="30"/>
        </w:rPr>
      </w:pPr>
    </w:p>
    <w:p>
      <w:pPr>
        <w:spacing w:line="280" w:lineRule="auto" w:before="0"/>
        <w:ind w:left="115" w:right="113" w:firstLine="0"/>
        <w:jc w:val="both"/>
        <w:rPr>
          <w:i/>
          <w:sz w:val="27"/>
        </w:rPr>
      </w:pPr>
      <w:r>
        <w:rPr>
          <w:b/>
          <w:color w:val="212121"/>
          <w:sz w:val="27"/>
        </w:rPr>
        <w:t>Комментарий:</w:t>
      </w:r>
      <w:r>
        <w:rPr>
          <w:b/>
          <w:color w:val="212121"/>
          <w:spacing w:val="-4"/>
          <w:sz w:val="27"/>
        </w:rPr>
        <w:t> </w:t>
      </w:r>
      <w:r>
        <w:rPr>
          <w:i/>
          <w:color w:val="333333"/>
          <w:sz w:val="27"/>
        </w:rPr>
        <w:t>По данным мета-анализа, включающего 125 клинических исследований и 20 128 пациентов, риск развития нежелательных явлений (≥3 степени) на фоне терапии ингибиторами PD</w:t>
      </w:r>
      <w:r>
        <w:rPr>
          <w:rFonts w:ascii="Lucida Sans Unicode" w:hAnsi="Lucida Sans Unicode"/>
          <w:color w:val="333333"/>
          <w:sz w:val="28"/>
        </w:rPr>
        <w:t>‑</w:t>
      </w:r>
      <w:r>
        <w:rPr>
          <w:i/>
          <w:color w:val="333333"/>
          <w:sz w:val="27"/>
        </w:rPr>
        <w:t>1 на 58 % выше, чем при использовании ингибиторов PD</w:t>
      </w:r>
      <w:r>
        <w:rPr>
          <w:rFonts w:ascii="Lucida Sans Unicode" w:hAnsi="Lucida Sans Unicode"/>
          <w:color w:val="333333"/>
          <w:sz w:val="28"/>
        </w:rPr>
        <w:t>‑</w:t>
      </w:r>
      <w:r>
        <w:rPr>
          <w:i/>
          <w:color w:val="333333"/>
          <w:sz w:val="27"/>
        </w:rPr>
        <w:t>L1 [249].</w:t>
      </w:r>
    </w:p>
    <w:p>
      <w:pPr>
        <w:spacing w:line="302" w:lineRule="auto" w:before="210"/>
        <w:ind w:left="115" w:right="117" w:firstLine="0"/>
        <w:jc w:val="both"/>
        <w:rPr>
          <w:i/>
          <w:sz w:val="27"/>
        </w:rPr>
      </w:pPr>
      <w:r>
        <w:rPr>
          <w:i/>
          <w:color w:val="333333"/>
          <w:sz w:val="27"/>
        </w:rPr>
        <w:t>К ингибиторам PD-1 относятся: #ниволумаб и пембролизумаб, к ингибиторам PD-L1 - атезолизумаб, дурвалумабиавелумаб.</w:t>
      </w:r>
    </w:p>
    <w:p>
      <w:pPr>
        <w:pStyle w:val="BodyText"/>
        <w:rPr>
          <w:i/>
          <w:sz w:val="30"/>
        </w:rPr>
      </w:pPr>
    </w:p>
    <w:p>
      <w:pPr>
        <w:pStyle w:val="BodyText"/>
        <w:spacing w:before="6"/>
        <w:rPr>
          <w:i/>
          <w:sz w:val="31"/>
        </w:rPr>
      </w:pPr>
    </w:p>
    <w:p>
      <w:pPr>
        <w:pStyle w:val="Heading2"/>
        <w:numPr>
          <w:ilvl w:val="1"/>
          <w:numId w:val="8"/>
        </w:numPr>
        <w:tabs>
          <w:tab w:pos="4703" w:val="left" w:leader="none"/>
        </w:tabs>
        <w:spacing w:line="240" w:lineRule="auto" w:before="0" w:after="0"/>
        <w:ind w:left="4702" w:right="0" w:hanging="578"/>
        <w:jc w:val="left"/>
      </w:pPr>
      <w:r>
        <w:rPr>
          <w:color w:val="212121"/>
        </w:rPr>
        <w:t>Лучевая</w:t>
      </w:r>
      <w:r>
        <w:rPr>
          <w:color w:val="212121"/>
          <w:spacing w:val="-9"/>
        </w:rPr>
        <w:t> </w:t>
      </w:r>
      <w:r>
        <w:rPr>
          <w:color w:val="212121"/>
          <w:spacing w:val="-2"/>
        </w:rPr>
        <w:t>терапия</w:t>
      </w:r>
    </w:p>
    <w:p>
      <w:pPr>
        <w:pStyle w:val="BodyText"/>
        <w:spacing w:before="7"/>
        <w:rPr>
          <w:b/>
          <w:sz w:val="43"/>
        </w:rPr>
      </w:pPr>
    </w:p>
    <w:p>
      <w:pPr>
        <w:spacing w:line="302" w:lineRule="auto" w:before="1"/>
        <w:ind w:left="115" w:right="115" w:firstLine="0"/>
        <w:jc w:val="both"/>
        <w:rPr>
          <w:i/>
          <w:sz w:val="27"/>
        </w:rPr>
      </w:pPr>
      <w:r>
        <w:rPr>
          <w:i/>
          <w:color w:val="333333"/>
          <w:sz w:val="27"/>
        </w:rPr>
        <w:t>Воздействию лучевой терапии подлежат переходно-клеточные и плоскоклеточные опухоли.</w:t>
      </w:r>
      <w:r>
        <w:rPr>
          <w:i/>
          <w:color w:val="333333"/>
          <w:spacing w:val="80"/>
          <w:sz w:val="27"/>
        </w:rPr>
        <w:t> </w:t>
      </w:r>
      <w:r>
        <w:rPr>
          <w:i/>
          <w:color w:val="333333"/>
          <w:sz w:val="27"/>
        </w:rPr>
        <w:t>Не показано проведение ЛТ при НМИ РМП. Лучевую терапию по радикальной программе применяют при тотальном поражении стенок мочевого пузыря. При НМИ РМП дистанционную ЛТ применяют с органосохраняющей целью при быстро рецидивирующих или обширных опухолях, при которых невозможна ТУР; при высоком риске прогрессии. Описаны положительные результаты применения ЛТ у пациентов с неудачами БЦЖ-терапии. В целом ЛТ при НМИ РМП применяют редко, рандомизированных сравнительных исследований с другими методами лечения нет.</w:t>
      </w:r>
    </w:p>
    <w:p>
      <w:pPr>
        <w:pStyle w:val="BodyText"/>
        <w:rPr>
          <w:i/>
          <w:sz w:val="15"/>
        </w:rPr>
      </w:pPr>
    </w:p>
    <w:p>
      <w:pPr>
        <w:pStyle w:val="Heading3"/>
        <w:numPr>
          <w:ilvl w:val="2"/>
          <w:numId w:val="8"/>
        </w:numPr>
        <w:tabs>
          <w:tab w:pos="791" w:val="left" w:leader="none"/>
        </w:tabs>
        <w:spacing w:line="240" w:lineRule="auto" w:before="89" w:after="0"/>
        <w:ind w:left="790" w:right="0" w:hanging="676"/>
        <w:jc w:val="left"/>
        <w:rPr>
          <w:color w:val="212121"/>
          <w:u w:val="single" w:color="212121"/>
        </w:rPr>
      </w:pPr>
      <w:r>
        <w:rPr>
          <w:color w:val="212121"/>
          <w:u w:val="single" w:color="212121"/>
        </w:rPr>
        <w:t>Самостоятельная</w:t>
      </w:r>
      <w:r>
        <w:rPr>
          <w:color w:val="212121"/>
          <w:spacing w:val="-7"/>
          <w:u w:val="single" w:color="212121"/>
        </w:rPr>
        <w:t> </w:t>
      </w:r>
      <w:r>
        <w:rPr>
          <w:color w:val="212121"/>
          <w:u w:val="single" w:color="212121"/>
        </w:rPr>
        <w:t>л</w:t>
      </w:r>
      <w:r>
        <w:rPr>
          <w:color w:val="212121"/>
        </w:rPr>
        <w:t>у</w:t>
      </w:r>
      <w:r>
        <w:rPr>
          <w:color w:val="212121"/>
          <w:u w:val="single" w:color="212121"/>
        </w:rPr>
        <w:t>чевая</w:t>
      </w:r>
      <w:r>
        <w:rPr>
          <w:color w:val="212121"/>
          <w:spacing w:val="-7"/>
          <w:u w:val="single" w:color="212121"/>
        </w:rPr>
        <w:t> </w:t>
      </w:r>
      <w:r>
        <w:rPr>
          <w:color w:val="212121"/>
          <w:spacing w:val="-2"/>
          <w:u w:val="single" w:color="212121"/>
        </w:rPr>
        <w:t>терапия</w:t>
      </w:r>
    </w:p>
    <w:p>
      <w:pPr>
        <w:pStyle w:val="BodyText"/>
        <w:spacing w:before="8"/>
        <w:rPr>
          <w:b/>
          <w:sz w:val="22"/>
        </w:rPr>
      </w:pPr>
    </w:p>
    <w:p>
      <w:pPr>
        <w:pStyle w:val="BodyText"/>
        <w:spacing w:line="302" w:lineRule="auto" w:before="89"/>
        <w:ind w:left="430" w:right="115"/>
      </w:pPr>
      <w:r>
        <w:rPr/>
        <w:pict>
          <v:shape style="position:absolute;margin-left:21.759138pt;margin-top:11.801516pt;width:3.8pt;height:3.75pt;mso-position-horizontal-relative:page;mso-position-vertical-relative:paragraph;z-index:15876608" id="docshape218" coordorigin="435,236" coordsize="76,75" path="m478,311l468,311,463,310,435,278,435,269,468,236,478,236,510,274,510,278,478,311xe" filled="true" fillcolor="#212121" stroked="false">
            <v:path arrowok="t"/>
            <v:fill type="solid"/>
            <w10:wrap type="none"/>
          </v:shape>
        </w:pict>
      </w:r>
      <w:r>
        <w:rPr>
          <w:color w:val="212121"/>
        </w:rPr>
        <w:t>Самостоятельная ЛТ </w:t>
      </w:r>
      <w:r>
        <w:rPr>
          <w:b/>
          <w:color w:val="212121"/>
        </w:rPr>
        <w:t>рекомендуется </w:t>
      </w:r>
      <w:r>
        <w:rPr>
          <w:color w:val="212121"/>
        </w:rPr>
        <w:t>пациентам с тяжелым соматическим статусом (ECOG≥ 2, приложение Г1), которым не показано проведение радикальной ЦЭ [259, 260]</w:t>
      </w:r>
    </w:p>
    <w:p>
      <w:pPr>
        <w:pStyle w:val="BodyText"/>
        <w:spacing w:before="268"/>
        <w:ind w:left="115"/>
        <w:jc w:val="both"/>
      </w:pPr>
      <w:r>
        <w:rPr>
          <w:color w:val="212121"/>
        </w:rPr>
        <w:t>Уровень</w:t>
      </w:r>
      <w:r>
        <w:rPr>
          <w:color w:val="212121"/>
          <w:spacing w:val="-7"/>
        </w:rPr>
        <w:t> </w:t>
      </w:r>
      <w:r>
        <w:rPr>
          <w:color w:val="212121"/>
        </w:rPr>
        <w:t>убедительности</w:t>
      </w:r>
      <w:r>
        <w:rPr>
          <w:color w:val="212121"/>
          <w:spacing w:val="-7"/>
        </w:rPr>
        <w:t> </w:t>
      </w:r>
      <w:r>
        <w:rPr>
          <w:color w:val="212121"/>
        </w:rPr>
        <w:t>рекомендаций</w:t>
      </w:r>
      <w:r>
        <w:rPr>
          <w:color w:val="212121"/>
          <w:spacing w:val="-6"/>
        </w:rPr>
        <w:t> </w:t>
      </w:r>
      <w:r>
        <w:rPr>
          <w:color w:val="212121"/>
        </w:rPr>
        <w:t>–</w:t>
      </w:r>
      <w:r>
        <w:rPr>
          <w:color w:val="212121"/>
          <w:spacing w:val="-7"/>
        </w:rPr>
        <w:t> </w:t>
      </w:r>
      <w:r>
        <w:rPr>
          <w:color w:val="212121"/>
        </w:rPr>
        <w:t>С</w:t>
      </w:r>
      <w:r>
        <w:rPr>
          <w:color w:val="212121"/>
          <w:spacing w:val="-7"/>
        </w:rPr>
        <w:t> </w:t>
      </w:r>
      <w:r>
        <w:rPr>
          <w:color w:val="212121"/>
        </w:rPr>
        <w:t>(уровень</w:t>
      </w:r>
      <w:r>
        <w:rPr>
          <w:color w:val="212121"/>
          <w:spacing w:val="-6"/>
        </w:rPr>
        <w:t> </w:t>
      </w:r>
      <w:r>
        <w:rPr>
          <w:color w:val="212121"/>
        </w:rPr>
        <w:t>достоверности</w:t>
      </w:r>
      <w:r>
        <w:rPr>
          <w:color w:val="212121"/>
          <w:spacing w:val="-7"/>
        </w:rPr>
        <w:t> </w:t>
      </w:r>
      <w:r>
        <w:rPr>
          <w:color w:val="212121"/>
        </w:rPr>
        <w:t>доказательств</w:t>
      </w:r>
      <w:r>
        <w:rPr>
          <w:color w:val="212121"/>
          <w:spacing w:val="-7"/>
        </w:rPr>
        <w:t> </w:t>
      </w:r>
      <w:r>
        <w:rPr>
          <w:color w:val="212121"/>
        </w:rPr>
        <w:t>–</w:t>
      </w:r>
      <w:r>
        <w:rPr>
          <w:color w:val="212121"/>
          <w:spacing w:val="-6"/>
        </w:rPr>
        <w:t> </w:t>
      </w:r>
      <w:r>
        <w:rPr>
          <w:color w:val="212121"/>
          <w:spacing w:val="-5"/>
        </w:rPr>
        <w:t>4).</w:t>
      </w:r>
    </w:p>
    <w:p>
      <w:pPr>
        <w:pStyle w:val="BodyText"/>
        <w:spacing w:before="5"/>
        <w:rPr>
          <w:sz w:val="30"/>
        </w:rPr>
      </w:pPr>
    </w:p>
    <w:p>
      <w:pPr>
        <w:spacing w:line="302" w:lineRule="auto" w:before="0"/>
        <w:ind w:left="115" w:right="118" w:firstLine="0"/>
        <w:jc w:val="both"/>
        <w:rPr>
          <w:i/>
          <w:sz w:val="27"/>
        </w:rPr>
      </w:pPr>
      <w:r>
        <w:rPr>
          <w:b/>
          <w:color w:val="212121"/>
          <w:sz w:val="27"/>
        </w:rPr>
        <w:t>Комментарии: </w:t>
      </w:r>
      <w:r>
        <w:rPr>
          <w:i/>
          <w:color w:val="333333"/>
          <w:sz w:val="27"/>
        </w:rPr>
        <w:t>лучевой терапии могут быть подвергнуты пациенты с нормальной функцией мочевого пузыря и достаточной его емкостью при отсутствии ИМТ (режим дозирования указан ниже по тексту)[260].</w:t>
      </w:r>
    </w:p>
    <w:p>
      <w:pPr>
        <w:pStyle w:val="BodyText"/>
        <w:spacing w:before="5"/>
        <w:rPr>
          <w:i/>
          <w:sz w:val="15"/>
        </w:rPr>
      </w:pPr>
    </w:p>
    <w:p>
      <w:pPr>
        <w:pStyle w:val="BodyText"/>
        <w:tabs>
          <w:tab w:pos="1924" w:val="left" w:leader="none"/>
          <w:tab w:pos="2258" w:val="left" w:leader="none"/>
          <w:tab w:pos="3931" w:val="left" w:leader="none"/>
          <w:tab w:pos="4910" w:val="left" w:leader="none"/>
          <w:tab w:pos="5259" w:val="left" w:leader="none"/>
          <w:tab w:pos="5854" w:val="left" w:leader="none"/>
          <w:tab w:pos="7616" w:val="left" w:leader="none"/>
          <w:tab w:pos="9570" w:val="left" w:leader="none"/>
        </w:tabs>
        <w:spacing w:line="302" w:lineRule="auto" w:before="89"/>
        <w:ind w:left="430" w:right="114"/>
      </w:pPr>
      <w:r>
        <w:rPr/>
        <w:pict>
          <v:shape style="position:absolute;margin-left:21.759138pt;margin-top:11.801513pt;width:3.8pt;height:3.75pt;mso-position-horizontal-relative:page;mso-position-vertical-relative:paragraph;z-index:15877120" id="docshape219" coordorigin="435,236" coordsize="76,75" path="m478,311l468,311,463,310,435,278,435,269,468,236,478,236,510,274,510,278,478,311xe" filled="true" fillcolor="#212121" stroked="false">
            <v:path arrowok="t"/>
            <v:fill type="solid"/>
            <w10:wrap type="none"/>
          </v:shape>
        </w:pict>
      </w:r>
      <w:r>
        <w:rPr>
          <w:color w:val="212121"/>
          <w:spacing w:val="-2"/>
        </w:rPr>
        <w:t>Пациентам</w:t>
      </w:r>
      <w:r>
        <w:rPr>
          <w:color w:val="212121"/>
        </w:rPr>
        <w:tab/>
      </w:r>
      <w:r>
        <w:rPr>
          <w:color w:val="212121"/>
          <w:spacing w:val="-10"/>
        </w:rPr>
        <w:t>с</w:t>
      </w:r>
      <w:r>
        <w:rPr>
          <w:color w:val="212121"/>
        </w:rPr>
        <w:tab/>
      </w:r>
      <w:r>
        <w:rPr>
          <w:color w:val="212121"/>
          <w:spacing w:val="-2"/>
        </w:rPr>
        <w:t>небольшими</w:t>
      </w:r>
      <w:r>
        <w:rPr>
          <w:color w:val="212121"/>
        </w:rPr>
        <w:tab/>
      </w:r>
      <w:r>
        <w:rPr>
          <w:color w:val="212121"/>
          <w:spacing w:val="-2"/>
        </w:rPr>
        <w:t>(менее</w:t>
      </w:r>
      <w:r>
        <w:rPr>
          <w:color w:val="212121"/>
        </w:rPr>
        <w:tab/>
      </w:r>
      <w:r>
        <w:rPr>
          <w:color w:val="212121"/>
          <w:spacing w:val="-10"/>
        </w:rPr>
        <w:t>5</w:t>
      </w:r>
      <w:r>
        <w:rPr>
          <w:color w:val="212121"/>
        </w:rPr>
        <w:tab/>
      </w:r>
      <w:r>
        <w:rPr>
          <w:color w:val="212121"/>
          <w:spacing w:val="-4"/>
        </w:rPr>
        <w:t>см)</w:t>
      </w:r>
      <w:r>
        <w:rPr>
          <w:color w:val="212121"/>
        </w:rPr>
        <w:tab/>
      </w:r>
      <w:r>
        <w:rPr>
          <w:color w:val="212121"/>
          <w:spacing w:val="-2"/>
        </w:rPr>
        <w:t>солитарными</w:t>
      </w:r>
      <w:r>
        <w:rPr>
          <w:color w:val="212121"/>
        </w:rPr>
        <w:tab/>
      </w:r>
      <w:r>
        <w:rPr>
          <w:color w:val="212121"/>
          <w:spacing w:val="-2"/>
        </w:rPr>
        <w:t>образованиями</w:t>
      </w:r>
      <w:r>
        <w:rPr>
          <w:color w:val="212121"/>
        </w:rPr>
        <w:tab/>
      </w:r>
      <w:r>
        <w:rPr>
          <w:color w:val="212121"/>
          <w:spacing w:val="-2"/>
        </w:rPr>
        <w:t>рекомендуется </w:t>
      </w:r>
      <w:r>
        <w:rPr>
          <w:color w:val="212121"/>
        </w:rPr>
        <w:t>проведение брахитерапии для достижения ремиссии [261-263].</w:t>
      </w:r>
    </w:p>
    <w:p>
      <w:pPr>
        <w:spacing w:after="0" w:line="302" w:lineRule="auto"/>
        <w:sectPr>
          <w:pgSz w:w="11900" w:h="16840"/>
          <w:pgMar w:top="0" w:bottom="0" w:left="260" w:right="260"/>
        </w:sectPr>
      </w:pPr>
    </w:p>
    <w:p>
      <w:pPr>
        <w:pStyle w:val="BodyText"/>
        <w:spacing w:before="14"/>
        <w:ind w:left="115"/>
      </w:pPr>
      <w:r>
        <w:rPr/>
        <w:pict>
          <v:line style="position:absolute;mso-position-horizontal-relative:page;mso-position-vertical-relative:page;z-index:15877632" from="585.621033pt,-.002034pt" to="585.621033pt,841.854189pt" stroked="true" strokeweight="3.751576pt" strokecolor="#ededed">
            <v:stroke dashstyle="solid"/>
            <w10:wrap type="none"/>
          </v:line>
        </w:pict>
      </w:r>
      <w:r>
        <w:rPr/>
        <w:pict>
          <v:line style="position:absolute;mso-position-horizontal-relative:page;mso-position-vertical-relative:page;z-index:15878144" from="9.37894pt,841.854189pt" to="9.37894pt,-.002034pt" stroked="true" strokeweight="3.751576pt" strokecolor="#ededed">
            <v:stroke dashstyle="solid"/>
            <w10:wrap type="none"/>
          </v:line>
        </w:pict>
      </w:r>
      <w:r>
        <w:rPr>
          <w:color w:val="212121"/>
        </w:rPr>
        <w:t>Уровень</w:t>
      </w:r>
      <w:r>
        <w:rPr>
          <w:color w:val="212121"/>
          <w:spacing w:val="-10"/>
        </w:rPr>
        <w:t> </w:t>
      </w:r>
      <w:r>
        <w:rPr>
          <w:color w:val="212121"/>
        </w:rPr>
        <w:t>убедительности</w:t>
      </w:r>
      <w:r>
        <w:rPr>
          <w:color w:val="212121"/>
          <w:spacing w:val="-7"/>
        </w:rPr>
        <w:t> </w:t>
      </w:r>
      <w:r>
        <w:rPr>
          <w:color w:val="212121"/>
        </w:rPr>
        <w:t>рекомендаций</w:t>
      </w:r>
      <w:r>
        <w:rPr>
          <w:color w:val="212121"/>
          <w:spacing w:val="-8"/>
        </w:rPr>
        <w:t> </w:t>
      </w:r>
      <w:r>
        <w:rPr>
          <w:color w:val="212121"/>
        </w:rPr>
        <w:t>–</w:t>
      </w:r>
      <w:r>
        <w:rPr>
          <w:color w:val="212121"/>
          <w:spacing w:val="-7"/>
        </w:rPr>
        <w:t> </w:t>
      </w:r>
      <w:r>
        <w:rPr>
          <w:color w:val="212121"/>
        </w:rPr>
        <w:t>В(уровень</w:t>
      </w:r>
      <w:r>
        <w:rPr>
          <w:color w:val="212121"/>
          <w:spacing w:val="-8"/>
        </w:rPr>
        <w:t> </w:t>
      </w:r>
      <w:r>
        <w:rPr>
          <w:color w:val="212121"/>
        </w:rPr>
        <w:t>достоверности</w:t>
      </w:r>
      <w:r>
        <w:rPr>
          <w:color w:val="212121"/>
          <w:spacing w:val="-7"/>
        </w:rPr>
        <w:t> </w:t>
      </w:r>
      <w:r>
        <w:rPr>
          <w:color w:val="212121"/>
        </w:rPr>
        <w:t>доказательств</w:t>
      </w:r>
      <w:r>
        <w:rPr>
          <w:color w:val="212121"/>
          <w:spacing w:val="-8"/>
        </w:rPr>
        <w:t> </w:t>
      </w:r>
      <w:r>
        <w:rPr>
          <w:color w:val="212121"/>
        </w:rPr>
        <w:t>–</w:t>
      </w:r>
      <w:r>
        <w:rPr>
          <w:color w:val="212121"/>
          <w:spacing w:val="-7"/>
        </w:rPr>
        <w:t> </w:t>
      </w:r>
      <w:r>
        <w:rPr>
          <w:color w:val="212121"/>
          <w:spacing w:val="-5"/>
        </w:rPr>
        <w:t>3).</w:t>
      </w:r>
    </w:p>
    <w:p>
      <w:pPr>
        <w:pStyle w:val="BodyText"/>
        <w:spacing w:before="5"/>
        <w:rPr>
          <w:sz w:val="30"/>
        </w:rPr>
      </w:pPr>
    </w:p>
    <w:p>
      <w:pPr>
        <w:spacing w:line="302" w:lineRule="auto" w:before="0"/>
        <w:ind w:left="115" w:right="0" w:firstLine="0"/>
        <w:jc w:val="left"/>
        <w:rPr>
          <w:i/>
          <w:sz w:val="27"/>
        </w:rPr>
      </w:pPr>
      <w:r>
        <w:rPr>
          <w:b/>
          <w:color w:val="212121"/>
          <w:sz w:val="27"/>
        </w:rPr>
        <w:t>Комментарии: </w:t>
      </w:r>
      <w:r>
        <w:rPr>
          <w:i/>
          <w:color w:val="333333"/>
          <w:sz w:val="27"/>
        </w:rPr>
        <w:t>несмотря на рекомендацию, в большинстве случаев проводят дистанционную </w:t>
      </w:r>
      <w:r>
        <w:rPr>
          <w:i/>
          <w:color w:val="333333"/>
          <w:spacing w:val="-4"/>
          <w:sz w:val="27"/>
        </w:rPr>
        <w:t>ЛТ.</w:t>
      </w:r>
    </w:p>
    <w:p>
      <w:pPr>
        <w:pStyle w:val="BodyText"/>
        <w:spacing w:before="7"/>
        <w:rPr>
          <w:i/>
          <w:sz w:val="15"/>
        </w:rPr>
      </w:pPr>
    </w:p>
    <w:p>
      <w:pPr>
        <w:pStyle w:val="BodyText"/>
        <w:spacing w:line="302" w:lineRule="auto" w:before="89"/>
        <w:ind w:left="430" w:right="115"/>
      </w:pPr>
      <w:r>
        <w:rPr/>
        <w:pict>
          <v:shape style="position:absolute;margin-left:21.759138pt;margin-top:11.801494pt;width:3.8pt;height:3.75pt;mso-position-horizontal-relative:page;mso-position-vertical-relative:paragraph;z-index:15878656" id="docshape220" coordorigin="435,236" coordsize="76,75" path="m478,311l468,311,463,310,435,278,435,269,468,236,478,236,510,274,510,278,478,311xe" filled="true" fillcolor="#212121" stroked="false">
            <v:path arrowok="t"/>
            <v:fill type="solid"/>
            <w10:wrap type="none"/>
          </v:shape>
        </w:pict>
      </w:r>
      <w:r>
        <w:rPr>
          <w:b/>
          <w:color w:val="212121"/>
        </w:rPr>
        <w:t>Не</w:t>
      </w:r>
      <w:r>
        <w:rPr>
          <w:b/>
          <w:color w:val="212121"/>
          <w:spacing w:val="-12"/>
        </w:rPr>
        <w:t> </w:t>
      </w:r>
      <w:r>
        <w:rPr>
          <w:b/>
          <w:color w:val="212121"/>
        </w:rPr>
        <w:t>рекомендуется</w:t>
      </w:r>
      <w:r>
        <w:rPr>
          <w:b/>
          <w:color w:val="212121"/>
          <w:spacing w:val="-13"/>
        </w:rPr>
        <w:t> </w:t>
      </w:r>
      <w:r>
        <w:rPr>
          <w:color w:val="212121"/>
        </w:rPr>
        <w:t>использовать</w:t>
      </w:r>
      <w:r>
        <w:rPr>
          <w:color w:val="212121"/>
          <w:spacing w:val="-12"/>
        </w:rPr>
        <w:t> </w:t>
      </w:r>
      <w:r>
        <w:rPr>
          <w:color w:val="212121"/>
        </w:rPr>
        <w:t>подведенную</w:t>
      </w:r>
      <w:r>
        <w:rPr>
          <w:color w:val="212121"/>
          <w:spacing w:val="-12"/>
        </w:rPr>
        <w:t> </w:t>
      </w:r>
      <w:r>
        <w:rPr>
          <w:color w:val="212121"/>
        </w:rPr>
        <w:t>суммарную</w:t>
      </w:r>
      <w:r>
        <w:rPr>
          <w:color w:val="212121"/>
          <w:spacing w:val="-12"/>
        </w:rPr>
        <w:t> </w:t>
      </w:r>
      <w:r>
        <w:rPr>
          <w:color w:val="212121"/>
        </w:rPr>
        <w:t>очаговую</w:t>
      </w:r>
      <w:r>
        <w:rPr>
          <w:color w:val="212121"/>
          <w:spacing w:val="-12"/>
        </w:rPr>
        <w:t> </w:t>
      </w:r>
      <w:r>
        <w:rPr>
          <w:color w:val="212121"/>
        </w:rPr>
        <w:t>дозу</w:t>
      </w:r>
      <w:r>
        <w:rPr>
          <w:color w:val="212121"/>
          <w:spacing w:val="-12"/>
        </w:rPr>
        <w:t> </w:t>
      </w:r>
      <w:r>
        <w:rPr>
          <w:color w:val="212121"/>
        </w:rPr>
        <w:t>при</w:t>
      </w:r>
      <w:r>
        <w:rPr>
          <w:color w:val="212121"/>
          <w:spacing w:val="-12"/>
        </w:rPr>
        <w:t> </w:t>
      </w:r>
      <w:r>
        <w:rPr>
          <w:color w:val="212121"/>
        </w:rPr>
        <w:t>ЛТ</w:t>
      </w:r>
      <w:r>
        <w:rPr>
          <w:color w:val="212121"/>
          <w:spacing w:val="-12"/>
        </w:rPr>
        <w:t> </w:t>
      </w:r>
      <w:r>
        <w:rPr>
          <w:color w:val="212121"/>
        </w:rPr>
        <w:t>менее</w:t>
      </w:r>
      <w:r>
        <w:rPr>
          <w:color w:val="212121"/>
          <w:spacing w:val="-12"/>
        </w:rPr>
        <w:t> </w:t>
      </w:r>
      <w:r>
        <w:rPr>
          <w:color w:val="212121"/>
        </w:rPr>
        <w:t>60</w:t>
      </w:r>
      <w:r>
        <w:rPr>
          <w:color w:val="212121"/>
          <w:spacing w:val="-12"/>
        </w:rPr>
        <w:t> </w:t>
      </w:r>
      <w:r>
        <w:rPr>
          <w:color w:val="212121"/>
        </w:rPr>
        <w:t>Гр в связи с ее малой эффективностью [264]</w:t>
      </w:r>
    </w:p>
    <w:p>
      <w:pPr>
        <w:pStyle w:val="BodyText"/>
        <w:spacing w:before="268"/>
        <w:ind w:left="115"/>
        <w:jc w:val="both"/>
      </w:pPr>
      <w:r>
        <w:rPr>
          <w:color w:val="212121"/>
        </w:rPr>
        <w:t>Уровень</w:t>
      </w:r>
      <w:r>
        <w:rPr>
          <w:color w:val="212121"/>
          <w:spacing w:val="-7"/>
        </w:rPr>
        <w:t> </w:t>
      </w:r>
      <w:r>
        <w:rPr>
          <w:color w:val="212121"/>
        </w:rPr>
        <w:t>убедительности</w:t>
      </w:r>
      <w:r>
        <w:rPr>
          <w:color w:val="212121"/>
          <w:spacing w:val="-7"/>
        </w:rPr>
        <w:t> </w:t>
      </w:r>
      <w:r>
        <w:rPr>
          <w:color w:val="212121"/>
        </w:rPr>
        <w:t>рекомендаций</w:t>
      </w:r>
      <w:r>
        <w:rPr>
          <w:color w:val="212121"/>
          <w:spacing w:val="-6"/>
        </w:rPr>
        <w:t> </w:t>
      </w:r>
      <w:r>
        <w:rPr>
          <w:color w:val="212121"/>
        </w:rPr>
        <w:t>–</w:t>
      </w:r>
      <w:r>
        <w:rPr>
          <w:color w:val="212121"/>
          <w:spacing w:val="-7"/>
        </w:rPr>
        <w:t> </w:t>
      </w:r>
      <w:r>
        <w:rPr>
          <w:color w:val="212121"/>
        </w:rPr>
        <w:t>С</w:t>
      </w:r>
      <w:r>
        <w:rPr>
          <w:color w:val="212121"/>
          <w:spacing w:val="-7"/>
        </w:rPr>
        <w:t> </w:t>
      </w:r>
      <w:r>
        <w:rPr>
          <w:color w:val="212121"/>
        </w:rPr>
        <w:t>(уровень</w:t>
      </w:r>
      <w:r>
        <w:rPr>
          <w:color w:val="212121"/>
          <w:spacing w:val="-6"/>
        </w:rPr>
        <w:t> </w:t>
      </w:r>
      <w:r>
        <w:rPr>
          <w:color w:val="212121"/>
        </w:rPr>
        <w:t>достоверности</w:t>
      </w:r>
      <w:r>
        <w:rPr>
          <w:color w:val="212121"/>
          <w:spacing w:val="-7"/>
        </w:rPr>
        <w:t> </w:t>
      </w:r>
      <w:r>
        <w:rPr>
          <w:color w:val="212121"/>
        </w:rPr>
        <w:t>доказательств</w:t>
      </w:r>
      <w:r>
        <w:rPr>
          <w:color w:val="212121"/>
          <w:spacing w:val="-7"/>
        </w:rPr>
        <w:t> </w:t>
      </w:r>
      <w:r>
        <w:rPr>
          <w:color w:val="212121"/>
        </w:rPr>
        <w:t>–</w:t>
      </w:r>
      <w:r>
        <w:rPr>
          <w:color w:val="212121"/>
          <w:spacing w:val="-6"/>
        </w:rPr>
        <w:t> </w:t>
      </w:r>
      <w:r>
        <w:rPr>
          <w:color w:val="212121"/>
          <w:spacing w:val="-5"/>
        </w:rPr>
        <w:t>4).</w:t>
      </w:r>
    </w:p>
    <w:p>
      <w:pPr>
        <w:pStyle w:val="BodyText"/>
        <w:spacing w:before="4"/>
        <w:rPr>
          <w:sz w:val="30"/>
        </w:rPr>
      </w:pPr>
    </w:p>
    <w:p>
      <w:pPr>
        <w:spacing w:line="302" w:lineRule="auto" w:before="1"/>
        <w:ind w:left="115" w:right="112" w:firstLine="0"/>
        <w:jc w:val="both"/>
        <w:rPr>
          <w:i/>
          <w:sz w:val="27"/>
        </w:rPr>
      </w:pPr>
      <w:r>
        <w:rPr>
          <w:b/>
          <w:color w:val="212121"/>
          <w:sz w:val="27"/>
        </w:rPr>
        <w:t>Комментарии: </w:t>
      </w:r>
      <w:r>
        <w:rPr>
          <w:i/>
          <w:color w:val="333333"/>
          <w:sz w:val="27"/>
        </w:rPr>
        <w:t>лучевая терапия по радикальной программе проводится в режиме фракционирования с разовой очаговой дозой (РОД) 2 Гр, 5 раз в неделю до суммарной очаговой дозы (СОД) 60–66 Гр непрерывным курсом. При этом, как правило, вначале в объем облучения включается весь таз (мочевой пузырь и зоны регионарного метастазирования) до СОД 44–46 Гр,</w:t>
      </w:r>
      <w:r>
        <w:rPr>
          <w:i/>
          <w:color w:val="333333"/>
          <w:spacing w:val="-6"/>
          <w:sz w:val="27"/>
        </w:rPr>
        <w:t> </w:t>
      </w:r>
      <w:r>
        <w:rPr>
          <w:i/>
          <w:color w:val="333333"/>
          <w:sz w:val="27"/>
        </w:rPr>
        <w:t>затем</w:t>
      </w:r>
      <w:r>
        <w:rPr>
          <w:i/>
          <w:color w:val="333333"/>
          <w:spacing w:val="-7"/>
          <w:sz w:val="27"/>
        </w:rPr>
        <w:t> </w:t>
      </w:r>
      <w:r>
        <w:rPr>
          <w:i/>
          <w:color w:val="333333"/>
          <w:sz w:val="27"/>
        </w:rPr>
        <w:t>МП</w:t>
      </w:r>
      <w:r>
        <w:rPr>
          <w:i/>
          <w:color w:val="333333"/>
          <w:spacing w:val="-6"/>
          <w:sz w:val="27"/>
        </w:rPr>
        <w:t> </w:t>
      </w:r>
      <w:r>
        <w:rPr>
          <w:i/>
          <w:color w:val="333333"/>
          <w:sz w:val="27"/>
        </w:rPr>
        <w:t>и</w:t>
      </w:r>
      <w:r>
        <w:rPr>
          <w:i/>
          <w:color w:val="333333"/>
          <w:spacing w:val="-7"/>
          <w:sz w:val="27"/>
        </w:rPr>
        <w:t> </w:t>
      </w:r>
      <w:r>
        <w:rPr>
          <w:i/>
          <w:color w:val="333333"/>
          <w:sz w:val="27"/>
        </w:rPr>
        <w:t>паравезикальная</w:t>
      </w:r>
      <w:r>
        <w:rPr>
          <w:i/>
          <w:color w:val="333333"/>
          <w:spacing w:val="-6"/>
          <w:sz w:val="27"/>
        </w:rPr>
        <w:t> </w:t>
      </w:r>
      <w:r>
        <w:rPr>
          <w:i/>
          <w:color w:val="333333"/>
          <w:sz w:val="27"/>
        </w:rPr>
        <w:t>клетчатка</w:t>
      </w:r>
      <w:r>
        <w:rPr>
          <w:i/>
          <w:color w:val="333333"/>
          <w:spacing w:val="-7"/>
          <w:sz w:val="27"/>
        </w:rPr>
        <w:t> </w:t>
      </w:r>
      <w:r>
        <w:rPr>
          <w:i/>
          <w:color w:val="333333"/>
          <w:sz w:val="27"/>
        </w:rPr>
        <w:t>14–16</w:t>
      </w:r>
      <w:r>
        <w:rPr>
          <w:i/>
          <w:color w:val="333333"/>
          <w:spacing w:val="-6"/>
          <w:sz w:val="27"/>
        </w:rPr>
        <w:t> </w:t>
      </w:r>
      <w:r>
        <w:rPr>
          <w:i/>
          <w:color w:val="333333"/>
          <w:sz w:val="27"/>
        </w:rPr>
        <w:t>Гр</w:t>
      </w:r>
      <w:r>
        <w:rPr>
          <w:i/>
          <w:color w:val="333333"/>
          <w:spacing w:val="-7"/>
          <w:sz w:val="27"/>
        </w:rPr>
        <w:t> </w:t>
      </w:r>
      <w:r>
        <w:rPr>
          <w:i/>
          <w:color w:val="333333"/>
          <w:sz w:val="27"/>
        </w:rPr>
        <w:t>(до</w:t>
      </w:r>
      <w:r>
        <w:rPr>
          <w:i/>
          <w:color w:val="333333"/>
          <w:spacing w:val="-6"/>
          <w:sz w:val="27"/>
        </w:rPr>
        <w:t> </w:t>
      </w:r>
      <w:r>
        <w:rPr>
          <w:i/>
          <w:color w:val="333333"/>
          <w:sz w:val="27"/>
        </w:rPr>
        <w:t>СОД</w:t>
      </w:r>
      <w:r>
        <w:rPr>
          <w:i/>
          <w:color w:val="333333"/>
          <w:spacing w:val="-7"/>
          <w:sz w:val="27"/>
        </w:rPr>
        <w:t> </w:t>
      </w:r>
      <w:r>
        <w:rPr>
          <w:i/>
          <w:color w:val="333333"/>
          <w:sz w:val="27"/>
        </w:rPr>
        <w:t>60</w:t>
      </w:r>
      <w:r>
        <w:rPr>
          <w:i/>
          <w:color w:val="333333"/>
          <w:spacing w:val="-6"/>
          <w:sz w:val="27"/>
        </w:rPr>
        <w:t> </w:t>
      </w:r>
      <w:r>
        <w:rPr>
          <w:i/>
          <w:color w:val="333333"/>
          <w:sz w:val="27"/>
        </w:rPr>
        <w:t>Гр),</w:t>
      </w:r>
      <w:r>
        <w:rPr>
          <w:i/>
          <w:color w:val="333333"/>
          <w:spacing w:val="-7"/>
          <w:sz w:val="27"/>
        </w:rPr>
        <w:t> </w:t>
      </w:r>
      <w:r>
        <w:rPr>
          <w:i/>
          <w:color w:val="333333"/>
          <w:sz w:val="27"/>
        </w:rPr>
        <w:t>затем</w:t>
      </w:r>
      <w:r>
        <w:rPr>
          <w:i/>
          <w:color w:val="333333"/>
          <w:spacing w:val="-6"/>
          <w:sz w:val="27"/>
        </w:rPr>
        <w:t> </w:t>
      </w:r>
      <w:r>
        <w:rPr>
          <w:i/>
          <w:color w:val="333333"/>
          <w:sz w:val="27"/>
        </w:rPr>
        <w:t>–</w:t>
      </w:r>
      <w:r>
        <w:rPr>
          <w:i/>
          <w:color w:val="333333"/>
          <w:spacing w:val="-7"/>
          <w:sz w:val="27"/>
        </w:rPr>
        <w:t> </w:t>
      </w:r>
      <w:r>
        <w:rPr>
          <w:i/>
          <w:color w:val="333333"/>
          <w:sz w:val="27"/>
        </w:rPr>
        <w:t>локально</w:t>
      </w:r>
      <w:r>
        <w:rPr>
          <w:i/>
          <w:color w:val="333333"/>
          <w:spacing w:val="-6"/>
          <w:sz w:val="27"/>
        </w:rPr>
        <w:t> </w:t>
      </w:r>
      <w:r>
        <w:rPr>
          <w:i/>
          <w:color w:val="333333"/>
          <w:sz w:val="27"/>
        </w:rPr>
        <w:t>опухоль МП 6 Гр (до СОД 66 Гр). При Т2N0M0 в совокупности с G1–2 возможно проведение радиотерапии без включения в объем облучения на 1 этапе регионарных ЛУ. При наличии протонного комплекса целесообразно использовать энергию протонного пучка 70–250 МэВ. По данным разных авторов, 5-летняя выживаемость колеблется в пределах 24–46 %. При стадии Т2 5-летняя выживаемость составляет 25,3–59,0 %, при стадии Т3 – 9–38% и при стадии Т4</w:t>
      </w:r>
      <w:r>
        <w:rPr>
          <w:i/>
          <w:color w:val="333333"/>
          <w:spacing w:val="40"/>
          <w:sz w:val="27"/>
        </w:rPr>
        <w:t> </w:t>
      </w:r>
      <w:r>
        <w:rPr>
          <w:i/>
          <w:color w:val="333333"/>
          <w:sz w:val="27"/>
        </w:rPr>
        <w:t>– 0–16 %. Ответ на проведенное лечение наблюдается у 35–70 % пациентов. Частота развития местных рецидивов составляет около 50 %. Осложнения возникают у 15 % пациентов;</w:t>
      </w:r>
      <w:r>
        <w:rPr>
          <w:i/>
          <w:color w:val="333333"/>
          <w:spacing w:val="-1"/>
          <w:sz w:val="27"/>
        </w:rPr>
        <w:t> </w:t>
      </w:r>
      <w:r>
        <w:rPr>
          <w:i/>
          <w:color w:val="333333"/>
          <w:sz w:val="27"/>
        </w:rPr>
        <w:t>наиболее</w:t>
      </w:r>
      <w:r>
        <w:rPr>
          <w:i/>
          <w:color w:val="333333"/>
          <w:spacing w:val="-1"/>
          <w:sz w:val="27"/>
        </w:rPr>
        <w:t> </w:t>
      </w:r>
      <w:r>
        <w:rPr>
          <w:i/>
          <w:color w:val="333333"/>
          <w:sz w:val="27"/>
        </w:rPr>
        <w:t>распространенные</w:t>
      </w:r>
      <w:r>
        <w:rPr>
          <w:i/>
          <w:color w:val="333333"/>
          <w:spacing w:val="-1"/>
          <w:sz w:val="27"/>
        </w:rPr>
        <w:t> </w:t>
      </w:r>
      <w:r>
        <w:rPr>
          <w:i/>
          <w:color w:val="333333"/>
          <w:sz w:val="27"/>
        </w:rPr>
        <w:t>–</w:t>
      </w:r>
      <w:r>
        <w:rPr>
          <w:i/>
          <w:color w:val="333333"/>
          <w:spacing w:val="-1"/>
          <w:sz w:val="27"/>
        </w:rPr>
        <w:t> </w:t>
      </w:r>
      <w:r>
        <w:rPr>
          <w:i/>
          <w:color w:val="333333"/>
          <w:sz w:val="27"/>
        </w:rPr>
        <w:t>цистит,</w:t>
      </w:r>
      <w:r>
        <w:rPr>
          <w:i/>
          <w:color w:val="333333"/>
          <w:spacing w:val="-1"/>
          <w:sz w:val="27"/>
        </w:rPr>
        <w:t> </w:t>
      </w:r>
      <w:r>
        <w:rPr>
          <w:i/>
          <w:color w:val="333333"/>
          <w:sz w:val="27"/>
        </w:rPr>
        <w:t>гематурия,</w:t>
      </w:r>
      <w:r>
        <w:rPr>
          <w:i/>
          <w:color w:val="333333"/>
          <w:spacing w:val="-1"/>
          <w:sz w:val="27"/>
        </w:rPr>
        <w:t> </w:t>
      </w:r>
      <w:r>
        <w:rPr>
          <w:i/>
          <w:color w:val="333333"/>
          <w:sz w:val="27"/>
        </w:rPr>
        <w:t>дизурические</w:t>
      </w:r>
      <w:r>
        <w:rPr>
          <w:i/>
          <w:color w:val="333333"/>
          <w:spacing w:val="-1"/>
          <w:sz w:val="27"/>
        </w:rPr>
        <w:t> </w:t>
      </w:r>
      <w:r>
        <w:rPr>
          <w:i/>
          <w:color w:val="333333"/>
          <w:sz w:val="27"/>
        </w:rPr>
        <w:t>явления,</w:t>
      </w:r>
      <w:r>
        <w:rPr>
          <w:i/>
          <w:color w:val="333333"/>
          <w:spacing w:val="-1"/>
          <w:sz w:val="27"/>
        </w:rPr>
        <w:t> </w:t>
      </w:r>
      <w:r>
        <w:rPr>
          <w:i/>
          <w:color w:val="333333"/>
          <w:sz w:val="27"/>
        </w:rPr>
        <w:t>проктит, диарея. Более чем у 2/3 мужчин развивается эректильная дисфункция.</w:t>
      </w:r>
    </w:p>
    <w:p>
      <w:pPr>
        <w:pStyle w:val="BodyText"/>
        <w:spacing w:before="5"/>
        <w:rPr>
          <w:i/>
          <w:sz w:val="14"/>
        </w:rPr>
      </w:pPr>
    </w:p>
    <w:p>
      <w:pPr>
        <w:pStyle w:val="Heading3"/>
        <w:numPr>
          <w:ilvl w:val="2"/>
          <w:numId w:val="8"/>
        </w:numPr>
        <w:tabs>
          <w:tab w:pos="791" w:val="left" w:leader="none"/>
        </w:tabs>
        <w:spacing w:line="240" w:lineRule="auto" w:before="89" w:after="0"/>
        <w:ind w:left="790" w:right="0" w:hanging="676"/>
        <w:jc w:val="left"/>
        <w:rPr>
          <w:color w:val="212121"/>
          <w:u w:val="single" w:color="212121"/>
        </w:rPr>
      </w:pPr>
      <w:r>
        <w:rPr>
          <w:color w:val="212121"/>
          <w:u w:val="single" w:color="212121"/>
        </w:rPr>
        <w:t>П</w:t>
      </w:r>
      <w:r>
        <w:rPr>
          <w:color w:val="212121"/>
        </w:rPr>
        <w:t>р</w:t>
      </w:r>
      <w:r>
        <w:rPr>
          <w:color w:val="212121"/>
          <w:u w:val="single" w:color="212121"/>
        </w:rPr>
        <w:t>едоперационная</w:t>
      </w:r>
      <w:r>
        <w:rPr>
          <w:color w:val="212121"/>
          <w:spacing w:val="-2"/>
          <w:u w:val="single" w:color="212121"/>
        </w:rPr>
        <w:t> </w:t>
      </w:r>
      <w:r>
        <w:rPr>
          <w:color w:val="212121"/>
          <w:u w:val="single" w:color="212121"/>
        </w:rPr>
        <w:t>лучевая</w:t>
      </w:r>
      <w:r>
        <w:rPr>
          <w:color w:val="212121"/>
          <w:spacing w:val="-2"/>
          <w:u w:val="single" w:color="212121"/>
        </w:rPr>
        <w:t> терапия</w:t>
      </w:r>
    </w:p>
    <w:p>
      <w:pPr>
        <w:pStyle w:val="BodyText"/>
        <w:spacing w:before="8"/>
        <w:rPr>
          <w:b/>
          <w:sz w:val="22"/>
        </w:rPr>
      </w:pPr>
    </w:p>
    <w:p>
      <w:pPr>
        <w:pStyle w:val="BodyText"/>
        <w:spacing w:line="302" w:lineRule="auto" w:before="89"/>
        <w:ind w:left="430" w:right="114"/>
        <w:jc w:val="both"/>
      </w:pPr>
      <w:r>
        <w:rPr/>
        <w:pict>
          <v:shape style="position:absolute;margin-left:21.759138pt;margin-top:11.801499pt;width:3.8pt;height:3.75pt;mso-position-horizontal-relative:page;mso-position-vertical-relative:paragraph;z-index:15879168" id="docshape221" coordorigin="435,236" coordsize="76,75" path="m478,311l468,311,463,310,435,278,435,269,468,236,478,236,510,274,510,278,478,311xe" filled="true" fillcolor="#212121" stroked="false">
            <v:path arrowok="t"/>
            <v:fill type="solid"/>
            <w10:wrap type="none"/>
          </v:shape>
        </w:pict>
      </w:r>
      <w:r>
        <w:rPr>
          <w:b/>
          <w:color w:val="212121"/>
        </w:rPr>
        <w:t>Рекомендуется</w:t>
      </w:r>
      <w:r>
        <w:rPr>
          <w:b/>
          <w:color w:val="212121"/>
          <w:spacing w:val="-9"/>
        </w:rPr>
        <w:t> </w:t>
      </w:r>
      <w:r>
        <w:rPr>
          <w:color w:val="212121"/>
        </w:rPr>
        <w:t>у</w:t>
      </w:r>
      <w:r>
        <w:rPr>
          <w:color w:val="212121"/>
          <w:spacing w:val="-2"/>
        </w:rPr>
        <w:t> </w:t>
      </w:r>
      <w:r>
        <w:rPr>
          <w:color w:val="212121"/>
        </w:rPr>
        <w:t>пациентов</w:t>
      </w:r>
      <w:r>
        <w:rPr>
          <w:color w:val="212121"/>
          <w:spacing w:val="-2"/>
        </w:rPr>
        <w:t> </w:t>
      </w:r>
      <w:r>
        <w:rPr>
          <w:color w:val="212121"/>
        </w:rPr>
        <w:t>при</w:t>
      </w:r>
      <w:r>
        <w:rPr>
          <w:color w:val="212121"/>
          <w:spacing w:val="-2"/>
        </w:rPr>
        <w:t> </w:t>
      </w:r>
      <w:r>
        <w:rPr>
          <w:color w:val="212121"/>
        </w:rPr>
        <w:t>проведении</w:t>
      </w:r>
      <w:r>
        <w:rPr>
          <w:color w:val="212121"/>
          <w:spacing w:val="-2"/>
        </w:rPr>
        <w:t> </w:t>
      </w:r>
      <w:r>
        <w:rPr>
          <w:color w:val="212121"/>
        </w:rPr>
        <w:t>предоперационной</w:t>
      </w:r>
      <w:r>
        <w:rPr>
          <w:color w:val="212121"/>
          <w:spacing w:val="-2"/>
        </w:rPr>
        <w:t> </w:t>
      </w:r>
      <w:r>
        <w:rPr>
          <w:color w:val="212121"/>
        </w:rPr>
        <w:t>ЛТ</w:t>
      </w:r>
      <w:r>
        <w:rPr>
          <w:color w:val="212121"/>
          <w:spacing w:val="-2"/>
        </w:rPr>
        <w:t> </w:t>
      </w:r>
      <w:r>
        <w:rPr>
          <w:color w:val="212121"/>
        </w:rPr>
        <w:t>суммарная</w:t>
      </w:r>
      <w:r>
        <w:rPr>
          <w:color w:val="212121"/>
          <w:spacing w:val="-2"/>
        </w:rPr>
        <w:t> </w:t>
      </w:r>
      <w:r>
        <w:rPr>
          <w:color w:val="212121"/>
        </w:rPr>
        <w:t>очаговая</w:t>
      </w:r>
      <w:r>
        <w:rPr>
          <w:color w:val="212121"/>
          <w:spacing w:val="-2"/>
        </w:rPr>
        <w:t> </w:t>
      </w:r>
      <w:r>
        <w:rPr>
          <w:color w:val="212121"/>
        </w:rPr>
        <w:t>доза в пределах 20–45 Гр для снижения степени инвазии опухоли и предотвращения развития местного рецидива после хирургического вмешательства [265-267]</w:t>
      </w:r>
    </w:p>
    <w:p>
      <w:pPr>
        <w:pStyle w:val="BodyText"/>
        <w:spacing w:before="267"/>
        <w:ind w:left="115"/>
        <w:jc w:val="both"/>
      </w:pPr>
      <w:r>
        <w:rPr>
          <w:color w:val="212121"/>
        </w:rPr>
        <w:t>Уровень</w:t>
      </w:r>
      <w:r>
        <w:rPr>
          <w:color w:val="212121"/>
          <w:spacing w:val="-10"/>
        </w:rPr>
        <w:t> </w:t>
      </w:r>
      <w:r>
        <w:rPr>
          <w:color w:val="212121"/>
        </w:rPr>
        <w:t>убедительности</w:t>
      </w:r>
      <w:r>
        <w:rPr>
          <w:color w:val="212121"/>
          <w:spacing w:val="-7"/>
        </w:rPr>
        <w:t> </w:t>
      </w:r>
      <w:r>
        <w:rPr>
          <w:color w:val="212121"/>
        </w:rPr>
        <w:t>рекомендаций</w:t>
      </w:r>
      <w:r>
        <w:rPr>
          <w:color w:val="212121"/>
          <w:spacing w:val="-8"/>
        </w:rPr>
        <w:t> </w:t>
      </w:r>
      <w:r>
        <w:rPr>
          <w:color w:val="212121"/>
        </w:rPr>
        <w:t>–</w:t>
      </w:r>
      <w:r>
        <w:rPr>
          <w:color w:val="212121"/>
          <w:spacing w:val="-7"/>
        </w:rPr>
        <w:t> </w:t>
      </w:r>
      <w:r>
        <w:rPr>
          <w:color w:val="212121"/>
        </w:rPr>
        <w:t>А(уровень</w:t>
      </w:r>
      <w:r>
        <w:rPr>
          <w:color w:val="212121"/>
          <w:spacing w:val="-8"/>
        </w:rPr>
        <w:t> </w:t>
      </w:r>
      <w:r>
        <w:rPr>
          <w:color w:val="212121"/>
        </w:rPr>
        <w:t>достоверности</w:t>
      </w:r>
      <w:r>
        <w:rPr>
          <w:color w:val="212121"/>
          <w:spacing w:val="-7"/>
        </w:rPr>
        <w:t> </w:t>
      </w:r>
      <w:r>
        <w:rPr>
          <w:color w:val="212121"/>
        </w:rPr>
        <w:t>доказательств</w:t>
      </w:r>
      <w:r>
        <w:rPr>
          <w:color w:val="212121"/>
          <w:spacing w:val="-8"/>
        </w:rPr>
        <w:t> </w:t>
      </w:r>
      <w:r>
        <w:rPr>
          <w:color w:val="212121"/>
        </w:rPr>
        <w:t>–</w:t>
      </w:r>
      <w:r>
        <w:rPr>
          <w:color w:val="212121"/>
          <w:spacing w:val="-7"/>
        </w:rPr>
        <w:t> </w:t>
      </w:r>
      <w:r>
        <w:rPr>
          <w:color w:val="212121"/>
          <w:spacing w:val="-5"/>
        </w:rPr>
        <w:t>4).</w:t>
      </w:r>
    </w:p>
    <w:p>
      <w:pPr>
        <w:pStyle w:val="BodyText"/>
        <w:spacing w:before="5"/>
        <w:rPr>
          <w:sz w:val="30"/>
        </w:rPr>
      </w:pPr>
    </w:p>
    <w:p>
      <w:pPr>
        <w:spacing w:line="302" w:lineRule="auto" w:before="0"/>
        <w:ind w:left="115" w:right="123" w:firstLine="0"/>
        <w:jc w:val="both"/>
        <w:rPr>
          <w:i/>
          <w:sz w:val="27"/>
        </w:rPr>
      </w:pPr>
      <w:r>
        <w:rPr>
          <w:b/>
          <w:color w:val="212121"/>
          <w:sz w:val="27"/>
        </w:rPr>
        <w:t>Комментарии:</w:t>
      </w:r>
      <w:r>
        <w:rPr>
          <w:b/>
          <w:color w:val="212121"/>
          <w:spacing w:val="-8"/>
          <w:sz w:val="27"/>
        </w:rPr>
        <w:t> </w:t>
      </w:r>
      <w:r>
        <w:rPr>
          <w:i/>
          <w:color w:val="333333"/>
          <w:sz w:val="27"/>
        </w:rPr>
        <w:t>в ряде проведенных исследований показано снижение числа местных рецидивов после предоперационной ЛТ, однако в других исследованиях не отмечено ее влияния на выживаемость и частоту местного рецидивирования.</w:t>
      </w:r>
    </w:p>
    <w:p>
      <w:pPr>
        <w:pStyle w:val="Heading3"/>
        <w:numPr>
          <w:ilvl w:val="2"/>
          <w:numId w:val="8"/>
        </w:numPr>
        <w:tabs>
          <w:tab w:pos="791" w:val="left" w:leader="none"/>
        </w:tabs>
        <w:spacing w:line="240" w:lineRule="auto" w:before="267" w:after="0"/>
        <w:ind w:left="790" w:right="0" w:hanging="676"/>
        <w:jc w:val="left"/>
        <w:rPr>
          <w:color w:val="212121"/>
        </w:rPr>
      </w:pPr>
      <w:r>
        <w:rPr>
          <w:color w:val="212121"/>
          <w:u w:val="single" w:color="212121"/>
        </w:rPr>
        <w:t>Послеопе</w:t>
      </w:r>
      <w:r>
        <w:rPr>
          <w:color w:val="212121"/>
        </w:rPr>
        <w:t>р</w:t>
      </w:r>
      <w:r>
        <w:rPr>
          <w:color w:val="212121"/>
          <w:u w:val="single" w:color="212121"/>
        </w:rPr>
        <w:t>ационная лучевая </w:t>
      </w:r>
      <w:r>
        <w:rPr>
          <w:color w:val="212121"/>
          <w:spacing w:val="-2"/>
          <w:u w:val="single" w:color="212121"/>
        </w:rPr>
        <w:t>терапия</w:t>
      </w:r>
    </w:p>
    <w:p>
      <w:pPr>
        <w:pStyle w:val="BodyText"/>
        <w:spacing w:before="8"/>
        <w:rPr>
          <w:b/>
          <w:sz w:val="22"/>
        </w:rPr>
      </w:pPr>
    </w:p>
    <w:p>
      <w:pPr>
        <w:pStyle w:val="BodyText"/>
        <w:spacing w:line="302" w:lineRule="auto" w:before="89"/>
        <w:ind w:left="430"/>
      </w:pPr>
      <w:r>
        <w:rPr/>
        <w:pict>
          <v:shape style="position:absolute;margin-left:21.759138pt;margin-top:11.801518pt;width:3.8pt;height:3.8pt;mso-position-horizontal-relative:page;mso-position-vertical-relative:paragraph;z-index:15879680" id="docshape222" coordorigin="435,236" coordsize="76,76" path="m478,311l468,311,463,310,435,278,435,269,468,236,478,236,510,274,510,278,478,311xe" filled="true" fillcolor="#212121" stroked="false">
            <v:path arrowok="t"/>
            <v:fill type="solid"/>
            <w10:wrap type="none"/>
          </v:shape>
        </w:pict>
      </w:r>
      <w:r>
        <w:rPr>
          <w:b/>
          <w:color w:val="212121"/>
        </w:rPr>
        <w:t>Рекомендуется </w:t>
      </w:r>
      <w:r>
        <w:rPr>
          <w:color w:val="212121"/>
        </w:rPr>
        <w:t>проведение послеоперационной ЛТ при наличии местно-распространенной опухоли (рТ3–4) и R+ для профилактики рецидивирования[268-270].</w:t>
      </w:r>
    </w:p>
    <w:p>
      <w:pPr>
        <w:pStyle w:val="BodyText"/>
        <w:spacing w:before="268"/>
        <w:ind w:left="115"/>
      </w:pPr>
      <w:r>
        <w:rPr>
          <w:color w:val="212121"/>
        </w:rPr>
        <w:t>Уровень</w:t>
      </w:r>
      <w:r>
        <w:rPr>
          <w:color w:val="212121"/>
          <w:spacing w:val="-10"/>
        </w:rPr>
        <w:t> </w:t>
      </w:r>
      <w:r>
        <w:rPr>
          <w:color w:val="212121"/>
        </w:rPr>
        <w:t>убедительности</w:t>
      </w:r>
      <w:r>
        <w:rPr>
          <w:color w:val="212121"/>
          <w:spacing w:val="-7"/>
        </w:rPr>
        <w:t> </w:t>
      </w:r>
      <w:r>
        <w:rPr>
          <w:color w:val="212121"/>
        </w:rPr>
        <w:t>рекомендаций</w:t>
      </w:r>
      <w:r>
        <w:rPr>
          <w:color w:val="212121"/>
          <w:spacing w:val="-8"/>
        </w:rPr>
        <w:t> </w:t>
      </w:r>
      <w:r>
        <w:rPr>
          <w:color w:val="212121"/>
        </w:rPr>
        <w:t>–</w:t>
      </w:r>
      <w:r>
        <w:rPr>
          <w:color w:val="212121"/>
          <w:spacing w:val="-7"/>
        </w:rPr>
        <w:t> </w:t>
      </w:r>
      <w:r>
        <w:rPr>
          <w:color w:val="212121"/>
        </w:rPr>
        <w:t>А(уровень</w:t>
      </w:r>
      <w:r>
        <w:rPr>
          <w:color w:val="212121"/>
          <w:spacing w:val="-8"/>
        </w:rPr>
        <w:t> </w:t>
      </w:r>
      <w:r>
        <w:rPr>
          <w:color w:val="212121"/>
        </w:rPr>
        <w:t>достоверности</w:t>
      </w:r>
      <w:r>
        <w:rPr>
          <w:color w:val="212121"/>
          <w:spacing w:val="-7"/>
        </w:rPr>
        <w:t> </w:t>
      </w:r>
      <w:r>
        <w:rPr>
          <w:color w:val="212121"/>
        </w:rPr>
        <w:t>доказательств</w:t>
      </w:r>
      <w:r>
        <w:rPr>
          <w:color w:val="212121"/>
          <w:spacing w:val="-8"/>
        </w:rPr>
        <w:t> </w:t>
      </w:r>
      <w:r>
        <w:rPr>
          <w:color w:val="212121"/>
        </w:rPr>
        <w:t>–</w:t>
      </w:r>
      <w:r>
        <w:rPr>
          <w:color w:val="212121"/>
          <w:spacing w:val="-7"/>
        </w:rPr>
        <w:t> </w:t>
      </w:r>
      <w:r>
        <w:rPr>
          <w:color w:val="212121"/>
          <w:spacing w:val="-5"/>
        </w:rPr>
        <w:t>2).</w:t>
      </w:r>
    </w:p>
    <w:p>
      <w:pPr>
        <w:pStyle w:val="BodyText"/>
        <w:spacing w:before="5"/>
        <w:rPr>
          <w:sz w:val="30"/>
        </w:rPr>
      </w:pPr>
    </w:p>
    <w:p>
      <w:pPr>
        <w:spacing w:line="302" w:lineRule="auto" w:before="0"/>
        <w:ind w:left="115" w:right="115" w:firstLine="0"/>
        <w:jc w:val="left"/>
        <w:rPr>
          <w:i/>
          <w:sz w:val="27"/>
        </w:rPr>
      </w:pPr>
      <w:r>
        <w:rPr>
          <w:b/>
          <w:color w:val="212121"/>
          <w:sz w:val="27"/>
        </w:rPr>
        <w:t>Комментарии:</w:t>
      </w:r>
      <w:r>
        <w:rPr>
          <w:b/>
          <w:color w:val="212121"/>
          <w:spacing w:val="-9"/>
          <w:sz w:val="27"/>
        </w:rPr>
        <w:t> </w:t>
      </w:r>
      <w:r>
        <w:rPr>
          <w:i/>
          <w:color w:val="333333"/>
          <w:sz w:val="27"/>
        </w:rPr>
        <w:t>дистанционная радиотерапия проводится на область ложа удаленной опухоли в</w:t>
      </w:r>
      <w:r>
        <w:rPr>
          <w:i/>
          <w:color w:val="333333"/>
          <w:spacing w:val="10"/>
          <w:sz w:val="27"/>
        </w:rPr>
        <w:t> </w:t>
      </w:r>
      <w:r>
        <w:rPr>
          <w:i/>
          <w:color w:val="333333"/>
          <w:sz w:val="27"/>
        </w:rPr>
        <w:t>РОД</w:t>
      </w:r>
      <w:r>
        <w:rPr>
          <w:i/>
          <w:color w:val="333333"/>
          <w:spacing w:val="10"/>
          <w:sz w:val="27"/>
        </w:rPr>
        <w:t> </w:t>
      </w:r>
      <w:r>
        <w:rPr>
          <w:i/>
          <w:color w:val="333333"/>
          <w:sz w:val="27"/>
        </w:rPr>
        <w:t>2</w:t>
      </w:r>
      <w:r>
        <w:rPr>
          <w:i/>
          <w:color w:val="333333"/>
          <w:spacing w:val="10"/>
          <w:sz w:val="27"/>
        </w:rPr>
        <w:t> </w:t>
      </w:r>
      <w:r>
        <w:rPr>
          <w:i/>
          <w:color w:val="333333"/>
          <w:sz w:val="27"/>
        </w:rPr>
        <w:t>Гр,</w:t>
      </w:r>
      <w:r>
        <w:rPr>
          <w:i/>
          <w:color w:val="333333"/>
          <w:spacing w:val="10"/>
          <w:sz w:val="27"/>
        </w:rPr>
        <w:t> </w:t>
      </w:r>
      <w:r>
        <w:rPr>
          <w:i/>
          <w:color w:val="333333"/>
          <w:sz w:val="27"/>
        </w:rPr>
        <w:t>5</w:t>
      </w:r>
      <w:r>
        <w:rPr>
          <w:i/>
          <w:color w:val="333333"/>
          <w:spacing w:val="10"/>
          <w:sz w:val="27"/>
        </w:rPr>
        <w:t> </w:t>
      </w:r>
      <w:r>
        <w:rPr>
          <w:i/>
          <w:color w:val="333333"/>
          <w:sz w:val="27"/>
        </w:rPr>
        <w:t>раз</w:t>
      </w:r>
      <w:r>
        <w:rPr>
          <w:i/>
          <w:color w:val="333333"/>
          <w:spacing w:val="10"/>
          <w:sz w:val="27"/>
        </w:rPr>
        <w:t> </w:t>
      </w:r>
      <w:r>
        <w:rPr>
          <w:i/>
          <w:color w:val="333333"/>
          <w:sz w:val="27"/>
        </w:rPr>
        <w:t>в</w:t>
      </w:r>
      <w:r>
        <w:rPr>
          <w:i/>
          <w:color w:val="333333"/>
          <w:spacing w:val="11"/>
          <w:sz w:val="27"/>
        </w:rPr>
        <w:t> </w:t>
      </w:r>
      <w:r>
        <w:rPr>
          <w:i/>
          <w:color w:val="333333"/>
          <w:sz w:val="27"/>
        </w:rPr>
        <w:t>неделю</w:t>
      </w:r>
      <w:r>
        <w:rPr>
          <w:i/>
          <w:color w:val="333333"/>
          <w:spacing w:val="10"/>
          <w:sz w:val="27"/>
        </w:rPr>
        <w:t> </w:t>
      </w:r>
      <w:r>
        <w:rPr>
          <w:i/>
          <w:color w:val="333333"/>
          <w:sz w:val="27"/>
        </w:rPr>
        <w:t>до</w:t>
      </w:r>
      <w:r>
        <w:rPr>
          <w:i/>
          <w:color w:val="333333"/>
          <w:spacing w:val="10"/>
          <w:sz w:val="27"/>
        </w:rPr>
        <w:t> </w:t>
      </w:r>
      <w:r>
        <w:rPr>
          <w:i/>
          <w:color w:val="333333"/>
          <w:sz w:val="27"/>
        </w:rPr>
        <w:t>СОД</w:t>
      </w:r>
      <w:r>
        <w:rPr>
          <w:i/>
          <w:color w:val="333333"/>
          <w:spacing w:val="10"/>
          <w:sz w:val="27"/>
        </w:rPr>
        <w:t> </w:t>
      </w:r>
      <w:r>
        <w:rPr>
          <w:i/>
          <w:color w:val="333333"/>
          <w:sz w:val="27"/>
        </w:rPr>
        <w:t>50</w:t>
      </w:r>
      <w:r>
        <w:rPr>
          <w:i/>
          <w:color w:val="333333"/>
          <w:spacing w:val="10"/>
          <w:sz w:val="27"/>
        </w:rPr>
        <w:t> </w:t>
      </w:r>
      <w:r>
        <w:rPr>
          <w:i/>
          <w:color w:val="333333"/>
          <w:sz w:val="27"/>
        </w:rPr>
        <w:t>Гр,</w:t>
      </w:r>
      <w:r>
        <w:rPr>
          <w:i/>
          <w:color w:val="333333"/>
          <w:spacing w:val="10"/>
          <w:sz w:val="27"/>
        </w:rPr>
        <w:t> </w:t>
      </w:r>
      <w:r>
        <w:rPr>
          <w:i/>
          <w:color w:val="333333"/>
          <w:sz w:val="27"/>
        </w:rPr>
        <w:t>затем</w:t>
      </w:r>
      <w:r>
        <w:rPr>
          <w:i/>
          <w:color w:val="333333"/>
          <w:spacing w:val="10"/>
          <w:sz w:val="27"/>
        </w:rPr>
        <w:t> </w:t>
      </w:r>
      <w:r>
        <w:rPr>
          <w:i/>
          <w:color w:val="333333"/>
          <w:sz w:val="27"/>
        </w:rPr>
        <w:t>локально</w:t>
      </w:r>
      <w:r>
        <w:rPr>
          <w:i/>
          <w:color w:val="333333"/>
          <w:spacing w:val="11"/>
          <w:sz w:val="27"/>
        </w:rPr>
        <w:t> </w:t>
      </w:r>
      <w:r>
        <w:rPr>
          <w:i/>
          <w:color w:val="333333"/>
          <w:sz w:val="27"/>
        </w:rPr>
        <w:t>на</w:t>
      </w:r>
      <w:r>
        <w:rPr>
          <w:i/>
          <w:color w:val="333333"/>
          <w:spacing w:val="10"/>
          <w:sz w:val="27"/>
        </w:rPr>
        <w:t> </w:t>
      </w:r>
      <w:r>
        <w:rPr>
          <w:i/>
          <w:color w:val="333333"/>
          <w:sz w:val="27"/>
        </w:rPr>
        <w:t>остаточную</w:t>
      </w:r>
      <w:r>
        <w:rPr>
          <w:i/>
          <w:color w:val="333333"/>
          <w:spacing w:val="10"/>
          <w:sz w:val="27"/>
        </w:rPr>
        <w:t> </w:t>
      </w:r>
      <w:r>
        <w:rPr>
          <w:i/>
          <w:color w:val="333333"/>
          <w:sz w:val="27"/>
        </w:rPr>
        <w:t>опухоль</w:t>
      </w:r>
      <w:r>
        <w:rPr>
          <w:i/>
          <w:color w:val="333333"/>
          <w:spacing w:val="10"/>
          <w:sz w:val="27"/>
        </w:rPr>
        <w:t> </w:t>
      </w:r>
      <w:r>
        <w:rPr>
          <w:i/>
          <w:color w:val="333333"/>
          <w:sz w:val="27"/>
        </w:rPr>
        <w:t>РОД</w:t>
      </w:r>
      <w:r>
        <w:rPr>
          <w:i/>
          <w:color w:val="333333"/>
          <w:spacing w:val="10"/>
          <w:sz w:val="27"/>
        </w:rPr>
        <w:t> </w:t>
      </w:r>
      <w:r>
        <w:rPr>
          <w:i/>
          <w:color w:val="333333"/>
          <w:sz w:val="27"/>
        </w:rPr>
        <w:t>2</w:t>
      </w:r>
      <w:r>
        <w:rPr>
          <w:i/>
          <w:color w:val="333333"/>
          <w:spacing w:val="10"/>
          <w:sz w:val="27"/>
        </w:rPr>
        <w:t> </w:t>
      </w:r>
      <w:r>
        <w:rPr>
          <w:i/>
          <w:color w:val="333333"/>
          <w:sz w:val="27"/>
        </w:rPr>
        <w:t>Гр,</w:t>
      </w:r>
      <w:r>
        <w:rPr>
          <w:i/>
          <w:color w:val="333333"/>
          <w:spacing w:val="11"/>
          <w:sz w:val="27"/>
        </w:rPr>
        <w:t> </w:t>
      </w:r>
      <w:r>
        <w:rPr>
          <w:i/>
          <w:color w:val="333333"/>
          <w:spacing w:val="-10"/>
          <w:sz w:val="27"/>
        </w:rPr>
        <w:t>5</w:t>
      </w:r>
    </w:p>
    <w:p>
      <w:pPr>
        <w:spacing w:after="0" w:line="302" w:lineRule="auto"/>
        <w:jc w:val="left"/>
        <w:rPr>
          <w:sz w:val="27"/>
        </w:rPr>
        <w:sectPr>
          <w:pgSz w:w="11900" w:h="16840"/>
          <w:pgMar w:top="0" w:bottom="0" w:left="260" w:right="260"/>
        </w:sectPr>
      </w:pPr>
    </w:p>
    <w:p>
      <w:pPr>
        <w:spacing w:line="302" w:lineRule="auto" w:before="14"/>
        <w:ind w:left="115" w:right="114" w:firstLine="0"/>
        <w:jc w:val="both"/>
        <w:rPr>
          <w:i/>
          <w:sz w:val="27"/>
        </w:rPr>
      </w:pPr>
      <w:r>
        <w:rPr/>
        <w:pict>
          <v:line style="position:absolute;mso-position-horizontal-relative:page;mso-position-vertical-relative:page;z-index:15880192" from="585.621033pt,-.001043pt" to="585.621033pt,841.851435pt" stroked="true" strokeweight="3.751576pt" strokecolor="#ededed">
            <v:stroke dashstyle="solid"/>
            <w10:wrap type="none"/>
          </v:line>
        </w:pict>
      </w:r>
      <w:r>
        <w:rPr/>
        <w:pict>
          <v:line style="position:absolute;mso-position-horizontal-relative:page;mso-position-vertical-relative:page;z-index:15880704" from="9.37894pt,841.851435pt" to="9.37894pt,-.001043pt" stroked="true" strokeweight="3.751576pt" strokecolor="#ededed">
            <v:stroke dashstyle="solid"/>
            <w10:wrap type="none"/>
          </v:line>
        </w:pict>
      </w:r>
      <w:r>
        <w:rPr>
          <w:i/>
          <w:color w:val="333333"/>
          <w:sz w:val="27"/>
        </w:rPr>
        <w:t>раз в неделю, СОД 10–16 Гр (СОД за оба этапа составит 60–66 Гр). При наличии метастатического поражения регионарных ЛУ на первом этапе ЛТ в объем облучения включаются</w:t>
      </w:r>
      <w:r>
        <w:rPr>
          <w:i/>
          <w:color w:val="333333"/>
          <w:spacing w:val="-4"/>
          <w:sz w:val="27"/>
        </w:rPr>
        <w:t> </w:t>
      </w:r>
      <w:r>
        <w:rPr>
          <w:i/>
          <w:color w:val="333333"/>
          <w:sz w:val="27"/>
        </w:rPr>
        <w:t>регионарные</w:t>
      </w:r>
      <w:r>
        <w:rPr>
          <w:i/>
          <w:color w:val="333333"/>
          <w:spacing w:val="-4"/>
          <w:sz w:val="27"/>
        </w:rPr>
        <w:t> </w:t>
      </w:r>
      <w:r>
        <w:rPr>
          <w:i/>
          <w:color w:val="333333"/>
          <w:sz w:val="27"/>
        </w:rPr>
        <w:t>лимфатические</w:t>
      </w:r>
      <w:r>
        <w:rPr>
          <w:i/>
          <w:color w:val="333333"/>
          <w:spacing w:val="-4"/>
          <w:sz w:val="27"/>
        </w:rPr>
        <w:t> </w:t>
      </w:r>
      <w:r>
        <w:rPr>
          <w:i/>
          <w:color w:val="333333"/>
          <w:sz w:val="27"/>
        </w:rPr>
        <w:t>узлы</w:t>
      </w:r>
      <w:r>
        <w:rPr>
          <w:i/>
          <w:color w:val="333333"/>
          <w:spacing w:val="-4"/>
          <w:sz w:val="27"/>
        </w:rPr>
        <w:t> </w:t>
      </w:r>
      <w:r>
        <w:rPr>
          <w:i/>
          <w:color w:val="333333"/>
          <w:sz w:val="27"/>
        </w:rPr>
        <w:t>мочевого</w:t>
      </w:r>
      <w:r>
        <w:rPr>
          <w:i/>
          <w:color w:val="333333"/>
          <w:spacing w:val="-4"/>
          <w:sz w:val="27"/>
        </w:rPr>
        <w:t> </w:t>
      </w:r>
      <w:r>
        <w:rPr>
          <w:i/>
          <w:color w:val="333333"/>
          <w:sz w:val="27"/>
        </w:rPr>
        <w:t>пузыря,</w:t>
      </w:r>
      <w:r>
        <w:rPr>
          <w:i/>
          <w:color w:val="333333"/>
          <w:spacing w:val="-4"/>
          <w:sz w:val="27"/>
        </w:rPr>
        <w:t> </w:t>
      </w:r>
      <w:r>
        <w:rPr>
          <w:i/>
          <w:color w:val="333333"/>
          <w:sz w:val="27"/>
        </w:rPr>
        <w:t>РОД</w:t>
      </w:r>
      <w:r>
        <w:rPr>
          <w:i/>
          <w:color w:val="333333"/>
          <w:spacing w:val="-4"/>
          <w:sz w:val="27"/>
        </w:rPr>
        <w:t> </w:t>
      </w:r>
      <w:r>
        <w:rPr>
          <w:i/>
          <w:color w:val="333333"/>
          <w:sz w:val="27"/>
        </w:rPr>
        <w:t>2</w:t>
      </w:r>
      <w:r>
        <w:rPr>
          <w:i/>
          <w:color w:val="333333"/>
          <w:spacing w:val="-4"/>
          <w:sz w:val="27"/>
        </w:rPr>
        <w:t> </w:t>
      </w:r>
      <w:r>
        <w:rPr>
          <w:i/>
          <w:color w:val="333333"/>
          <w:sz w:val="27"/>
        </w:rPr>
        <w:t>Гр,</w:t>
      </w:r>
      <w:r>
        <w:rPr>
          <w:i/>
          <w:color w:val="333333"/>
          <w:spacing w:val="-4"/>
          <w:sz w:val="27"/>
        </w:rPr>
        <w:t> </w:t>
      </w:r>
      <w:r>
        <w:rPr>
          <w:i/>
          <w:color w:val="333333"/>
          <w:sz w:val="27"/>
        </w:rPr>
        <w:t>5</w:t>
      </w:r>
      <w:r>
        <w:rPr>
          <w:i/>
          <w:color w:val="333333"/>
          <w:spacing w:val="-4"/>
          <w:sz w:val="27"/>
        </w:rPr>
        <w:t> </w:t>
      </w:r>
      <w:r>
        <w:rPr>
          <w:i/>
          <w:color w:val="333333"/>
          <w:sz w:val="27"/>
        </w:rPr>
        <w:t>раз</w:t>
      </w:r>
      <w:r>
        <w:rPr>
          <w:i/>
          <w:color w:val="333333"/>
          <w:spacing w:val="-4"/>
          <w:sz w:val="27"/>
        </w:rPr>
        <w:t> </w:t>
      </w:r>
      <w:r>
        <w:rPr>
          <w:i/>
          <w:color w:val="333333"/>
          <w:sz w:val="27"/>
        </w:rPr>
        <w:t>в</w:t>
      </w:r>
      <w:r>
        <w:rPr>
          <w:i/>
          <w:color w:val="333333"/>
          <w:spacing w:val="-4"/>
          <w:sz w:val="27"/>
        </w:rPr>
        <w:t> </w:t>
      </w:r>
      <w:r>
        <w:rPr>
          <w:i/>
          <w:color w:val="333333"/>
          <w:sz w:val="27"/>
        </w:rPr>
        <w:t>неделю,</w:t>
      </w:r>
      <w:r>
        <w:rPr>
          <w:i/>
          <w:color w:val="333333"/>
          <w:spacing w:val="-4"/>
          <w:sz w:val="27"/>
        </w:rPr>
        <w:t> </w:t>
      </w:r>
      <w:r>
        <w:rPr>
          <w:i/>
          <w:color w:val="333333"/>
          <w:sz w:val="27"/>
        </w:rPr>
        <w:t>СОД 50 Гр, затем локально, определяемые по данным КТ метастатические лимфатические узлы РОД 2 Гр, 5 раз в неделю, СОД 16 Гр (СОД за оба этапа составит 66 Гр). В связи с изменением топографо-анатомических соотношений после удаления МП отмечают увеличение постлучевых осложнений, особенно со стороны желудочно-кишечного тракта. -</w:t>
      </w:r>
    </w:p>
    <w:p>
      <w:pPr>
        <w:pStyle w:val="BodyText"/>
        <w:rPr>
          <w:i/>
          <w:sz w:val="30"/>
        </w:rPr>
      </w:pPr>
    </w:p>
    <w:p>
      <w:pPr>
        <w:pStyle w:val="BodyText"/>
        <w:spacing w:before="1"/>
        <w:rPr>
          <w:i/>
          <w:sz w:val="31"/>
        </w:rPr>
      </w:pPr>
    </w:p>
    <w:p>
      <w:pPr>
        <w:pStyle w:val="Heading2"/>
        <w:numPr>
          <w:ilvl w:val="1"/>
          <w:numId w:val="8"/>
        </w:numPr>
        <w:tabs>
          <w:tab w:pos="579" w:val="left" w:leader="none"/>
        </w:tabs>
        <w:spacing w:line="240" w:lineRule="auto" w:before="0" w:after="0"/>
        <w:ind w:left="578" w:right="0" w:hanging="579"/>
        <w:jc w:val="center"/>
      </w:pPr>
      <w:r>
        <w:rPr>
          <w:color w:val="212121"/>
        </w:rPr>
        <w:t>Иная </w:t>
      </w:r>
      <w:r>
        <w:rPr>
          <w:color w:val="212121"/>
          <w:spacing w:val="-2"/>
        </w:rPr>
        <w:t>терапия</w:t>
      </w:r>
    </w:p>
    <w:p>
      <w:pPr>
        <w:pStyle w:val="BodyText"/>
        <w:spacing w:before="7"/>
        <w:rPr>
          <w:b/>
          <w:sz w:val="43"/>
        </w:rPr>
      </w:pPr>
    </w:p>
    <w:p>
      <w:pPr>
        <w:pStyle w:val="Heading3"/>
        <w:spacing w:before="0"/>
        <w:jc w:val="both"/>
      </w:pPr>
      <w:r>
        <w:rPr>
          <w:color w:val="212121"/>
          <w:spacing w:val="-2"/>
        </w:rPr>
        <w:t>Фотодинамическая</w:t>
      </w:r>
      <w:r>
        <w:rPr>
          <w:color w:val="212121"/>
          <w:spacing w:val="12"/>
        </w:rPr>
        <w:t> </w:t>
      </w:r>
      <w:r>
        <w:rPr>
          <w:color w:val="212121"/>
          <w:spacing w:val="-2"/>
        </w:rPr>
        <w:t>терапия</w:t>
      </w:r>
    </w:p>
    <w:p>
      <w:pPr>
        <w:pStyle w:val="BodyText"/>
        <w:spacing w:before="8"/>
        <w:rPr>
          <w:b/>
          <w:sz w:val="22"/>
        </w:rPr>
      </w:pPr>
    </w:p>
    <w:p>
      <w:pPr>
        <w:pStyle w:val="BodyText"/>
        <w:spacing w:line="302" w:lineRule="auto" w:before="89"/>
        <w:ind w:left="430" w:right="115"/>
      </w:pPr>
      <w:r>
        <w:rPr/>
        <w:pict>
          <v:shape style="position:absolute;margin-left:21.759138pt;margin-top:11.801499pt;width:3.8pt;height:3.75pt;mso-position-horizontal-relative:page;mso-position-vertical-relative:paragraph;z-index:15881216" id="docshape223" coordorigin="435,236" coordsize="76,75" path="m478,311l468,311,463,310,435,279,435,269,468,236,478,236,510,274,510,279,478,311xe" filled="true" fillcolor="#212121" stroked="false">
            <v:path arrowok="t"/>
            <v:fill type="solid"/>
            <w10:wrap type="none"/>
          </v:shape>
        </w:pict>
      </w:r>
      <w:r>
        <w:rPr>
          <w:color w:val="212121"/>
        </w:rPr>
        <w:t>Фотодинамическая</w:t>
      </w:r>
      <w:r>
        <w:rPr>
          <w:color w:val="212121"/>
          <w:spacing w:val="-5"/>
        </w:rPr>
        <w:t> </w:t>
      </w:r>
      <w:r>
        <w:rPr>
          <w:color w:val="212121"/>
        </w:rPr>
        <w:t>терапия</w:t>
      </w:r>
      <w:r>
        <w:rPr>
          <w:color w:val="212121"/>
          <w:spacing w:val="-5"/>
        </w:rPr>
        <w:t> </w:t>
      </w:r>
      <w:r>
        <w:rPr>
          <w:b/>
          <w:color w:val="212121"/>
        </w:rPr>
        <w:t>рекомендуется</w:t>
      </w:r>
      <w:r>
        <w:rPr>
          <w:b/>
          <w:color w:val="212121"/>
          <w:spacing w:val="-12"/>
        </w:rPr>
        <w:t> </w:t>
      </w:r>
      <w:r>
        <w:rPr>
          <w:color w:val="212121"/>
        </w:rPr>
        <w:t>как</w:t>
      </w:r>
      <w:r>
        <w:rPr>
          <w:color w:val="212121"/>
          <w:spacing w:val="-3"/>
        </w:rPr>
        <w:t> </w:t>
      </w:r>
      <w:r>
        <w:rPr>
          <w:color w:val="212121"/>
        </w:rPr>
        <w:t>вариант</w:t>
      </w:r>
      <w:r>
        <w:rPr>
          <w:color w:val="212121"/>
          <w:spacing w:val="-3"/>
        </w:rPr>
        <w:t> </w:t>
      </w:r>
      <w:r>
        <w:rPr>
          <w:color w:val="212121"/>
        </w:rPr>
        <w:t>2</w:t>
      </w:r>
      <w:r>
        <w:rPr>
          <w:color w:val="212121"/>
          <w:spacing w:val="-3"/>
        </w:rPr>
        <w:t> </w:t>
      </w:r>
      <w:r>
        <w:rPr>
          <w:color w:val="212121"/>
        </w:rPr>
        <w:t>линии</w:t>
      </w:r>
      <w:r>
        <w:rPr>
          <w:color w:val="212121"/>
          <w:spacing w:val="-3"/>
        </w:rPr>
        <w:t> </w:t>
      </w:r>
      <w:r>
        <w:rPr>
          <w:color w:val="212121"/>
        </w:rPr>
        <w:t>противоопухолевой</w:t>
      </w:r>
      <w:r>
        <w:rPr>
          <w:color w:val="212121"/>
          <w:spacing w:val="-3"/>
        </w:rPr>
        <w:t> </w:t>
      </w:r>
      <w:r>
        <w:rPr>
          <w:color w:val="212121"/>
        </w:rPr>
        <w:t>терапии у пациентов с НМИ РМП при неэффективности предшествующего лечения[271].</w:t>
      </w:r>
    </w:p>
    <w:p>
      <w:pPr>
        <w:pStyle w:val="BodyText"/>
        <w:spacing w:before="268"/>
        <w:ind w:left="115"/>
        <w:jc w:val="both"/>
      </w:pPr>
      <w:r>
        <w:rPr>
          <w:color w:val="212121"/>
        </w:rPr>
        <w:t>Уровень</w:t>
      </w:r>
      <w:r>
        <w:rPr>
          <w:color w:val="212121"/>
          <w:spacing w:val="-10"/>
        </w:rPr>
        <w:t> </w:t>
      </w:r>
      <w:r>
        <w:rPr>
          <w:color w:val="212121"/>
        </w:rPr>
        <w:t>убедительности</w:t>
      </w:r>
      <w:r>
        <w:rPr>
          <w:color w:val="212121"/>
          <w:spacing w:val="-7"/>
        </w:rPr>
        <w:t> </w:t>
      </w:r>
      <w:r>
        <w:rPr>
          <w:color w:val="212121"/>
        </w:rPr>
        <w:t>рекомендаций</w:t>
      </w:r>
      <w:r>
        <w:rPr>
          <w:color w:val="212121"/>
          <w:spacing w:val="-8"/>
        </w:rPr>
        <w:t> </w:t>
      </w:r>
      <w:r>
        <w:rPr>
          <w:color w:val="212121"/>
        </w:rPr>
        <w:t>–</w:t>
      </w:r>
      <w:r>
        <w:rPr>
          <w:color w:val="212121"/>
          <w:spacing w:val="-7"/>
        </w:rPr>
        <w:t> </w:t>
      </w:r>
      <w:r>
        <w:rPr>
          <w:color w:val="212121"/>
        </w:rPr>
        <w:t>С(уровень</w:t>
      </w:r>
      <w:r>
        <w:rPr>
          <w:color w:val="212121"/>
          <w:spacing w:val="-8"/>
        </w:rPr>
        <w:t> </w:t>
      </w:r>
      <w:r>
        <w:rPr>
          <w:color w:val="212121"/>
        </w:rPr>
        <w:t>достоверности</w:t>
      </w:r>
      <w:r>
        <w:rPr>
          <w:color w:val="212121"/>
          <w:spacing w:val="-7"/>
        </w:rPr>
        <w:t> </w:t>
      </w:r>
      <w:r>
        <w:rPr>
          <w:color w:val="212121"/>
        </w:rPr>
        <w:t>доказательств</w:t>
      </w:r>
      <w:r>
        <w:rPr>
          <w:color w:val="212121"/>
          <w:spacing w:val="-8"/>
        </w:rPr>
        <w:t> </w:t>
      </w:r>
      <w:r>
        <w:rPr>
          <w:color w:val="212121"/>
        </w:rPr>
        <w:t>–</w:t>
      </w:r>
      <w:r>
        <w:rPr>
          <w:color w:val="212121"/>
          <w:spacing w:val="-7"/>
        </w:rPr>
        <w:t> </w:t>
      </w:r>
      <w:r>
        <w:rPr>
          <w:color w:val="212121"/>
          <w:spacing w:val="-5"/>
        </w:rPr>
        <w:t>4).</w:t>
      </w:r>
    </w:p>
    <w:p>
      <w:pPr>
        <w:pStyle w:val="BodyText"/>
        <w:spacing w:before="5"/>
        <w:rPr>
          <w:sz w:val="30"/>
        </w:rPr>
      </w:pPr>
    </w:p>
    <w:p>
      <w:pPr>
        <w:spacing w:line="302" w:lineRule="auto" w:before="0"/>
        <w:ind w:left="115" w:right="113" w:firstLine="0"/>
        <w:jc w:val="both"/>
        <w:rPr>
          <w:i/>
          <w:sz w:val="27"/>
        </w:rPr>
      </w:pPr>
      <w:r>
        <w:rPr>
          <w:b/>
          <w:color w:val="212121"/>
          <w:sz w:val="27"/>
        </w:rPr>
        <w:t>Комментарии: </w:t>
      </w:r>
      <w:r>
        <w:rPr>
          <w:i/>
          <w:color w:val="333333"/>
          <w:sz w:val="27"/>
        </w:rPr>
        <w:t>после внутривенного введения фотосенсибилизатора с помощью лазера проводят обработку слизистой оболочки МП. В ряде работ сообщается об уменьшении количества рецидивов после фотодинамической терапии; в настоящее время осуществляются отработка схем и накопление материала. Дозы препаратов, сроки и режимы лечения зависят от</w:t>
      </w:r>
      <w:r>
        <w:rPr>
          <w:i/>
          <w:color w:val="333333"/>
          <w:spacing w:val="-2"/>
          <w:sz w:val="27"/>
        </w:rPr>
        <w:t> </w:t>
      </w:r>
      <w:r>
        <w:rPr>
          <w:i/>
          <w:color w:val="333333"/>
          <w:sz w:val="27"/>
        </w:rPr>
        <w:t>распространенности</w:t>
      </w:r>
      <w:r>
        <w:rPr>
          <w:i/>
          <w:color w:val="333333"/>
          <w:spacing w:val="-2"/>
          <w:sz w:val="27"/>
        </w:rPr>
        <w:t> </w:t>
      </w:r>
      <w:r>
        <w:rPr>
          <w:i/>
          <w:color w:val="333333"/>
          <w:sz w:val="27"/>
        </w:rPr>
        <w:t>опухоли</w:t>
      </w:r>
      <w:r>
        <w:rPr>
          <w:i/>
          <w:color w:val="333333"/>
          <w:spacing w:val="-2"/>
          <w:sz w:val="27"/>
        </w:rPr>
        <w:t> </w:t>
      </w:r>
      <w:r>
        <w:rPr>
          <w:i/>
          <w:color w:val="333333"/>
          <w:sz w:val="27"/>
        </w:rPr>
        <w:t>по</w:t>
      </w:r>
      <w:r>
        <w:rPr>
          <w:i/>
          <w:color w:val="333333"/>
          <w:spacing w:val="-2"/>
          <w:sz w:val="27"/>
        </w:rPr>
        <w:t> </w:t>
      </w:r>
      <w:r>
        <w:rPr>
          <w:i/>
          <w:color w:val="333333"/>
          <w:sz w:val="27"/>
        </w:rPr>
        <w:t>слизистой</w:t>
      </w:r>
      <w:r>
        <w:rPr>
          <w:i/>
          <w:color w:val="333333"/>
          <w:spacing w:val="-2"/>
          <w:sz w:val="27"/>
        </w:rPr>
        <w:t> </w:t>
      </w:r>
      <w:r>
        <w:rPr>
          <w:i/>
          <w:color w:val="333333"/>
          <w:sz w:val="27"/>
        </w:rPr>
        <w:t>оболочке</w:t>
      </w:r>
      <w:r>
        <w:rPr>
          <w:i/>
          <w:color w:val="333333"/>
          <w:spacing w:val="-2"/>
          <w:sz w:val="27"/>
        </w:rPr>
        <w:t> </w:t>
      </w:r>
      <w:r>
        <w:rPr>
          <w:i/>
          <w:color w:val="333333"/>
          <w:sz w:val="27"/>
        </w:rPr>
        <w:t>МП,</w:t>
      </w:r>
      <w:r>
        <w:rPr>
          <w:i/>
          <w:color w:val="333333"/>
          <w:spacing w:val="-2"/>
          <w:sz w:val="27"/>
        </w:rPr>
        <w:t> </w:t>
      </w:r>
      <w:r>
        <w:rPr>
          <w:i/>
          <w:color w:val="333333"/>
          <w:sz w:val="27"/>
        </w:rPr>
        <w:t>характера</w:t>
      </w:r>
      <w:r>
        <w:rPr>
          <w:i/>
          <w:color w:val="333333"/>
          <w:spacing w:val="-2"/>
          <w:sz w:val="27"/>
        </w:rPr>
        <w:t> </w:t>
      </w:r>
      <w:r>
        <w:rPr>
          <w:i/>
          <w:color w:val="333333"/>
          <w:sz w:val="27"/>
        </w:rPr>
        <w:t>фотосенсибилизатора и доз лазерного излучения.</w:t>
      </w:r>
    </w:p>
    <w:p>
      <w:pPr>
        <w:pStyle w:val="BodyText"/>
        <w:spacing w:before="3"/>
        <w:rPr>
          <w:i/>
          <w:sz w:val="15"/>
        </w:rPr>
      </w:pPr>
    </w:p>
    <w:p>
      <w:pPr>
        <w:pStyle w:val="Heading3"/>
      </w:pPr>
      <w:r>
        <w:rPr>
          <w:color w:val="212121"/>
          <w:spacing w:val="-2"/>
          <w:u w:val="single" w:color="212121"/>
        </w:rPr>
        <w:t>3.4.1Обезболивание</w:t>
      </w:r>
    </w:p>
    <w:p>
      <w:pPr>
        <w:pStyle w:val="BodyText"/>
        <w:spacing w:before="4"/>
        <w:rPr>
          <w:b/>
          <w:sz w:val="30"/>
        </w:rPr>
      </w:pPr>
    </w:p>
    <w:p>
      <w:pPr>
        <w:pStyle w:val="BodyText"/>
        <w:spacing w:line="302" w:lineRule="auto"/>
        <w:ind w:left="115" w:right="114"/>
        <w:jc w:val="both"/>
      </w:pPr>
      <w:r>
        <w:rPr>
          <w:color w:val="212121"/>
        </w:rPr>
        <w:t>Принципы обезболивания и оптимального выбора противоболевой терапии упациентов с РМП при наличии хронического болевого синдрома соответствуют принципам обезболивания, изложенным в методических рекомендациях «Практические рекомендации по лечению хронического болевого синдрома у онкологических больных» (Коллектив авторов: Когония Л.М.,</w:t>
      </w:r>
      <w:r>
        <w:rPr>
          <w:color w:val="212121"/>
          <w:spacing w:val="19"/>
        </w:rPr>
        <w:t> </w:t>
      </w:r>
      <w:r>
        <w:rPr>
          <w:color w:val="212121"/>
        </w:rPr>
        <w:t>Волошин</w:t>
      </w:r>
      <w:r>
        <w:rPr>
          <w:color w:val="212121"/>
          <w:spacing w:val="28"/>
        </w:rPr>
        <w:t> </w:t>
      </w:r>
      <w:r>
        <w:rPr>
          <w:color w:val="212121"/>
        </w:rPr>
        <w:t>А.Г.,</w:t>
      </w:r>
      <w:r>
        <w:rPr>
          <w:color w:val="212121"/>
          <w:spacing w:val="28"/>
        </w:rPr>
        <w:t> </w:t>
      </w:r>
      <w:r>
        <w:rPr>
          <w:color w:val="212121"/>
        </w:rPr>
        <w:t>Новиков</w:t>
      </w:r>
      <w:r>
        <w:rPr>
          <w:color w:val="212121"/>
          <w:spacing w:val="28"/>
        </w:rPr>
        <w:t> </w:t>
      </w:r>
      <w:r>
        <w:rPr>
          <w:color w:val="212121"/>
        </w:rPr>
        <w:t>Г.А.,</w:t>
      </w:r>
      <w:r>
        <w:rPr>
          <w:color w:val="212121"/>
          <w:spacing w:val="28"/>
        </w:rPr>
        <w:t> </w:t>
      </w:r>
      <w:r>
        <w:rPr>
          <w:color w:val="212121"/>
        </w:rPr>
        <w:t>Сидоров</w:t>
      </w:r>
      <w:r>
        <w:rPr>
          <w:color w:val="212121"/>
          <w:spacing w:val="27"/>
        </w:rPr>
        <w:t> </w:t>
      </w:r>
      <w:r>
        <w:rPr>
          <w:color w:val="212121"/>
        </w:rPr>
        <w:t>А.В.,</w:t>
      </w:r>
      <w:r>
        <w:rPr>
          <w:color w:val="212121"/>
          <w:spacing w:val="28"/>
        </w:rPr>
        <w:t> </w:t>
      </w:r>
      <w:r>
        <w:rPr>
          <w:color w:val="212121"/>
        </w:rPr>
        <w:t>DOI:10.18</w:t>
      </w:r>
      <w:r>
        <w:rPr>
          <w:color w:val="212121"/>
          <w:spacing w:val="-16"/>
        </w:rPr>
        <w:t> </w:t>
      </w:r>
      <w:r>
        <w:rPr>
          <w:color w:val="212121"/>
        </w:rPr>
        <w:t>027</w:t>
      </w:r>
      <w:r>
        <w:rPr>
          <w:color w:val="212121"/>
          <w:spacing w:val="-45"/>
        </w:rPr>
        <w:t> </w:t>
      </w:r>
      <w:r>
        <w:rPr>
          <w:color w:val="212121"/>
        </w:rPr>
        <w:t>/</w:t>
      </w:r>
      <w:r>
        <w:rPr>
          <w:color w:val="212121"/>
          <w:spacing w:val="-45"/>
        </w:rPr>
        <w:t> </w:t>
      </w:r>
      <w:r>
        <w:rPr>
          <w:color w:val="212121"/>
          <w:spacing w:val="-2"/>
        </w:rPr>
        <w:t>2224–5057–2018–8–3s2–617–</w:t>
      </w:r>
    </w:p>
    <w:p>
      <w:pPr>
        <w:pStyle w:val="BodyText"/>
        <w:spacing w:line="302" w:lineRule="auto"/>
        <w:ind w:left="115" w:right="6137"/>
        <w:jc w:val="both"/>
      </w:pPr>
      <w:r>
        <w:rPr>
          <w:color w:val="212121"/>
        </w:rPr>
        <w:t>635,</w:t>
      </w:r>
      <w:r>
        <w:rPr>
          <w:color w:val="212121"/>
          <w:spacing w:val="-17"/>
        </w:rPr>
        <w:t> </w:t>
      </w:r>
      <w:r>
        <w:rPr>
          <w:color w:val="212121"/>
        </w:rPr>
        <w:t>https://rosoncoweb.ru/standarts/RUSSCO/ </w:t>
      </w:r>
      <w:r>
        <w:rPr>
          <w:color w:val="212121"/>
          <w:spacing w:val="-2"/>
        </w:rPr>
        <w:t>2018/2018-47.pdf).</w:t>
      </w:r>
    </w:p>
    <w:p>
      <w:pPr>
        <w:pStyle w:val="BodyText"/>
        <w:spacing w:before="2"/>
        <w:rPr>
          <w:sz w:val="15"/>
        </w:rPr>
      </w:pPr>
    </w:p>
    <w:p>
      <w:pPr>
        <w:pStyle w:val="Heading3"/>
      </w:pPr>
      <w:r>
        <w:rPr>
          <w:color w:val="212121"/>
          <w:u w:val="single" w:color="212121"/>
        </w:rPr>
        <w:t>3.4.2.</w:t>
      </w:r>
      <w:r>
        <w:rPr>
          <w:color w:val="212121"/>
          <w:spacing w:val="-10"/>
          <w:u w:val="single" w:color="212121"/>
        </w:rPr>
        <w:t> </w:t>
      </w:r>
      <w:r>
        <w:rPr>
          <w:color w:val="212121"/>
          <w:u w:val="single" w:color="212121"/>
        </w:rPr>
        <w:t>Соп</w:t>
      </w:r>
      <w:r>
        <w:rPr>
          <w:color w:val="212121"/>
        </w:rPr>
        <w:t>р</w:t>
      </w:r>
      <w:r>
        <w:rPr>
          <w:color w:val="212121"/>
          <w:u w:val="single" w:color="212121"/>
        </w:rPr>
        <w:t>оводительная</w:t>
      </w:r>
      <w:r>
        <w:rPr>
          <w:color w:val="212121"/>
          <w:spacing w:val="-8"/>
          <w:u w:val="single" w:color="212121"/>
        </w:rPr>
        <w:t> </w:t>
      </w:r>
      <w:r>
        <w:rPr>
          <w:color w:val="212121"/>
          <w:u w:val="single" w:color="212121"/>
        </w:rPr>
        <w:t>терапия</w:t>
      </w:r>
      <w:r>
        <w:rPr>
          <w:color w:val="212121"/>
          <w:spacing w:val="-8"/>
          <w:u w:val="single" w:color="212121"/>
        </w:rPr>
        <w:t> </w:t>
      </w:r>
      <w:r>
        <w:rPr>
          <w:color w:val="212121"/>
          <w:u w:val="single" w:color="212121"/>
        </w:rPr>
        <w:t>у</w:t>
      </w:r>
      <w:r>
        <w:rPr>
          <w:color w:val="212121"/>
          <w:spacing w:val="-7"/>
          <w:u w:val="single" w:color="212121"/>
        </w:rPr>
        <w:t> </w:t>
      </w:r>
      <w:r>
        <w:rPr>
          <w:color w:val="212121"/>
          <w:u w:val="single" w:color="212121"/>
        </w:rPr>
        <w:t>пациентов</w:t>
      </w:r>
      <w:r>
        <w:rPr>
          <w:color w:val="212121"/>
          <w:spacing w:val="-8"/>
          <w:u w:val="single" w:color="212121"/>
        </w:rPr>
        <w:t> </w:t>
      </w:r>
      <w:r>
        <w:rPr>
          <w:color w:val="212121"/>
          <w:u w:val="single" w:color="212121"/>
        </w:rPr>
        <w:t>с</w:t>
      </w:r>
      <w:r>
        <w:rPr>
          <w:color w:val="212121"/>
          <w:spacing w:val="-8"/>
          <w:u w:val="single" w:color="212121"/>
        </w:rPr>
        <w:t> </w:t>
      </w:r>
      <w:r>
        <w:rPr>
          <w:color w:val="212121"/>
          <w:u w:val="single" w:color="212121"/>
        </w:rPr>
        <w:t>раком</w:t>
      </w:r>
      <w:r>
        <w:rPr>
          <w:color w:val="212121"/>
          <w:spacing w:val="-8"/>
          <w:u w:val="single" w:color="212121"/>
        </w:rPr>
        <w:t> </w:t>
      </w:r>
      <w:r>
        <w:rPr>
          <w:color w:val="212121"/>
          <w:u w:val="single" w:color="212121"/>
        </w:rPr>
        <w:t>мочевого</w:t>
      </w:r>
      <w:r>
        <w:rPr>
          <w:color w:val="212121"/>
          <w:spacing w:val="-7"/>
          <w:u w:val="single" w:color="212121"/>
        </w:rPr>
        <w:t> </w:t>
      </w:r>
      <w:r>
        <w:rPr>
          <w:color w:val="212121"/>
          <w:spacing w:val="-2"/>
          <w:u w:val="single" w:color="212121"/>
        </w:rPr>
        <w:t>пузыря</w:t>
      </w:r>
    </w:p>
    <w:p>
      <w:pPr>
        <w:pStyle w:val="BodyText"/>
        <w:spacing w:before="4"/>
        <w:rPr>
          <w:b/>
          <w:sz w:val="30"/>
        </w:rPr>
      </w:pPr>
    </w:p>
    <w:p>
      <w:pPr>
        <w:pStyle w:val="BodyText"/>
        <w:tabs>
          <w:tab w:pos="2473" w:val="left" w:leader="none"/>
          <w:tab w:pos="3996" w:val="left" w:leader="none"/>
          <w:tab w:pos="5455" w:val="left" w:leader="none"/>
          <w:tab w:pos="6967" w:val="left" w:leader="none"/>
        </w:tabs>
        <w:spacing w:line="302" w:lineRule="auto" w:before="1"/>
        <w:ind w:left="115" w:right="114"/>
        <w:jc w:val="both"/>
      </w:pPr>
      <w:r>
        <w:rPr>
          <w:b/>
          <w:color w:val="212121"/>
        </w:rPr>
        <w:t>Принципы лечения и профилактики тошноты и рвоты </w:t>
      </w:r>
      <w:r>
        <w:rPr>
          <w:color w:val="212121"/>
        </w:rPr>
        <w:t>у пациентов с РМП соответствуют принципам, изложенным в методических рекомендациях «Профилактика и лечение тошноты и рвоты» (Коллектив авторов: Владимирова Л.Ю., Гладков О.А., Когония Л.М., Королева И.А., </w:t>
      </w:r>
      <w:r>
        <w:rPr>
          <w:color w:val="212121"/>
          <w:spacing w:val="-2"/>
        </w:rPr>
        <w:t>Семиглазова</w:t>
      </w:r>
      <w:r>
        <w:rPr>
          <w:color w:val="212121"/>
        </w:rPr>
        <w:tab/>
      </w:r>
      <w:r>
        <w:rPr>
          <w:color w:val="212121"/>
          <w:spacing w:val="-2"/>
        </w:rPr>
        <w:t>Т.Ю.,</w:t>
      </w:r>
      <w:r>
        <w:rPr>
          <w:color w:val="212121"/>
        </w:rPr>
        <w:tab/>
      </w:r>
      <w:r>
        <w:rPr>
          <w:color w:val="212121"/>
          <w:spacing w:val="-4"/>
        </w:rPr>
        <w:t>DOI:</w:t>
      </w:r>
      <w:r>
        <w:rPr>
          <w:color w:val="212121"/>
        </w:rPr>
        <w:tab/>
      </w:r>
      <w:r>
        <w:rPr>
          <w:color w:val="212121"/>
          <w:spacing w:val="-2"/>
        </w:rPr>
        <w:t>10.18</w:t>
      </w:r>
      <w:r>
        <w:rPr>
          <w:color w:val="212121"/>
        </w:rPr>
        <w:tab/>
      </w:r>
      <w:r>
        <w:rPr>
          <w:color w:val="212121"/>
          <w:spacing w:val="-2"/>
        </w:rPr>
        <w:t>027/2224–5057–2018–8–3s2–502–511,</w:t>
      </w:r>
    </w:p>
    <w:p>
      <w:pPr>
        <w:pStyle w:val="BodyText"/>
        <w:spacing w:line="306" w:lineRule="exact"/>
        <w:ind w:left="115"/>
      </w:pPr>
      <w:r>
        <w:rPr>
          <w:color w:val="212121"/>
        </w:rPr>
        <w:t>https://rosoncoweb.ru/standarts/RUSSCO/2018/2018-</w:t>
      </w:r>
      <w:r>
        <w:rPr>
          <w:color w:val="212121"/>
          <w:spacing w:val="-2"/>
        </w:rPr>
        <w:t>35.pdf).</w:t>
      </w:r>
    </w:p>
    <w:p>
      <w:pPr>
        <w:pStyle w:val="BodyText"/>
        <w:spacing w:before="4"/>
        <w:rPr>
          <w:sz w:val="30"/>
        </w:rPr>
      </w:pPr>
    </w:p>
    <w:p>
      <w:pPr>
        <w:spacing w:line="302" w:lineRule="auto" w:before="0"/>
        <w:ind w:left="115" w:right="114" w:firstLine="0"/>
        <w:jc w:val="both"/>
        <w:rPr>
          <w:sz w:val="27"/>
        </w:rPr>
      </w:pPr>
      <w:r>
        <w:rPr>
          <w:b/>
          <w:color w:val="212121"/>
          <w:sz w:val="27"/>
        </w:rPr>
        <w:t>Принципы лечения и профилактики костных осложнений </w:t>
      </w:r>
      <w:r>
        <w:rPr>
          <w:color w:val="212121"/>
          <w:sz w:val="27"/>
        </w:rPr>
        <w:t>у пациентов с РМП соответствуют</w:t>
      </w:r>
      <w:r>
        <w:rPr>
          <w:color w:val="212121"/>
          <w:spacing w:val="35"/>
          <w:sz w:val="27"/>
        </w:rPr>
        <w:t>  </w:t>
      </w:r>
      <w:r>
        <w:rPr>
          <w:color w:val="212121"/>
          <w:sz w:val="27"/>
        </w:rPr>
        <w:t>принципам,</w:t>
      </w:r>
      <w:r>
        <w:rPr>
          <w:color w:val="212121"/>
          <w:spacing w:val="35"/>
          <w:sz w:val="27"/>
        </w:rPr>
        <w:t>  </w:t>
      </w:r>
      <w:r>
        <w:rPr>
          <w:color w:val="212121"/>
          <w:sz w:val="27"/>
        </w:rPr>
        <w:t>изложенным</w:t>
      </w:r>
      <w:r>
        <w:rPr>
          <w:color w:val="212121"/>
          <w:spacing w:val="35"/>
          <w:sz w:val="27"/>
        </w:rPr>
        <w:t>  </w:t>
      </w:r>
      <w:r>
        <w:rPr>
          <w:color w:val="212121"/>
          <w:sz w:val="27"/>
        </w:rPr>
        <w:t>в</w:t>
      </w:r>
      <w:r>
        <w:rPr>
          <w:color w:val="212121"/>
          <w:spacing w:val="36"/>
          <w:sz w:val="27"/>
        </w:rPr>
        <w:t>  </w:t>
      </w:r>
      <w:r>
        <w:rPr>
          <w:color w:val="212121"/>
          <w:sz w:val="27"/>
        </w:rPr>
        <w:t>методических</w:t>
      </w:r>
      <w:r>
        <w:rPr>
          <w:color w:val="212121"/>
          <w:spacing w:val="35"/>
          <w:sz w:val="27"/>
        </w:rPr>
        <w:t>  </w:t>
      </w:r>
      <w:r>
        <w:rPr>
          <w:color w:val="212121"/>
          <w:sz w:val="27"/>
        </w:rPr>
        <w:t>рекомендациях</w:t>
      </w:r>
      <w:r>
        <w:rPr>
          <w:color w:val="212121"/>
          <w:spacing w:val="35"/>
          <w:sz w:val="27"/>
        </w:rPr>
        <w:t>  </w:t>
      </w:r>
      <w:r>
        <w:rPr>
          <w:color w:val="212121"/>
          <w:spacing w:val="-2"/>
          <w:sz w:val="27"/>
        </w:rPr>
        <w:t>«Использование</w:t>
      </w:r>
    </w:p>
    <w:p>
      <w:pPr>
        <w:spacing w:after="0" w:line="302" w:lineRule="auto"/>
        <w:jc w:val="both"/>
        <w:rPr>
          <w:sz w:val="27"/>
        </w:rPr>
        <w:sectPr>
          <w:pgSz w:w="11900" w:h="16840"/>
          <w:pgMar w:top="0" w:bottom="0" w:left="260" w:right="260"/>
        </w:sectPr>
      </w:pPr>
    </w:p>
    <w:p>
      <w:pPr>
        <w:pStyle w:val="BodyText"/>
        <w:spacing w:line="302" w:lineRule="auto" w:before="14"/>
        <w:ind w:left="115" w:right="112"/>
        <w:jc w:val="both"/>
      </w:pPr>
      <w:r>
        <w:rPr/>
        <w:pict>
          <v:line style="position:absolute;mso-position-horizontal-relative:page;mso-position-vertical-relative:page;z-index:15881728" from="585.621033pt,-.004262pt" to="585.621033pt,841.848216pt" stroked="true" strokeweight="3.751576pt" strokecolor="#ededed">
            <v:stroke dashstyle="solid"/>
            <w10:wrap type="none"/>
          </v:line>
        </w:pict>
      </w:r>
      <w:r>
        <w:rPr/>
        <w:pict>
          <v:line style="position:absolute;mso-position-horizontal-relative:page;mso-position-vertical-relative:page;z-index:15882240" from="9.37894pt,841.848216pt" to="9.37894pt,-.004262pt" stroked="true" strokeweight="3.751576pt" strokecolor="#ededed">
            <v:stroke dashstyle="solid"/>
            <w10:wrap type="none"/>
          </v:line>
        </w:pict>
      </w:r>
      <w:r>
        <w:rPr>
          <w:color w:val="212121"/>
        </w:rPr>
        <w:t>остеомодифицирующих агентов для профилактики и лечения патологии костной ткани при злокачественных новообразованиях» (Коллектив авторов: Манзюк Л.В., Багрова С.Г., Копп М.В.,</w:t>
      </w:r>
      <w:r>
        <w:rPr>
          <w:color w:val="212121"/>
          <w:spacing w:val="23"/>
        </w:rPr>
        <w:t>  </w:t>
      </w:r>
      <w:r>
        <w:rPr>
          <w:color w:val="212121"/>
        </w:rPr>
        <w:t>Кутукова</w:t>
      </w:r>
      <w:r>
        <w:rPr>
          <w:color w:val="212121"/>
          <w:spacing w:val="24"/>
        </w:rPr>
        <w:t>  </w:t>
      </w:r>
      <w:r>
        <w:rPr>
          <w:color w:val="212121"/>
        </w:rPr>
        <w:t>С.И.,</w:t>
      </w:r>
      <w:r>
        <w:rPr>
          <w:color w:val="212121"/>
          <w:spacing w:val="24"/>
        </w:rPr>
        <w:t>  </w:t>
      </w:r>
      <w:r>
        <w:rPr>
          <w:color w:val="212121"/>
        </w:rPr>
        <w:t>Семиглазова</w:t>
      </w:r>
      <w:r>
        <w:rPr>
          <w:color w:val="212121"/>
          <w:spacing w:val="24"/>
        </w:rPr>
        <w:t>  </w:t>
      </w:r>
      <w:r>
        <w:rPr>
          <w:color w:val="212121"/>
        </w:rPr>
        <w:t>Т.Ю.,</w:t>
      </w:r>
      <w:r>
        <w:rPr>
          <w:color w:val="212121"/>
          <w:spacing w:val="24"/>
        </w:rPr>
        <w:t>  </w:t>
      </w:r>
      <w:r>
        <w:rPr>
          <w:color w:val="212121"/>
        </w:rPr>
        <w:t>DOI:</w:t>
      </w:r>
      <w:r>
        <w:rPr>
          <w:color w:val="212121"/>
          <w:spacing w:val="24"/>
        </w:rPr>
        <w:t>  </w:t>
      </w:r>
      <w:r>
        <w:rPr>
          <w:color w:val="212121"/>
        </w:rPr>
        <w:t>10.18</w:t>
      </w:r>
      <w:r>
        <w:rPr>
          <w:color w:val="212121"/>
          <w:spacing w:val="24"/>
        </w:rPr>
        <w:t>  </w:t>
      </w:r>
      <w:r>
        <w:rPr>
          <w:color w:val="212121"/>
          <w:spacing w:val="-2"/>
        </w:rPr>
        <w:t>027/2224–5057–2018–8–3s2–512–520,</w:t>
      </w:r>
    </w:p>
    <w:p>
      <w:pPr>
        <w:pStyle w:val="BodyText"/>
        <w:spacing w:line="307" w:lineRule="exact"/>
        <w:ind w:left="115"/>
      </w:pPr>
      <w:hyperlink r:id="rId7">
        <w:r>
          <w:rPr>
            <w:color w:val="1875D1"/>
            <w:u w:val="single" w:color="1875D1"/>
          </w:rPr>
          <w:t>htt</w:t>
        </w:r>
        <w:r>
          <w:rPr>
            <w:color w:val="1875D1"/>
          </w:rPr>
          <w:t>p</w:t>
        </w:r>
        <w:r>
          <w:rPr>
            <w:color w:val="1875D1"/>
            <w:u w:val="single" w:color="1875D1"/>
          </w:rPr>
          <w:t>s://rosoncoweb.ru/standarts/RUSSCO/2018/2018-</w:t>
        </w:r>
        <w:r>
          <w:rPr>
            <w:color w:val="1875D1"/>
            <w:spacing w:val="-2"/>
            <w:u w:val="single" w:color="1875D1"/>
          </w:rPr>
          <w:t>36.pdf</w:t>
        </w:r>
      </w:hyperlink>
      <w:r>
        <w:rPr>
          <w:color w:val="212121"/>
          <w:spacing w:val="-2"/>
        </w:rPr>
        <w:t>).</w:t>
      </w:r>
    </w:p>
    <w:p>
      <w:pPr>
        <w:pStyle w:val="BodyText"/>
        <w:spacing w:before="5"/>
        <w:rPr>
          <w:sz w:val="30"/>
        </w:rPr>
      </w:pPr>
    </w:p>
    <w:p>
      <w:pPr>
        <w:tabs>
          <w:tab w:pos="1798" w:val="left" w:leader="none"/>
          <w:tab w:pos="3354" w:val="left" w:leader="none"/>
          <w:tab w:pos="4963" w:val="left" w:leader="none"/>
          <w:tab w:pos="6369" w:val="left" w:leader="none"/>
          <w:tab w:pos="7445" w:val="left" w:leader="none"/>
        </w:tabs>
        <w:spacing w:line="302" w:lineRule="auto" w:before="0"/>
        <w:ind w:left="115" w:right="112" w:firstLine="0"/>
        <w:jc w:val="both"/>
        <w:rPr>
          <w:sz w:val="27"/>
        </w:rPr>
      </w:pPr>
      <w:r>
        <w:rPr>
          <w:b/>
          <w:color w:val="212121"/>
          <w:sz w:val="27"/>
        </w:rPr>
        <w:t>Принципы профилактики и лечения инфекционных осложнений и фебрильной нейтропении </w:t>
      </w:r>
      <w:r>
        <w:rPr>
          <w:color w:val="212121"/>
          <w:sz w:val="27"/>
        </w:rPr>
        <w:t>у пациентов с РМП соответствуют принципам, изложенным в методических рекомендациях «Лечение инфекционных осложнений фебрильной нейтропении и назначение колониестимулирующих факторов» (Коллектив авторов: Сакаева Д.Д., Орлова Р.В., Шабаева </w:t>
      </w:r>
      <w:r>
        <w:rPr>
          <w:color w:val="212121"/>
          <w:spacing w:val="-2"/>
          <w:sz w:val="27"/>
        </w:rPr>
        <w:t>М.М.,</w:t>
      </w:r>
      <w:r>
        <w:rPr>
          <w:color w:val="212121"/>
          <w:sz w:val="27"/>
        </w:rPr>
        <w:tab/>
      </w:r>
      <w:r>
        <w:rPr>
          <w:color w:val="212121"/>
          <w:spacing w:val="-4"/>
          <w:sz w:val="27"/>
        </w:rPr>
        <w:t>DOI:</w:t>
      </w:r>
      <w:r>
        <w:rPr>
          <w:color w:val="212121"/>
          <w:sz w:val="27"/>
        </w:rPr>
        <w:tab/>
      </w:r>
      <w:r>
        <w:rPr>
          <w:color w:val="212121"/>
          <w:spacing w:val="-2"/>
          <w:sz w:val="27"/>
        </w:rPr>
        <w:t>10.18</w:t>
      </w:r>
      <w:r>
        <w:rPr>
          <w:color w:val="212121"/>
          <w:sz w:val="27"/>
        </w:rPr>
        <w:tab/>
      </w:r>
      <w:r>
        <w:rPr>
          <w:color w:val="212121"/>
          <w:spacing w:val="-5"/>
          <w:sz w:val="27"/>
        </w:rPr>
        <w:t>027</w:t>
      </w:r>
      <w:r>
        <w:rPr>
          <w:color w:val="212121"/>
          <w:sz w:val="27"/>
        </w:rPr>
        <w:tab/>
      </w:r>
      <w:r>
        <w:rPr>
          <w:color w:val="212121"/>
          <w:spacing w:val="-10"/>
          <w:sz w:val="27"/>
        </w:rPr>
        <w:t>/</w:t>
      </w:r>
      <w:r>
        <w:rPr>
          <w:color w:val="212121"/>
          <w:sz w:val="27"/>
        </w:rPr>
        <w:tab/>
      </w:r>
      <w:r>
        <w:rPr>
          <w:color w:val="212121"/>
          <w:spacing w:val="-2"/>
          <w:sz w:val="27"/>
        </w:rPr>
        <w:t>2224–5057–2018–8–3s2–521–530,</w:t>
      </w:r>
    </w:p>
    <w:p>
      <w:pPr>
        <w:pStyle w:val="BodyText"/>
        <w:spacing w:line="305" w:lineRule="exact"/>
        <w:ind w:left="115"/>
      </w:pPr>
      <w:r>
        <w:rPr>
          <w:color w:val="212121"/>
        </w:rPr>
        <w:t>https://rosoncoweb.ru/standarts/RUSSCO/2018/2018-</w:t>
      </w:r>
      <w:r>
        <w:rPr>
          <w:color w:val="212121"/>
          <w:spacing w:val="-2"/>
        </w:rPr>
        <w:t>37.pdf).</w:t>
      </w:r>
    </w:p>
    <w:p>
      <w:pPr>
        <w:pStyle w:val="BodyText"/>
        <w:spacing w:before="5"/>
        <w:rPr>
          <w:sz w:val="30"/>
        </w:rPr>
      </w:pPr>
    </w:p>
    <w:p>
      <w:pPr>
        <w:pStyle w:val="BodyText"/>
        <w:spacing w:line="302" w:lineRule="auto"/>
        <w:ind w:left="115" w:right="113"/>
        <w:jc w:val="both"/>
      </w:pPr>
      <w:r>
        <w:rPr>
          <w:b/>
          <w:color w:val="212121"/>
        </w:rPr>
        <w:t>Принципы профилактики и лечения гепатотоксичности </w:t>
      </w:r>
      <w:r>
        <w:rPr>
          <w:color w:val="212121"/>
        </w:rPr>
        <w:t>у пациентов с РМП соответствуют принципам, изложенным в методических рекомендациях «Коррекция гепатотоксичности» (Коллектив авторов: Ткаченко П.Е., Ивашкин В.Т., Маевская М.В., DOI: 10.18 027/2224–5057– 2018–8–3s2–531–544, https://rosoncoweb.ru/standarts/RUSSCO/</w:t>
      </w:r>
    </w:p>
    <w:p>
      <w:pPr>
        <w:pStyle w:val="BodyText"/>
        <w:spacing w:line="306" w:lineRule="exact"/>
        <w:ind w:left="115"/>
      </w:pPr>
      <w:r>
        <w:rPr>
          <w:color w:val="212121"/>
        </w:rPr>
        <w:t>2018/2018-</w:t>
      </w:r>
      <w:r>
        <w:rPr>
          <w:color w:val="212121"/>
          <w:spacing w:val="-2"/>
        </w:rPr>
        <w:t>38.pdf).</w:t>
      </w:r>
    </w:p>
    <w:p>
      <w:pPr>
        <w:pStyle w:val="BodyText"/>
        <w:spacing w:before="5"/>
        <w:rPr>
          <w:sz w:val="30"/>
        </w:rPr>
      </w:pPr>
    </w:p>
    <w:p>
      <w:pPr>
        <w:pStyle w:val="BodyText"/>
        <w:spacing w:line="302" w:lineRule="auto"/>
        <w:ind w:left="115" w:right="112"/>
        <w:jc w:val="both"/>
      </w:pPr>
      <w:r>
        <w:rPr>
          <w:b/>
          <w:color w:val="212121"/>
        </w:rPr>
        <w:t>Принципы профилактики и лечения сердечно-сосудистых осложнений </w:t>
      </w:r>
      <w:r>
        <w:rPr>
          <w:color w:val="212121"/>
        </w:rPr>
        <w:t>у пациентов с РМП соответствуют принципам, изложенным в методических рекомендациях «Практические рекомендации</w:t>
      </w:r>
      <w:r>
        <w:rPr>
          <w:color w:val="212121"/>
          <w:spacing w:val="-17"/>
        </w:rPr>
        <w:t> </w:t>
      </w:r>
      <w:r>
        <w:rPr>
          <w:color w:val="212121"/>
        </w:rPr>
        <w:t>по</w:t>
      </w:r>
      <w:r>
        <w:rPr>
          <w:color w:val="212121"/>
          <w:spacing w:val="-17"/>
        </w:rPr>
        <w:t> </w:t>
      </w:r>
      <w:r>
        <w:rPr>
          <w:color w:val="212121"/>
        </w:rPr>
        <w:t>коррекции</w:t>
      </w:r>
      <w:r>
        <w:rPr>
          <w:color w:val="212121"/>
          <w:spacing w:val="-17"/>
        </w:rPr>
        <w:t> </w:t>
      </w:r>
      <w:r>
        <w:rPr>
          <w:color w:val="212121"/>
        </w:rPr>
        <w:t>кардиоваскулярной</w:t>
      </w:r>
      <w:r>
        <w:rPr>
          <w:color w:val="212121"/>
          <w:spacing w:val="-17"/>
        </w:rPr>
        <w:t> </w:t>
      </w:r>
      <w:r>
        <w:rPr>
          <w:color w:val="212121"/>
        </w:rPr>
        <w:t>токсичности</w:t>
      </w:r>
      <w:r>
        <w:rPr>
          <w:color w:val="212121"/>
          <w:spacing w:val="-17"/>
        </w:rPr>
        <w:t> </w:t>
      </w:r>
      <w:r>
        <w:rPr>
          <w:color w:val="212121"/>
        </w:rPr>
        <w:t>противоопухолевой</w:t>
      </w:r>
      <w:r>
        <w:rPr>
          <w:color w:val="212121"/>
          <w:spacing w:val="-17"/>
        </w:rPr>
        <w:t> </w:t>
      </w:r>
      <w:r>
        <w:rPr>
          <w:color w:val="212121"/>
        </w:rPr>
        <w:t>лекарственной терапии» (Коллектив авторов: Виценя М.В., Агеев Ф.Т., Гиляров М.Ю., Овчинников А.Г., Орлова</w:t>
      </w:r>
      <w:r>
        <w:rPr>
          <w:color w:val="212121"/>
          <w:spacing w:val="50"/>
        </w:rPr>
        <w:t> </w:t>
      </w:r>
      <w:r>
        <w:rPr>
          <w:color w:val="212121"/>
        </w:rPr>
        <w:t>Р.В.,</w:t>
      </w:r>
      <w:r>
        <w:rPr>
          <w:color w:val="212121"/>
          <w:spacing w:val="50"/>
        </w:rPr>
        <w:t> </w:t>
      </w:r>
      <w:r>
        <w:rPr>
          <w:color w:val="212121"/>
        </w:rPr>
        <w:t>Полтавская</w:t>
      </w:r>
      <w:r>
        <w:rPr>
          <w:color w:val="212121"/>
          <w:spacing w:val="51"/>
        </w:rPr>
        <w:t> </w:t>
      </w:r>
      <w:r>
        <w:rPr>
          <w:color w:val="212121"/>
        </w:rPr>
        <w:t>М.Г.,</w:t>
      </w:r>
      <w:r>
        <w:rPr>
          <w:color w:val="212121"/>
          <w:spacing w:val="50"/>
        </w:rPr>
        <w:t> </w:t>
      </w:r>
      <w:r>
        <w:rPr>
          <w:color w:val="212121"/>
        </w:rPr>
        <w:t>Сычева</w:t>
      </w:r>
      <w:r>
        <w:rPr>
          <w:color w:val="212121"/>
          <w:spacing w:val="50"/>
        </w:rPr>
        <w:t> </w:t>
      </w:r>
      <w:r>
        <w:rPr>
          <w:color w:val="212121"/>
        </w:rPr>
        <w:t>Е.А.,</w:t>
      </w:r>
      <w:r>
        <w:rPr>
          <w:color w:val="212121"/>
          <w:spacing w:val="51"/>
        </w:rPr>
        <w:t> </w:t>
      </w:r>
      <w:r>
        <w:rPr>
          <w:color w:val="212121"/>
        </w:rPr>
        <w:t>DOI:</w:t>
      </w:r>
      <w:r>
        <w:rPr>
          <w:color w:val="212121"/>
          <w:spacing w:val="50"/>
        </w:rPr>
        <w:t> </w:t>
      </w:r>
      <w:r>
        <w:rPr>
          <w:color w:val="212121"/>
        </w:rPr>
        <w:t>10.18</w:t>
      </w:r>
      <w:r>
        <w:rPr>
          <w:color w:val="212121"/>
          <w:spacing w:val="51"/>
        </w:rPr>
        <w:t> </w:t>
      </w:r>
      <w:r>
        <w:rPr>
          <w:color w:val="212121"/>
          <w:spacing w:val="-2"/>
        </w:rPr>
        <w:t>027/2224–5057–2018–8–3s2–545–563,</w:t>
      </w:r>
    </w:p>
    <w:p>
      <w:pPr>
        <w:pStyle w:val="BodyText"/>
        <w:spacing w:line="302" w:lineRule="auto"/>
        <w:ind w:left="115" w:right="6677"/>
      </w:pPr>
      <w:r>
        <w:rPr>
          <w:color w:val="212121"/>
          <w:spacing w:val="-2"/>
        </w:rPr>
        <w:t>https://rosoncoweb.ru/standarts/RUSSCO/ 2018/2018-39.pdf).</w:t>
      </w:r>
    </w:p>
    <w:p>
      <w:pPr>
        <w:pStyle w:val="BodyText"/>
        <w:spacing w:line="302" w:lineRule="auto" w:before="263"/>
        <w:ind w:left="115" w:right="113"/>
        <w:jc w:val="both"/>
      </w:pPr>
      <w:r>
        <w:rPr>
          <w:b/>
          <w:color w:val="212121"/>
        </w:rPr>
        <w:t>Принципы профилактики и лечения кожных осложнений </w:t>
      </w:r>
      <w:r>
        <w:rPr>
          <w:color w:val="212121"/>
        </w:rPr>
        <w:t>у пациентов с РМП соответствуют принципам, изложенным в методических рекомендациях «Практические рекомендации по лекарственному лечению дерматологических реакций у пациентов, получающих</w:t>
      </w:r>
      <w:r>
        <w:rPr>
          <w:color w:val="212121"/>
          <w:spacing w:val="-5"/>
        </w:rPr>
        <w:t> </w:t>
      </w:r>
      <w:r>
        <w:rPr>
          <w:color w:val="212121"/>
        </w:rPr>
        <w:t>противоопухолевую</w:t>
      </w:r>
      <w:r>
        <w:rPr>
          <w:color w:val="212121"/>
          <w:spacing w:val="-5"/>
        </w:rPr>
        <w:t> </w:t>
      </w:r>
      <w:r>
        <w:rPr>
          <w:color w:val="212121"/>
        </w:rPr>
        <w:t>лекарственную</w:t>
      </w:r>
      <w:r>
        <w:rPr>
          <w:color w:val="212121"/>
          <w:spacing w:val="-5"/>
        </w:rPr>
        <w:t> </w:t>
      </w:r>
      <w:r>
        <w:rPr>
          <w:color w:val="212121"/>
        </w:rPr>
        <w:t>терапию»</w:t>
      </w:r>
      <w:r>
        <w:rPr>
          <w:color w:val="212121"/>
          <w:spacing w:val="-5"/>
        </w:rPr>
        <w:t> </w:t>
      </w:r>
      <w:r>
        <w:rPr>
          <w:color w:val="212121"/>
        </w:rPr>
        <w:t>(Коллектив</w:t>
      </w:r>
      <w:r>
        <w:rPr>
          <w:color w:val="212121"/>
          <w:spacing w:val="-5"/>
        </w:rPr>
        <w:t> </w:t>
      </w:r>
      <w:r>
        <w:rPr>
          <w:color w:val="212121"/>
        </w:rPr>
        <w:t>авторов:</w:t>
      </w:r>
      <w:r>
        <w:rPr>
          <w:color w:val="212121"/>
          <w:spacing w:val="-5"/>
        </w:rPr>
        <w:t> </w:t>
      </w:r>
      <w:r>
        <w:rPr>
          <w:color w:val="212121"/>
        </w:rPr>
        <w:t>Королева</w:t>
      </w:r>
      <w:r>
        <w:rPr>
          <w:color w:val="212121"/>
          <w:spacing w:val="-5"/>
        </w:rPr>
        <w:t> </w:t>
      </w:r>
      <w:r>
        <w:rPr>
          <w:color w:val="212121"/>
        </w:rPr>
        <w:t>И.А., Болотина</w:t>
      </w:r>
      <w:r>
        <w:rPr>
          <w:color w:val="212121"/>
          <w:spacing w:val="19"/>
        </w:rPr>
        <w:t> </w:t>
      </w:r>
      <w:r>
        <w:rPr>
          <w:color w:val="212121"/>
        </w:rPr>
        <w:t>Л.В.,</w:t>
      </w:r>
      <w:r>
        <w:rPr>
          <w:color w:val="212121"/>
          <w:spacing w:val="20"/>
        </w:rPr>
        <w:t> </w:t>
      </w:r>
      <w:r>
        <w:rPr>
          <w:color w:val="212121"/>
        </w:rPr>
        <w:t>Гладков</w:t>
      </w:r>
      <w:r>
        <w:rPr>
          <w:color w:val="212121"/>
          <w:spacing w:val="20"/>
        </w:rPr>
        <w:t> </w:t>
      </w:r>
      <w:r>
        <w:rPr>
          <w:color w:val="212121"/>
        </w:rPr>
        <w:t>О.А.,</w:t>
      </w:r>
      <w:r>
        <w:rPr>
          <w:color w:val="212121"/>
          <w:spacing w:val="20"/>
        </w:rPr>
        <w:t> </w:t>
      </w:r>
      <w:r>
        <w:rPr>
          <w:color w:val="212121"/>
        </w:rPr>
        <w:t>Горбунова</w:t>
      </w:r>
      <w:r>
        <w:rPr>
          <w:color w:val="212121"/>
          <w:spacing w:val="20"/>
        </w:rPr>
        <w:t> </w:t>
      </w:r>
      <w:r>
        <w:rPr>
          <w:color w:val="212121"/>
        </w:rPr>
        <w:t>В.А.,</w:t>
      </w:r>
      <w:r>
        <w:rPr>
          <w:color w:val="212121"/>
          <w:spacing w:val="20"/>
        </w:rPr>
        <w:t> </w:t>
      </w:r>
      <w:r>
        <w:rPr>
          <w:color w:val="212121"/>
        </w:rPr>
        <w:t>Круглова</w:t>
      </w:r>
      <w:r>
        <w:rPr>
          <w:color w:val="212121"/>
          <w:spacing w:val="19"/>
        </w:rPr>
        <w:t> </w:t>
      </w:r>
      <w:r>
        <w:rPr>
          <w:color w:val="212121"/>
        </w:rPr>
        <w:t>Л.С.,</w:t>
      </w:r>
      <w:r>
        <w:rPr>
          <w:color w:val="212121"/>
          <w:spacing w:val="20"/>
        </w:rPr>
        <w:t> </w:t>
      </w:r>
      <w:r>
        <w:rPr>
          <w:color w:val="212121"/>
        </w:rPr>
        <w:t>Манзюк</w:t>
      </w:r>
      <w:r>
        <w:rPr>
          <w:color w:val="212121"/>
          <w:spacing w:val="20"/>
        </w:rPr>
        <w:t> </w:t>
      </w:r>
      <w:r>
        <w:rPr>
          <w:color w:val="212121"/>
        </w:rPr>
        <w:t>Л.В.,</w:t>
      </w:r>
      <w:r>
        <w:rPr>
          <w:color w:val="212121"/>
          <w:spacing w:val="20"/>
        </w:rPr>
        <w:t> </w:t>
      </w:r>
      <w:r>
        <w:rPr>
          <w:color w:val="212121"/>
        </w:rPr>
        <w:t>Орлова</w:t>
      </w:r>
      <w:r>
        <w:rPr>
          <w:color w:val="212121"/>
          <w:spacing w:val="20"/>
        </w:rPr>
        <w:t> </w:t>
      </w:r>
      <w:r>
        <w:rPr>
          <w:color w:val="212121"/>
        </w:rPr>
        <w:t>Р.В.,</w:t>
      </w:r>
      <w:r>
        <w:rPr>
          <w:color w:val="212121"/>
          <w:spacing w:val="20"/>
        </w:rPr>
        <w:t> </w:t>
      </w:r>
      <w:r>
        <w:rPr>
          <w:color w:val="212121"/>
          <w:spacing w:val="-4"/>
        </w:rPr>
        <w:t>DOI:</w:t>
      </w:r>
    </w:p>
    <w:p>
      <w:pPr>
        <w:pStyle w:val="BodyText"/>
        <w:spacing w:line="302" w:lineRule="auto"/>
        <w:ind w:left="115" w:right="119"/>
        <w:jc w:val="both"/>
      </w:pPr>
      <w:r>
        <w:rPr>
          <w:color w:val="212121"/>
        </w:rPr>
        <w:t>10.18 027/2224–5057–2018–8–3s2–564–574, </w:t>
      </w:r>
      <w:r>
        <w:rPr>
          <w:color w:val="212121"/>
        </w:rPr>
        <w:t>https://rosoncoweb.ru/standarts/RUSSCO/2018/2018- </w:t>
      </w:r>
      <w:r>
        <w:rPr>
          <w:color w:val="212121"/>
          <w:spacing w:val="-2"/>
        </w:rPr>
        <w:t>40.pdf).</w:t>
      </w:r>
    </w:p>
    <w:p>
      <w:pPr>
        <w:pStyle w:val="BodyText"/>
        <w:spacing w:line="302" w:lineRule="auto" w:before="263"/>
        <w:ind w:left="115" w:right="119"/>
        <w:jc w:val="both"/>
      </w:pPr>
      <w:r>
        <w:rPr>
          <w:b/>
          <w:color w:val="212121"/>
        </w:rPr>
        <w:t>Принципы нутритивной поддержки </w:t>
      </w:r>
      <w:r>
        <w:rPr>
          <w:color w:val="212121"/>
        </w:rPr>
        <w:t>у пациентов с РМП соответствуют принципам, изложенным в методических рекомендациях «Практические рекомендации по нутритивной поддержке онкологических больных» (Коллектив авторов: Сытов А.В., Лейдерман И.Н., Ломидзе</w:t>
      </w:r>
      <w:r>
        <w:rPr>
          <w:color w:val="212121"/>
          <w:spacing w:val="54"/>
          <w:w w:val="150"/>
        </w:rPr>
        <w:t> </w:t>
      </w:r>
      <w:r>
        <w:rPr>
          <w:color w:val="212121"/>
        </w:rPr>
        <w:t>С.В.,</w:t>
      </w:r>
      <w:r>
        <w:rPr>
          <w:color w:val="212121"/>
          <w:spacing w:val="56"/>
          <w:w w:val="150"/>
        </w:rPr>
        <w:t> </w:t>
      </w:r>
      <w:r>
        <w:rPr>
          <w:color w:val="212121"/>
        </w:rPr>
        <w:t>Нехаев</w:t>
      </w:r>
      <w:r>
        <w:rPr>
          <w:color w:val="212121"/>
          <w:spacing w:val="56"/>
          <w:w w:val="150"/>
        </w:rPr>
        <w:t> </w:t>
      </w:r>
      <w:r>
        <w:rPr>
          <w:color w:val="212121"/>
        </w:rPr>
        <w:t>И.В.,</w:t>
      </w:r>
      <w:r>
        <w:rPr>
          <w:color w:val="212121"/>
          <w:spacing w:val="57"/>
          <w:w w:val="150"/>
        </w:rPr>
        <w:t> </w:t>
      </w:r>
      <w:r>
        <w:rPr>
          <w:color w:val="212121"/>
        </w:rPr>
        <w:t>Хотеев</w:t>
      </w:r>
      <w:r>
        <w:rPr>
          <w:color w:val="212121"/>
          <w:spacing w:val="56"/>
          <w:w w:val="150"/>
        </w:rPr>
        <w:t> </w:t>
      </w:r>
      <w:r>
        <w:rPr>
          <w:color w:val="212121"/>
        </w:rPr>
        <w:t>А.Ж.,</w:t>
      </w:r>
      <w:r>
        <w:rPr>
          <w:color w:val="212121"/>
          <w:spacing w:val="56"/>
          <w:w w:val="150"/>
        </w:rPr>
        <w:t> </w:t>
      </w:r>
      <w:r>
        <w:rPr>
          <w:color w:val="212121"/>
        </w:rPr>
        <w:t>DOI:</w:t>
      </w:r>
      <w:r>
        <w:rPr>
          <w:color w:val="212121"/>
          <w:spacing w:val="56"/>
          <w:w w:val="150"/>
        </w:rPr>
        <w:t> </w:t>
      </w:r>
      <w:r>
        <w:rPr>
          <w:color w:val="212121"/>
        </w:rPr>
        <w:t>10.18</w:t>
      </w:r>
      <w:r>
        <w:rPr>
          <w:color w:val="212121"/>
          <w:spacing w:val="57"/>
          <w:w w:val="150"/>
        </w:rPr>
        <w:t> </w:t>
      </w:r>
      <w:r>
        <w:rPr>
          <w:color w:val="212121"/>
          <w:spacing w:val="-2"/>
        </w:rPr>
        <w:t>027/2224–5057–2018–8–3s2–575–583,</w:t>
      </w:r>
    </w:p>
    <w:p>
      <w:pPr>
        <w:pStyle w:val="BodyText"/>
        <w:spacing w:line="306" w:lineRule="exact"/>
        <w:ind w:left="115"/>
      </w:pPr>
      <w:r>
        <w:rPr>
          <w:color w:val="212121"/>
        </w:rPr>
        <w:t>https://rosoncoweb.ru/standarts/RUSSCO/2018/2018-</w:t>
      </w:r>
      <w:r>
        <w:rPr>
          <w:color w:val="212121"/>
          <w:spacing w:val="-2"/>
        </w:rPr>
        <w:t>41.pdf).</w:t>
      </w:r>
    </w:p>
    <w:p>
      <w:pPr>
        <w:pStyle w:val="BodyText"/>
        <w:spacing w:before="4"/>
        <w:rPr>
          <w:sz w:val="30"/>
        </w:rPr>
      </w:pPr>
    </w:p>
    <w:p>
      <w:pPr>
        <w:pStyle w:val="BodyText"/>
        <w:spacing w:line="302" w:lineRule="auto"/>
        <w:ind w:left="115" w:right="114"/>
        <w:jc w:val="both"/>
      </w:pPr>
      <w:r>
        <w:rPr>
          <w:b/>
          <w:color w:val="212121"/>
        </w:rPr>
        <w:t>Принципы профилактики и лечения нефротоксичности </w:t>
      </w:r>
      <w:r>
        <w:rPr>
          <w:color w:val="212121"/>
        </w:rPr>
        <w:t>у пациентов с РМП соответствуют принципам, изложенным в методических рекомендациях «Практические рекомендации по коррекции нефротоксичности противоопухолевых препаратов» (Коллектив авторов: Громова Е.Г.,</w:t>
      </w:r>
      <w:r>
        <w:rPr>
          <w:color w:val="212121"/>
          <w:spacing w:val="16"/>
        </w:rPr>
        <w:t> </w:t>
      </w:r>
      <w:r>
        <w:rPr>
          <w:color w:val="212121"/>
        </w:rPr>
        <w:t>Бирюкова</w:t>
      </w:r>
      <w:r>
        <w:rPr>
          <w:color w:val="212121"/>
          <w:spacing w:val="17"/>
        </w:rPr>
        <w:t> </w:t>
      </w:r>
      <w:r>
        <w:rPr>
          <w:color w:val="212121"/>
        </w:rPr>
        <w:t>Л.С.,</w:t>
      </w:r>
      <w:r>
        <w:rPr>
          <w:color w:val="212121"/>
          <w:spacing w:val="17"/>
        </w:rPr>
        <w:t> </w:t>
      </w:r>
      <w:r>
        <w:rPr>
          <w:color w:val="212121"/>
        </w:rPr>
        <w:t>Джумабаева</w:t>
      </w:r>
      <w:r>
        <w:rPr>
          <w:color w:val="212121"/>
          <w:spacing w:val="17"/>
        </w:rPr>
        <w:t> </w:t>
      </w:r>
      <w:r>
        <w:rPr>
          <w:color w:val="212121"/>
        </w:rPr>
        <w:t>Б.Т.,</w:t>
      </w:r>
      <w:r>
        <w:rPr>
          <w:color w:val="212121"/>
          <w:spacing w:val="17"/>
        </w:rPr>
        <w:t> </w:t>
      </w:r>
      <w:r>
        <w:rPr>
          <w:color w:val="212121"/>
        </w:rPr>
        <w:t>Курмуков</w:t>
      </w:r>
      <w:r>
        <w:rPr>
          <w:color w:val="212121"/>
          <w:spacing w:val="17"/>
        </w:rPr>
        <w:t> </w:t>
      </w:r>
      <w:r>
        <w:rPr>
          <w:color w:val="212121"/>
        </w:rPr>
        <w:t>И.А.,</w:t>
      </w:r>
      <w:r>
        <w:rPr>
          <w:color w:val="212121"/>
          <w:spacing w:val="17"/>
        </w:rPr>
        <w:t> </w:t>
      </w:r>
      <w:r>
        <w:rPr>
          <w:color w:val="212121"/>
        </w:rPr>
        <w:t>DOI:</w:t>
      </w:r>
      <w:r>
        <w:rPr>
          <w:color w:val="212121"/>
          <w:spacing w:val="17"/>
        </w:rPr>
        <w:t> </w:t>
      </w:r>
      <w:r>
        <w:rPr>
          <w:color w:val="212121"/>
        </w:rPr>
        <w:t>10.18</w:t>
      </w:r>
      <w:r>
        <w:rPr>
          <w:color w:val="212121"/>
          <w:spacing w:val="17"/>
        </w:rPr>
        <w:t> </w:t>
      </w:r>
      <w:r>
        <w:rPr>
          <w:color w:val="212121"/>
          <w:spacing w:val="-2"/>
        </w:rPr>
        <w:t>027/2224–5057–2018–8–3s2–</w:t>
      </w:r>
    </w:p>
    <w:p>
      <w:pPr>
        <w:spacing w:after="0" w:line="302" w:lineRule="auto"/>
        <w:jc w:val="both"/>
        <w:sectPr>
          <w:pgSz w:w="11900" w:h="16840"/>
          <w:pgMar w:top="0" w:bottom="0" w:left="260" w:right="260"/>
        </w:sectPr>
      </w:pPr>
    </w:p>
    <w:p>
      <w:pPr>
        <w:pStyle w:val="BodyText"/>
        <w:spacing w:line="302" w:lineRule="auto" w:before="14"/>
        <w:ind w:left="115" w:right="4981"/>
      </w:pPr>
      <w:r>
        <w:rPr/>
        <w:pict>
          <v:line style="position:absolute;mso-position-horizontal-relative:page;mso-position-vertical-relative:page;z-index:15882752" from="585.621033pt,.000328pt" to="585.621033pt,841.85655pt" stroked="true" strokeweight="3.751576pt" strokecolor="#ededed">
            <v:stroke dashstyle="solid"/>
            <w10:wrap type="none"/>
          </v:line>
        </w:pict>
      </w:r>
      <w:r>
        <w:rPr/>
        <w:pict>
          <v:line style="position:absolute;mso-position-horizontal-relative:page;mso-position-vertical-relative:page;z-index:15883264" from="9.37894pt,841.85655pt" to="9.37894pt,.000328pt" stroked="true" strokeweight="3.751576pt" strokecolor="#ededed">
            <v:stroke dashstyle="solid"/>
            <w10:wrap type="none"/>
          </v:line>
        </w:pict>
      </w:r>
      <w:r>
        <w:rPr>
          <w:color w:val="212121"/>
        </w:rPr>
        <w:t>591–603,</w:t>
      </w:r>
      <w:r>
        <w:rPr>
          <w:color w:val="212121"/>
          <w:spacing w:val="-17"/>
        </w:rPr>
        <w:t> </w:t>
      </w:r>
      <w:r>
        <w:rPr>
          <w:color w:val="212121"/>
        </w:rPr>
        <w:t>https://rosoncoweb.ru/standarts/RUSSCO/2018/ </w:t>
      </w:r>
      <w:r>
        <w:rPr>
          <w:color w:val="212121"/>
          <w:spacing w:val="-2"/>
        </w:rPr>
        <w:t>2018-44.pdf).</w:t>
      </w:r>
    </w:p>
    <w:p>
      <w:pPr>
        <w:pStyle w:val="BodyText"/>
        <w:spacing w:line="302" w:lineRule="auto" w:before="268"/>
        <w:ind w:left="115" w:right="112"/>
        <w:jc w:val="both"/>
      </w:pPr>
      <w:r>
        <w:rPr>
          <w:b/>
          <w:color w:val="212121"/>
        </w:rPr>
        <w:t>Принципы профилактики и лечения тромбоэмболических осложнений </w:t>
      </w:r>
      <w:r>
        <w:rPr>
          <w:color w:val="212121"/>
        </w:rPr>
        <w:t>у пациентов с РМП соответствуют принципам, изложенным в методических рекомендациях «Практические рекомендации по профилактике и лечению тромбоэмболических осложнений у онкологических больных» (Коллектив авторов: Сомонова О.В., Антух Э.А., Елизарова А.Л., Матвеева И.И., Сельчук</w:t>
      </w:r>
      <w:r>
        <w:rPr>
          <w:color w:val="212121"/>
          <w:spacing w:val="66"/>
        </w:rPr>
        <w:t>   </w:t>
      </w:r>
      <w:r>
        <w:rPr>
          <w:color w:val="212121"/>
        </w:rPr>
        <w:t>В.Ю.,</w:t>
      </w:r>
      <w:r>
        <w:rPr>
          <w:color w:val="212121"/>
          <w:spacing w:val="67"/>
        </w:rPr>
        <w:t>   </w:t>
      </w:r>
      <w:r>
        <w:rPr>
          <w:color w:val="212121"/>
        </w:rPr>
        <w:t>Черкасов</w:t>
      </w:r>
      <w:r>
        <w:rPr>
          <w:color w:val="212121"/>
          <w:spacing w:val="67"/>
        </w:rPr>
        <w:t>   </w:t>
      </w:r>
      <w:r>
        <w:rPr>
          <w:color w:val="212121"/>
        </w:rPr>
        <w:t>В.А.,</w:t>
      </w:r>
      <w:r>
        <w:rPr>
          <w:color w:val="212121"/>
          <w:spacing w:val="66"/>
        </w:rPr>
        <w:t>   </w:t>
      </w:r>
      <w:r>
        <w:rPr>
          <w:color w:val="212121"/>
        </w:rPr>
        <w:t>DOI:</w:t>
      </w:r>
      <w:r>
        <w:rPr>
          <w:color w:val="212121"/>
          <w:spacing w:val="67"/>
        </w:rPr>
        <w:t>   </w:t>
      </w:r>
      <w:r>
        <w:rPr>
          <w:color w:val="212121"/>
        </w:rPr>
        <w:t>10.18</w:t>
      </w:r>
      <w:r>
        <w:rPr>
          <w:color w:val="212121"/>
          <w:spacing w:val="67"/>
        </w:rPr>
        <w:t>   </w:t>
      </w:r>
      <w:r>
        <w:rPr>
          <w:color w:val="212121"/>
          <w:spacing w:val="-2"/>
        </w:rPr>
        <w:t>027/2224–5057–2018–8–3s2–604–609,</w:t>
      </w:r>
    </w:p>
    <w:p>
      <w:pPr>
        <w:pStyle w:val="BodyText"/>
        <w:spacing w:line="305" w:lineRule="exact"/>
        <w:ind w:left="115"/>
      </w:pPr>
      <w:r>
        <w:rPr>
          <w:color w:val="212121"/>
        </w:rPr>
        <w:t>https://rosoncoweb.ru/standarts/RUSSCO/2018/2018-</w:t>
      </w:r>
      <w:r>
        <w:rPr>
          <w:color w:val="212121"/>
          <w:spacing w:val="-2"/>
        </w:rPr>
        <w:t>45.pdf).</w:t>
      </w:r>
    </w:p>
    <w:p>
      <w:pPr>
        <w:pStyle w:val="BodyText"/>
        <w:spacing w:before="5"/>
        <w:rPr>
          <w:sz w:val="30"/>
        </w:rPr>
      </w:pPr>
    </w:p>
    <w:p>
      <w:pPr>
        <w:spacing w:line="302" w:lineRule="auto" w:before="0"/>
        <w:ind w:left="115" w:right="114" w:firstLine="0"/>
        <w:jc w:val="both"/>
        <w:rPr>
          <w:sz w:val="27"/>
        </w:rPr>
      </w:pPr>
      <w:r>
        <w:rPr>
          <w:b/>
          <w:color w:val="212121"/>
          <w:sz w:val="27"/>
        </w:rPr>
        <w:t>Принципы профилактики и лечения последствий экстравазации лекарственных препаратов </w:t>
      </w:r>
      <w:r>
        <w:rPr>
          <w:color w:val="212121"/>
          <w:sz w:val="27"/>
        </w:rPr>
        <w:t>у пациентов с РМП соответствуют принципам, изложенным в методических рекомендациях «Рекомендации по лечению последствий экстравазации противоопухолевых препаратов» (Автор: Буйденок Ю.В., DOI: 10.18 027/2224–5057–2018–8–3s2–610–616, </w:t>
      </w:r>
      <w:r>
        <w:rPr>
          <w:color w:val="212121"/>
          <w:spacing w:val="-2"/>
          <w:sz w:val="27"/>
        </w:rPr>
        <w:t>https://rosoncoweb.ru/standarts/RUSSCO/2018/2018-46.pdf).</w:t>
      </w:r>
    </w:p>
    <w:p>
      <w:pPr>
        <w:spacing w:line="302" w:lineRule="auto" w:before="265"/>
        <w:ind w:left="115" w:right="122" w:firstLine="0"/>
        <w:jc w:val="both"/>
        <w:rPr>
          <w:sz w:val="27"/>
        </w:rPr>
      </w:pPr>
      <w:r>
        <w:rPr>
          <w:b/>
          <w:color w:val="212121"/>
          <w:sz w:val="27"/>
        </w:rPr>
        <w:t>Принципы профилактики и лечения иммуноопосредованных нежелательных явлений </w:t>
      </w:r>
      <w:r>
        <w:rPr>
          <w:color w:val="212121"/>
          <w:sz w:val="27"/>
        </w:rPr>
        <w:t>у пациентов</w:t>
      </w:r>
      <w:r>
        <w:rPr>
          <w:color w:val="212121"/>
          <w:spacing w:val="48"/>
          <w:w w:val="150"/>
          <w:sz w:val="27"/>
        </w:rPr>
        <w:t> </w:t>
      </w:r>
      <w:r>
        <w:rPr>
          <w:color w:val="212121"/>
          <w:sz w:val="27"/>
        </w:rPr>
        <w:t>с</w:t>
      </w:r>
      <w:r>
        <w:rPr>
          <w:color w:val="212121"/>
          <w:spacing w:val="51"/>
          <w:w w:val="150"/>
          <w:sz w:val="27"/>
        </w:rPr>
        <w:t> </w:t>
      </w:r>
      <w:r>
        <w:rPr>
          <w:color w:val="212121"/>
          <w:sz w:val="27"/>
        </w:rPr>
        <w:t>РМП</w:t>
      </w:r>
      <w:r>
        <w:rPr>
          <w:color w:val="212121"/>
          <w:spacing w:val="50"/>
          <w:w w:val="150"/>
          <w:sz w:val="27"/>
        </w:rPr>
        <w:t> </w:t>
      </w:r>
      <w:r>
        <w:rPr>
          <w:color w:val="212121"/>
          <w:sz w:val="27"/>
        </w:rPr>
        <w:t>соответствуют</w:t>
      </w:r>
      <w:r>
        <w:rPr>
          <w:color w:val="212121"/>
          <w:spacing w:val="51"/>
          <w:w w:val="150"/>
          <w:sz w:val="27"/>
        </w:rPr>
        <w:t> </w:t>
      </w:r>
      <w:r>
        <w:rPr>
          <w:color w:val="212121"/>
          <w:sz w:val="27"/>
        </w:rPr>
        <w:t>принципам,</w:t>
      </w:r>
      <w:r>
        <w:rPr>
          <w:color w:val="212121"/>
          <w:spacing w:val="50"/>
          <w:w w:val="150"/>
          <w:sz w:val="27"/>
        </w:rPr>
        <w:t> </w:t>
      </w:r>
      <w:r>
        <w:rPr>
          <w:color w:val="212121"/>
          <w:sz w:val="27"/>
        </w:rPr>
        <w:t>изложенным</w:t>
      </w:r>
      <w:r>
        <w:rPr>
          <w:color w:val="212121"/>
          <w:spacing w:val="51"/>
          <w:w w:val="150"/>
          <w:sz w:val="27"/>
        </w:rPr>
        <w:t> </w:t>
      </w:r>
      <w:r>
        <w:rPr>
          <w:color w:val="212121"/>
          <w:sz w:val="27"/>
        </w:rPr>
        <w:t>в</w:t>
      </w:r>
      <w:r>
        <w:rPr>
          <w:color w:val="212121"/>
          <w:spacing w:val="50"/>
          <w:w w:val="150"/>
          <w:sz w:val="27"/>
        </w:rPr>
        <w:t> </w:t>
      </w:r>
      <w:r>
        <w:rPr>
          <w:color w:val="212121"/>
          <w:sz w:val="27"/>
        </w:rPr>
        <w:t>методических</w:t>
      </w:r>
      <w:r>
        <w:rPr>
          <w:color w:val="212121"/>
          <w:spacing w:val="51"/>
          <w:w w:val="150"/>
          <w:sz w:val="27"/>
        </w:rPr>
        <w:t> </w:t>
      </w:r>
      <w:r>
        <w:rPr>
          <w:color w:val="212121"/>
          <w:spacing w:val="-2"/>
          <w:sz w:val="27"/>
        </w:rPr>
        <w:t>рекомендациях</w:t>
      </w:r>
    </w:p>
    <w:p>
      <w:pPr>
        <w:pStyle w:val="BodyText"/>
        <w:spacing w:line="302" w:lineRule="auto"/>
        <w:ind w:left="115" w:right="114"/>
        <w:jc w:val="both"/>
      </w:pPr>
      <w:r>
        <w:rPr>
          <w:color w:val="212121"/>
        </w:rPr>
        <w:t>«Практические рекомендации по управлению иммуноопосредованными нежелательными явлениями»</w:t>
      </w:r>
      <w:r>
        <w:rPr>
          <w:color w:val="212121"/>
          <w:spacing w:val="-3"/>
        </w:rPr>
        <w:t> </w:t>
      </w:r>
      <w:r>
        <w:rPr>
          <w:color w:val="212121"/>
        </w:rPr>
        <w:t>(Коллектив</w:t>
      </w:r>
      <w:r>
        <w:rPr>
          <w:color w:val="212121"/>
          <w:spacing w:val="-3"/>
        </w:rPr>
        <w:t> </w:t>
      </w:r>
      <w:r>
        <w:rPr>
          <w:color w:val="212121"/>
        </w:rPr>
        <w:t>авторов:</w:t>
      </w:r>
      <w:r>
        <w:rPr>
          <w:color w:val="212121"/>
          <w:spacing w:val="-3"/>
        </w:rPr>
        <w:t> </w:t>
      </w:r>
      <w:r>
        <w:rPr>
          <w:color w:val="212121"/>
        </w:rPr>
        <w:t>Проценко</w:t>
      </w:r>
      <w:r>
        <w:rPr>
          <w:color w:val="212121"/>
          <w:spacing w:val="-3"/>
        </w:rPr>
        <w:t> </w:t>
      </w:r>
      <w:r>
        <w:rPr>
          <w:color w:val="212121"/>
        </w:rPr>
        <w:t>С.А.,</w:t>
      </w:r>
      <w:r>
        <w:rPr>
          <w:color w:val="212121"/>
          <w:spacing w:val="-3"/>
        </w:rPr>
        <w:t> </w:t>
      </w:r>
      <w:r>
        <w:rPr>
          <w:color w:val="212121"/>
        </w:rPr>
        <w:t>Антимоник</w:t>
      </w:r>
      <w:r>
        <w:rPr>
          <w:color w:val="212121"/>
          <w:spacing w:val="-3"/>
        </w:rPr>
        <w:t> </w:t>
      </w:r>
      <w:r>
        <w:rPr>
          <w:color w:val="212121"/>
        </w:rPr>
        <w:t>Н.Ю.,</w:t>
      </w:r>
      <w:r>
        <w:rPr>
          <w:color w:val="212121"/>
          <w:spacing w:val="-3"/>
        </w:rPr>
        <w:t> </w:t>
      </w:r>
      <w:r>
        <w:rPr>
          <w:color w:val="212121"/>
        </w:rPr>
        <w:t>Берштейн</w:t>
      </w:r>
      <w:r>
        <w:rPr>
          <w:color w:val="212121"/>
          <w:spacing w:val="-3"/>
        </w:rPr>
        <w:t> </w:t>
      </w:r>
      <w:r>
        <w:rPr>
          <w:color w:val="212121"/>
        </w:rPr>
        <w:t>Л.М.,</w:t>
      </w:r>
      <w:r>
        <w:rPr>
          <w:color w:val="212121"/>
          <w:spacing w:val="-3"/>
        </w:rPr>
        <w:t> </w:t>
      </w:r>
      <w:r>
        <w:rPr>
          <w:color w:val="212121"/>
        </w:rPr>
        <w:t>Новик</w:t>
      </w:r>
      <w:r>
        <w:rPr>
          <w:color w:val="212121"/>
          <w:spacing w:val="-3"/>
        </w:rPr>
        <w:t> </w:t>
      </w:r>
      <w:r>
        <w:rPr>
          <w:color w:val="212121"/>
        </w:rPr>
        <w:t>А.В., Носов Д.А., Петенко Н.Н., Семенова А.И., Чубенко В.А., Юдин Д.И., DOI: 10.18 027/2224– 5057–2018–8–3s2–636–665, https://rosoncoweb.ru/</w:t>
      </w:r>
    </w:p>
    <w:p>
      <w:pPr>
        <w:pStyle w:val="BodyText"/>
        <w:spacing w:line="306" w:lineRule="exact"/>
        <w:ind w:left="115"/>
      </w:pPr>
      <w:r>
        <w:rPr>
          <w:color w:val="212121"/>
        </w:rPr>
        <w:t>standarts/RUSSCO/2018/2018-</w:t>
      </w:r>
      <w:r>
        <w:rPr>
          <w:color w:val="212121"/>
          <w:spacing w:val="-2"/>
        </w:rPr>
        <w:t>48.pdf).</w:t>
      </w:r>
    </w:p>
    <w:p>
      <w:pPr>
        <w:pStyle w:val="BodyText"/>
        <w:spacing w:before="6"/>
        <w:rPr>
          <w:sz w:val="22"/>
        </w:rPr>
      </w:pPr>
    </w:p>
    <w:p>
      <w:pPr>
        <w:pStyle w:val="Heading3"/>
      </w:pPr>
      <w:r>
        <w:rPr>
          <w:color w:val="212121"/>
          <w:u w:val="single" w:color="212121"/>
        </w:rPr>
        <w:t>3.4.3.</w:t>
      </w:r>
      <w:r>
        <w:rPr>
          <w:color w:val="212121"/>
        </w:rPr>
        <w:t> </w:t>
      </w:r>
      <w:r>
        <w:rPr>
          <w:color w:val="212121"/>
          <w:spacing w:val="-2"/>
        </w:rPr>
        <w:t>Д</w:t>
      </w:r>
      <w:r>
        <w:rPr>
          <w:color w:val="212121"/>
          <w:spacing w:val="-2"/>
          <w:u w:val="single" w:color="212121"/>
        </w:rPr>
        <w:t>иетотерапия</w:t>
      </w:r>
    </w:p>
    <w:p>
      <w:pPr>
        <w:pStyle w:val="BodyText"/>
        <w:spacing w:before="8"/>
        <w:rPr>
          <w:b/>
          <w:sz w:val="22"/>
        </w:rPr>
      </w:pPr>
    </w:p>
    <w:p>
      <w:pPr>
        <w:pStyle w:val="BodyText"/>
        <w:spacing w:line="302" w:lineRule="auto" w:before="89"/>
        <w:ind w:left="430" w:right="114"/>
        <w:jc w:val="both"/>
      </w:pPr>
      <w:r>
        <w:rPr/>
        <w:pict>
          <v:shape style="position:absolute;margin-left:21.759138pt;margin-top:11.80153pt;width:3.8pt;height:3.75pt;mso-position-horizontal-relative:page;mso-position-vertical-relative:paragraph;z-index:15883776" id="docshape224" coordorigin="435,236" coordsize="76,75" path="m478,311l468,311,463,310,435,278,435,269,468,236,478,236,510,274,510,278,478,311xe" filled="true" fillcolor="#212121" stroked="false">
            <v:path arrowok="t"/>
            <v:fill type="solid"/>
            <w10:wrap type="none"/>
          </v:shape>
        </w:pict>
      </w:r>
      <w:r>
        <w:rPr>
          <w:b/>
          <w:color w:val="212121"/>
        </w:rPr>
        <w:t>Не рекомендуются </w:t>
      </w:r>
      <w:r>
        <w:rPr>
          <w:color w:val="212121"/>
        </w:rPr>
        <w:t>какие-либо изменения в привычном рационе пациентов, если только они не продиктованы необходимостью коррекции коморбидных состояний или купирования/ профилактики осложнений проводимого лечения (хирургического, лекарственного или </w:t>
      </w:r>
      <w:r>
        <w:rPr>
          <w:color w:val="212121"/>
          <w:spacing w:val="-2"/>
        </w:rPr>
        <w:t>лучевого)[272].</w:t>
      </w:r>
    </w:p>
    <w:p>
      <w:pPr>
        <w:pStyle w:val="Heading3"/>
        <w:spacing w:before="266"/>
        <w:jc w:val="both"/>
      </w:pPr>
      <w:r>
        <w:rPr>
          <w:color w:val="212121"/>
        </w:rPr>
        <w:t>Уровень</w:t>
      </w:r>
      <w:r>
        <w:rPr>
          <w:color w:val="212121"/>
          <w:spacing w:val="-13"/>
        </w:rPr>
        <w:t> </w:t>
      </w:r>
      <w:r>
        <w:rPr>
          <w:color w:val="212121"/>
        </w:rPr>
        <w:t>убедительности</w:t>
      </w:r>
      <w:r>
        <w:rPr>
          <w:color w:val="212121"/>
          <w:spacing w:val="-10"/>
        </w:rPr>
        <w:t> </w:t>
      </w:r>
      <w:r>
        <w:rPr>
          <w:color w:val="212121"/>
        </w:rPr>
        <w:t>рекомендаций</w:t>
      </w:r>
      <w:r>
        <w:rPr>
          <w:color w:val="212121"/>
          <w:spacing w:val="-10"/>
        </w:rPr>
        <w:t> </w:t>
      </w:r>
      <w:r>
        <w:rPr>
          <w:color w:val="212121"/>
        </w:rPr>
        <w:t>–</w:t>
      </w:r>
      <w:r>
        <w:rPr>
          <w:color w:val="212121"/>
          <w:spacing w:val="-10"/>
        </w:rPr>
        <w:t> </w:t>
      </w:r>
      <w:r>
        <w:rPr>
          <w:color w:val="212121"/>
        </w:rPr>
        <w:t>С(уровень</w:t>
      </w:r>
      <w:r>
        <w:rPr>
          <w:color w:val="212121"/>
          <w:spacing w:val="-11"/>
        </w:rPr>
        <w:t> </w:t>
      </w:r>
      <w:r>
        <w:rPr>
          <w:color w:val="212121"/>
        </w:rPr>
        <w:t>достоверности</w:t>
      </w:r>
      <w:r>
        <w:rPr>
          <w:color w:val="212121"/>
          <w:spacing w:val="-10"/>
        </w:rPr>
        <w:t> </w:t>
      </w:r>
      <w:r>
        <w:rPr>
          <w:color w:val="212121"/>
        </w:rPr>
        <w:t>доказательств</w:t>
      </w:r>
      <w:r>
        <w:rPr>
          <w:color w:val="212121"/>
          <w:spacing w:val="-10"/>
        </w:rPr>
        <w:t> </w:t>
      </w:r>
      <w:r>
        <w:rPr>
          <w:color w:val="212121"/>
        </w:rPr>
        <w:t>–</w:t>
      </w:r>
      <w:r>
        <w:rPr>
          <w:color w:val="212121"/>
          <w:spacing w:val="-10"/>
        </w:rPr>
        <w:t> </w:t>
      </w:r>
      <w:r>
        <w:rPr>
          <w:color w:val="212121"/>
          <w:spacing w:val="-5"/>
        </w:rPr>
        <w:t>5).</w:t>
      </w:r>
    </w:p>
    <w:p>
      <w:pPr>
        <w:pStyle w:val="BodyText"/>
        <w:spacing w:before="4"/>
        <w:rPr>
          <w:b/>
          <w:sz w:val="30"/>
        </w:rPr>
      </w:pPr>
    </w:p>
    <w:p>
      <w:pPr>
        <w:spacing w:line="302" w:lineRule="auto" w:before="1"/>
        <w:ind w:left="115" w:right="114" w:firstLine="0"/>
        <w:jc w:val="both"/>
        <w:rPr>
          <w:i/>
          <w:sz w:val="27"/>
        </w:rPr>
      </w:pPr>
      <w:r>
        <w:rPr>
          <w:b/>
          <w:color w:val="212121"/>
          <w:sz w:val="27"/>
        </w:rPr>
        <w:t>Комментарии: </w:t>
      </w:r>
      <w:r>
        <w:rPr>
          <w:i/>
          <w:color w:val="333333"/>
          <w:sz w:val="27"/>
        </w:rPr>
        <w:t>Предположение о том, что сахарин является канцерогеном и вызывает РМП, основанное на экспериментальных результатах, не было подтверждено эпидемиологическими исследованиями. По данным американских исследователей, заболеваемость РМП в 1,5–2 раза выше в населенных пунктах, жители которых в течение длительного времени (40–60 лет) употребляли хлорированную воду из поверхностных источников. Роль питания в этиологии РМП остается неясной, несмотря на достаточно большое количество эпидемиологических исследований, посвященных этой проблеме.</w:t>
      </w:r>
    </w:p>
    <w:p>
      <w:pPr>
        <w:spacing w:after="0" w:line="302" w:lineRule="auto"/>
        <w:jc w:val="both"/>
        <w:rPr>
          <w:sz w:val="27"/>
        </w:rPr>
        <w:sectPr>
          <w:pgSz w:w="11900" w:h="16840"/>
          <w:pgMar w:top="0" w:bottom="0" w:left="260" w:right="260"/>
        </w:sectPr>
      </w:pPr>
    </w:p>
    <w:p>
      <w:pPr>
        <w:pStyle w:val="Heading1"/>
        <w:numPr>
          <w:ilvl w:val="0"/>
          <w:numId w:val="2"/>
        </w:numPr>
        <w:tabs>
          <w:tab w:pos="4381" w:val="left" w:leader="none"/>
        </w:tabs>
        <w:spacing w:line="446" w:lineRule="exact" w:before="0" w:after="0"/>
        <w:ind w:left="4380" w:right="0" w:hanging="481"/>
        <w:jc w:val="left"/>
      </w:pPr>
      <w:r>
        <w:rPr/>
        <w:pict>
          <v:line style="position:absolute;mso-position-horizontal-relative:page;mso-position-vertical-relative:page;z-index:15884288" from="585.621033pt,-.001285pt" to="585.621033pt,841.851194pt" stroked="true" strokeweight="3.751576pt" strokecolor="#ededed">
            <v:stroke dashstyle="solid"/>
            <w10:wrap type="none"/>
          </v:line>
        </w:pict>
      </w:r>
      <w:r>
        <w:rPr/>
        <w:pict>
          <v:line style="position:absolute;mso-position-horizontal-relative:page;mso-position-vertical-relative:page;z-index:15884800" from="9.37894pt,841.851194pt" to="9.37894pt,-.001285pt" stroked="true" strokeweight="3.751576pt" strokecolor="#ededed">
            <v:stroke dashstyle="solid"/>
            <w10:wrap type="none"/>
          </v:line>
        </w:pict>
      </w:r>
      <w:r>
        <w:rPr>
          <w:spacing w:val="-2"/>
        </w:rPr>
        <w:t>Реабилитация</w:t>
      </w:r>
    </w:p>
    <w:p>
      <w:pPr>
        <w:pStyle w:val="BodyText"/>
        <w:spacing w:before="8"/>
        <w:rPr>
          <w:b/>
          <w:sz w:val="77"/>
        </w:rPr>
      </w:pPr>
    </w:p>
    <w:p>
      <w:pPr>
        <w:pStyle w:val="Heading2"/>
        <w:numPr>
          <w:ilvl w:val="1"/>
          <w:numId w:val="9"/>
        </w:numPr>
        <w:tabs>
          <w:tab w:pos="498" w:val="left" w:leader="none"/>
        </w:tabs>
        <w:spacing w:line="240" w:lineRule="auto" w:before="0" w:after="0"/>
        <w:ind w:left="497" w:right="0" w:hanging="498"/>
        <w:jc w:val="center"/>
      </w:pPr>
      <w:r>
        <w:rPr>
          <w:color w:val="212121"/>
          <w:spacing w:val="-2"/>
        </w:rPr>
        <w:t>Предреабилитация</w:t>
      </w:r>
    </w:p>
    <w:p>
      <w:pPr>
        <w:pStyle w:val="BodyText"/>
        <w:spacing w:before="7"/>
        <w:rPr>
          <w:b/>
          <w:sz w:val="43"/>
        </w:rPr>
      </w:pPr>
    </w:p>
    <w:p>
      <w:pPr>
        <w:spacing w:line="302" w:lineRule="auto" w:before="0"/>
        <w:ind w:left="115" w:right="0" w:firstLine="0"/>
        <w:jc w:val="left"/>
        <w:rPr>
          <w:i/>
          <w:sz w:val="27"/>
        </w:rPr>
      </w:pPr>
      <w:r>
        <w:rPr>
          <w:i/>
          <w:color w:val="333333"/>
          <w:sz w:val="27"/>
        </w:rPr>
        <w:t>Предреабилитация проводится всем пациентам с МИ РМП, включает физическую подготовку (ЛФК), психологическую и нутритивную поддержку, информирование пациентов.</w:t>
      </w:r>
    </w:p>
    <w:p>
      <w:pPr>
        <w:pStyle w:val="BodyText"/>
        <w:spacing w:before="7"/>
        <w:rPr>
          <w:i/>
          <w:sz w:val="15"/>
        </w:rPr>
      </w:pPr>
    </w:p>
    <w:p>
      <w:pPr>
        <w:pStyle w:val="BodyText"/>
        <w:spacing w:line="302" w:lineRule="auto" w:before="89"/>
        <w:ind w:left="430" w:right="117"/>
        <w:jc w:val="both"/>
      </w:pPr>
      <w:r>
        <w:rPr/>
        <w:pict>
          <v:shape style="position:absolute;margin-left:21.759138pt;margin-top:11.801504pt;width:3.8pt;height:3.75pt;mso-position-horizontal-relative:page;mso-position-vertical-relative:paragraph;z-index:15885312" id="docshape225" coordorigin="435,236" coordsize="76,75" path="m478,311l468,311,463,310,435,278,435,269,468,236,478,236,510,274,510,278,478,311xe" filled="true" fillcolor="#212121" stroked="false">
            <v:path arrowok="t"/>
            <v:fill type="solid"/>
            <w10:wrap type="none"/>
          </v:shape>
        </w:pict>
      </w:r>
      <w:r>
        <w:rPr>
          <w:b/>
          <w:color w:val="212121"/>
        </w:rPr>
        <w:t>Рекомендуется </w:t>
      </w:r>
      <w:r>
        <w:rPr>
          <w:color w:val="212121"/>
        </w:rPr>
        <w:t>тренировка дыхательных мышц в ходе предреабилитации перед хирургическим лечением у пациентов, имеющих высокий риск развития легочных осложнений. Предреабилитация значительно ускоряет функциональное восстановление, сокращает сроки пребывания в стационаре после операции и снижает частоту </w:t>
      </w:r>
      <w:r>
        <w:rPr>
          <w:color w:val="212121"/>
        </w:rPr>
        <w:t>развития осложнений и летальных исходов на фоне лечения [273].</w:t>
      </w:r>
    </w:p>
    <w:p>
      <w:pPr>
        <w:pStyle w:val="BodyText"/>
        <w:spacing w:before="265"/>
        <w:ind w:left="115"/>
      </w:pPr>
      <w:r>
        <w:rPr>
          <w:color w:val="212121"/>
        </w:rPr>
        <w:t>Уровень</w:t>
      </w:r>
      <w:r>
        <w:rPr>
          <w:color w:val="212121"/>
          <w:spacing w:val="-10"/>
        </w:rPr>
        <w:t> </w:t>
      </w:r>
      <w:r>
        <w:rPr>
          <w:color w:val="212121"/>
        </w:rPr>
        <w:t>убедительности</w:t>
      </w:r>
      <w:r>
        <w:rPr>
          <w:color w:val="212121"/>
          <w:spacing w:val="-7"/>
        </w:rPr>
        <w:t> </w:t>
      </w:r>
      <w:r>
        <w:rPr>
          <w:color w:val="212121"/>
        </w:rPr>
        <w:t>рекомендаций</w:t>
      </w:r>
      <w:r>
        <w:rPr>
          <w:color w:val="212121"/>
          <w:spacing w:val="-8"/>
        </w:rPr>
        <w:t> </w:t>
      </w:r>
      <w:r>
        <w:rPr>
          <w:color w:val="212121"/>
        </w:rPr>
        <w:t>–</w:t>
      </w:r>
      <w:r>
        <w:rPr>
          <w:color w:val="212121"/>
          <w:spacing w:val="-7"/>
        </w:rPr>
        <w:t> </w:t>
      </w:r>
      <w:r>
        <w:rPr>
          <w:color w:val="212121"/>
        </w:rPr>
        <w:t>А(уровень</w:t>
      </w:r>
      <w:r>
        <w:rPr>
          <w:color w:val="212121"/>
          <w:spacing w:val="-8"/>
        </w:rPr>
        <w:t> </w:t>
      </w:r>
      <w:r>
        <w:rPr>
          <w:color w:val="212121"/>
        </w:rPr>
        <w:t>достоверности</w:t>
      </w:r>
      <w:r>
        <w:rPr>
          <w:color w:val="212121"/>
          <w:spacing w:val="-7"/>
        </w:rPr>
        <w:t> </w:t>
      </w:r>
      <w:r>
        <w:rPr>
          <w:color w:val="212121"/>
        </w:rPr>
        <w:t>доказательств</w:t>
      </w:r>
      <w:r>
        <w:rPr>
          <w:color w:val="212121"/>
          <w:spacing w:val="-8"/>
        </w:rPr>
        <w:t> </w:t>
      </w:r>
      <w:r>
        <w:rPr>
          <w:color w:val="212121"/>
        </w:rPr>
        <w:t>–</w:t>
      </w:r>
      <w:r>
        <w:rPr>
          <w:color w:val="212121"/>
          <w:spacing w:val="-7"/>
        </w:rPr>
        <w:t> </w:t>
      </w:r>
      <w:r>
        <w:rPr>
          <w:color w:val="212121"/>
          <w:spacing w:val="-5"/>
        </w:rPr>
        <w:t>3).</w:t>
      </w:r>
    </w:p>
    <w:p>
      <w:pPr>
        <w:pStyle w:val="BodyText"/>
        <w:spacing w:before="8"/>
        <w:rPr>
          <w:sz w:val="22"/>
        </w:rPr>
      </w:pPr>
    </w:p>
    <w:p>
      <w:pPr>
        <w:pStyle w:val="BodyText"/>
        <w:spacing w:line="302" w:lineRule="auto" w:before="89"/>
        <w:ind w:left="430" w:right="112"/>
        <w:jc w:val="both"/>
      </w:pPr>
      <w:r>
        <w:rPr/>
        <w:pict>
          <v:shape style="position:absolute;margin-left:21.759138pt;margin-top:11.801535pt;width:3.8pt;height:3.75pt;mso-position-horizontal-relative:page;mso-position-vertical-relative:paragraph;z-index:15885824" id="docshape226" coordorigin="435,236" coordsize="76,75" path="m478,311l468,311,463,310,435,278,435,269,468,236,478,236,510,274,510,278,478,311xe" filled="true" fillcolor="#212121" stroked="false">
            <v:path arrowok="t"/>
            <v:fill type="solid"/>
            <w10:wrap type="none"/>
          </v:shape>
        </w:pict>
      </w:r>
      <w:r>
        <w:rPr>
          <w:b/>
          <w:color w:val="212121"/>
        </w:rPr>
        <w:t>Рекомендуется </w:t>
      </w:r>
      <w:r>
        <w:rPr>
          <w:color w:val="212121"/>
        </w:rPr>
        <w:t>проведение психологической поддержки (нейропсихологическая реабилитация)</w:t>
      </w:r>
      <w:r>
        <w:rPr>
          <w:color w:val="212121"/>
          <w:spacing w:val="-5"/>
        </w:rPr>
        <w:t> </w:t>
      </w:r>
      <w:r>
        <w:rPr>
          <w:color w:val="212121"/>
        </w:rPr>
        <w:t>в</w:t>
      </w:r>
      <w:r>
        <w:rPr>
          <w:color w:val="212121"/>
          <w:spacing w:val="-5"/>
        </w:rPr>
        <w:t> </w:t>
      </w:r>
      <w:r>
        <w:rPr>
          <w:color w:val="212121"/>
        </w:rPr>
        <w:t>плане</w:t>
      </w:r>
      <w:r>
        <w:rPr>
          <w:color w:val="212121"/>
          <w:spacing w:val="-5"/>
        </w:rPr>
        <w:t> </w:t>
      </w:r>
      <w:r>
        <w:rPr>
          <w:color w:val="212121"/>
        </w:rPr>
        <w:t>предреабилитации</w:t>
      </w:r>
      <w:r>
        <w:rPr>
          <w:color w:val="212121"/>
          <w:spacing w:val="-5"/>
        </w:rPr>
        <w:t> </w:t>
      </w:r>
      <w:r>
        <w:rPr>
          <w:color w:val="212121"/>
        </w:rPr>
        <w:t>у</w:t>
      </w:r>
      <w:r>
        <w:rPr>
          <w:color w:val="212121"/>
          <w:spacing w:val="-5"/>
        </w:rPr>
        <w:t> </w:t>
      </w:r>
      <w:r>
        <w:rPr>
          <w:color w:val="212121"/>
        </w:rPr>
        <w:t>всех</w:t>
      </w:r>
      <w:r>
        <w:rPr>
          <w:color w:val="212121"/>
          <w:spacing w:val="-5"/>
        </w:rPr>
        <w:t> </w:t>
      </w:r>
      <w:r>
        <w:rPr>
          <w:color w:val="212121"/>
        </w:rPr>
        <w:t>пациентов</w:t>
      </w:r>
      <w:r>
        <w:rPr>
          <w:color w:val="212121"/>
          <w:spacing w:val="-5"/>
        </w:rPr>
        <w:t> </w:t>
      </w:r>
      <w:r>
        <w:rPr>
          <w:color w:val="212121"/>
        </w:rPr>
        <w:t>с</w:t>
      </w:r>
      <w:r>
        <w:rPr>
          <w:color w:val="212121"/>
          <w:spacing w:val="-5"/>
        </w:rPr>
        <w:t> </w:t>
      </w:r>
      <w:r>
        <w:rPr>
          <w:color w:val="212121"/>
        </w:rPr>
        <w:t>МИ</w:t>
      </w:r>
      <w:r>
        <w:rPr>
          <w:color w:val="212121"/>
          <w:spacing w:val="-5"/>
        </w:rPr>
        <w:t> </w:t>
      </w:r>
      <w:r>
        <w:rPr>
          <w:color w:val="212121"/>
        </w:rPr>
        <w:t>РМП,</w:t>
      </w:r>
      <w:r>
        <w:rPr>
          <w:color w:val="212121"/>
          <w:spacing w:val="-5"/>
        </w:rPr>
        <w:t> </w:t>
      </w:r>
      <w:r>
        <w:rPr>
          <w:color w:val="212121"/>
        </w:rPr>
        <w:t>которым</w:t>
      </w:r>
      <w:r>
        <w:rPr>
          <w:color w:val="212121"/>
          <w:spacing w:val="-5"/>
        </w:rPr>
        <w:t> </w:t>
      </w:r>
      <w:r>
        <w:rPr>
          <w:color w:val="212121"/>
        </w:rPr>
        <w:t>планируется органоуносящее хирургическое лечение для стабилизации психо-эмоционального состояния пациента [273].</w:t>
      </w:r>
    </w:p>
    <w:p>
      <w:pPr>
        <w:pStyle w:val="BodyText"/>
        <w:spacing w:before="266"/>
        <w:ind w:left="115"/>
        <w:jc w:val="both"/>
      </w:pPr>
      <w:r>
        <w:rPr>
          <w:color w:val="212121"/>
        </w:rPr>
        <w:t>Уровень</w:t>
      </w:r>
      <w:r>
        <w:rPr>
          <w:color w:val="212121"/>
          <w:spacing w:val="-11"/>
        </w:rPr>
        <w:t> </w:t>
      </w:r>
      <w:r>
        <w:rPr>
          <w:color w:val="212121"/>
        </w:rPr>
        <w:t>убедительности</w:t>
      </w:r>
      <w:r>
        <w:rPr>
          <w:color w:val="212121"/>
          <w:spacing w:val="-9"/>
        </w:rPr>
        <w:t> </w:t>
      </w:r>
      <w:r>
        <w:rPr>
          <w:color w:val="212121"/>
        </w:rPr>
        <w:t>рекомендаций</w:t>
      </w:r>
      <w:r>
        <w:rPr>
          <w:color w:val="212121"/>
          <w:spacing w:val="-8"/>
        </w:rPr>
        <w:t> </w:t>
      </w:r>
      <w:r>
        <w:rPr>
          <w:color w:val="212121"/>
        </w:rPr>
        <w:t>–А(уровень</w:t>
      </w:r>
      <w:r>
        <w:rPr>
          <w:color w:val="212121"/>
          <w:spacing w:val="-9"/>
        </w:rPr>
        <w:t> </w:t>
      </w:r>
      <w:r>
        <w:rPr>
          <w:color w:val="212121"/>
        </w:rPr>
        <w:t>достоверности</w:t>
      </w:r>
      <w:r>
        <w:rPr>
          <w:color w:val="212121"/>
          <w:spacing w:val="-8"/>
        </w:rPr>
        <w:t> </w:t>
      </w:r>
      <w:r>
        <w:rPr>
          <w:color w:val="212121"/>
        </w:rPr>
        <w:t>доказательств</w:t>
      </w:r>
      <w:r>
        <w:rPr>
          <w:color w:val="212121"/>
          <w:spacing w:val="-9"/>
        </w:rPr>
        <w:t> </w:t>
      </w:r>
      <w:r>
        <w:rPr>
          <w:color w:val="212121"/>
        </w:rPr>
        <w:t>–</w:t>
      </w:r>
      <w:r>
        <w:rPr>
          <w:color w:val="212121"/>
          <w:spacing w:val="-8"/>
        </w:rPr>
        <w:t> </w:t>
      </w:r>
      <w:r>
        <w:rPr>
          <w:color w:val="212121"/>
          <w:spacing w:val="-5"/>
        </w:rPr>
        <w:t>3).</w:t>
      </w:r>
    </w:p>
    <w:p>
      <w:pPr>
        <w:pStyle w:val="BodyText"/>
        <w:spacing w:before="4"/>
        <w:rPr>
          <w:sz w:val="30"/>
        </w:rPr>
      </w:pPr>
    </w:p>
    <w:p>
      <w:pPr>
        <w:spacing w:line="302" w:lineRule="auto" w:before="0"/>
        <w:ind w:left="115" w:right="112" w:firstLine="0"/>
        <w:jc w:val="both"/>
        <w:rPr>
          <w:i/>
          <w:sz w:val="27"/>
        </w:rPr>
      </w:pPr>
      <w:r>
        <w:rPr>
          <w:b/>
          <w:color w:val="212121"/>
          <w:sz w:val="27"/>
        </w:rPr>
        <w:t>Комментарии: </w:t>
      </w:r>
      <w:r>
        <w:rPr>
          <w:i/>
          <w:color w:val="333333"/>
          <w:sz w:val="27"/>
        </w:rPr>
        <w:t>психологическая поддержка в плане предреабилитации улучшает настроение, снижает уровень тревоги и депрессии. Пациенты, прошедшие курс психологической предреабилитации, лучше адаптируются к повседневной жизни после хирургического лечения.</w:t>
      </w:r>
    </w:p>
    <w:p>
      <w:pPr>
        <w:pStyle w:val="BodyText"/>
        <w:rPr>
          <w:i/>
          <w:sz w:val="30"/>
        </w:rPr>
      </w:pPr>
    </w:p>
    <w:p>
      <w:pPr>
        <w:pStyle w:val="BodyText"/>
        <w:spacing w:before="5"/>
        <w:rPr>
          <w:i/>
          <w:sz w:val="31"/>
        </w:rPr>
      </w:pPr>
    </w:p>
    <w:p>
      <w:pPr>
        <w:pStyle w:val="Heading2"/>
        <w:numPr>
          <w:ilvl w:val="1"/>
          <w:numId w:val="9"/>
        </w:numPr>
        <w:tabs>
          <w:tab w:pos="4208" w:val="left" w:leader="none"/>
        </w:tabs>
        <w:spacing w:line="240" w:lineRule="auto" w:before="0" w:after="0"/>
        <w:ind w:left="4207" w:right="0" w:hanging="579"/>
        <w:jc w:val="left"/>
      </w:pPr>
      <w:r>
        <w:rPr>
          <w:color w:val="212121"/>
        </w:rPr>
        <w:t>Хирургическое</w:t>
      </w:r>
      <w:r>
        <w:rPr>
          <w:color w:val="212121"/>
          <w:spacing w:val="-6"/>
        </w:rPr>
        <w:t> </w:t>
      </w:r>
      <w:r>
        <w:rPr>
          <w:color w:val="212121"/>
          <w:spacing w:val="-2"/>
        </w:rPr>
        <w:t>лечение</w:t>
      </w:r>
    </w:p>
    <w:p>
      <w:pPr>
        <w:pStyle w:val="BodyText"/>
        <w:rPr>
          <w:b/>
          <w:sz w:val="20"/>
        </w:rPr>
      </w:pPr>
    </w:p>
    <w:p>
      <w:pPr>
        <w:pStyle w:val="BodyText"/>
        <w:spacing w:before="11"/>
        <w:rPr>
          <w:b/>
          <w:sz w:val="15"/>
        </w:rPr>
      </w:pPr>
    </w:p>
    <w:p>
      <w:pPr>
        <w:pStyle w:val="Heading3"/>
        <w:numPr>
          <w:ilvl w:val="2"/>
          <w:numId w:val="9"/>
        </w:numPr>
        <w:tabs>
          <w:tab w:pos="791" w:val="left" w:leader="none"/>
        </w:tabs>
        <w:spacing w:line="240" w:lineRule="auto" w:before="89" w:after="0"/>
        <w:ind w:left="790" w:right="0" w:hanging="676"/>
        <w:jc w:val="left"/>
      </w:pPr>
      <w:r>
        <w:rPr>
          <w:color w:val="212121"/>
          <w:u w:val="single" w:color="212121"/>
        </w:rPr>
        <w:t>Пе</w:t>
      </w:r>
      <w:r>
        <w:rPr>
          <w:color w:val="212121"/>
        </w:rPr>
        <w:t>р</w:t>
      </w:r>
      <w:r>
        <w:rPr>
          <w:color w:val="212121"/>
          <w:u w:val="single" w:color="212121"/>
        </w:rPr>
        <w:t>вый</w:t>
      </w:r>
      <w:r>
        <w:rPr>
          <w:color w:val="212121"/>
          <w:spacing w:val="-1"/>
          <w:u w:val="single" w:color="212121"/>
        </w:rPr>
        <w:t> </w:t>
      </w:r>
      <w:r>
        <w:rPr>
          <w:color w:val="212121"/>
          <w:u w:val="single" w:color="212121"/>
        </w:rPr>
        <w:t>этап </w:t>
      </w:r>
      <w:r>
        <w:rPr>
          <w:color w:val="212121"/>
          <w:spacing w:val="-2"/>
          <w:u w:val="single" w:color="212121"/>
        </w:rPr>
        <w:t>реабилитации</w:t>
      </w:r>
    </w:p>
    <w:p>
      <w:pPr>
        <w:pStyle w:val="BodyText"/>
        <w:spacing w:before="8"/>
        <w:rPr>
          <w:b/>
          <w:sz w:val="22"/>
        </w:rPr>
      </w:pPr>
    </w:p>
    <w:p>
      <w:pPr>
        <w:pStyle w:val="BodyText"/>
        <w:spacing w:line="390" w:lineRule="exact" w:before="29"/>
        <w:ind w:left="430" w:right="117"/>
        <w:jc w:val="both"/>
      </w:pPr>
      <w:r>
        <w:rPr/>
        <w:pict>
          <v:shape style="position:absolute;margin-left:21.759138pt;margin-top:11.798028pt;width:3.8pt;height:3.8pt;mso-position-horizontal-relative:page;mso-position-vertical-relative:paragraph;z-index:15886336" id="docshape227" coordorigin="435,236" coordsize="76,76" path="m478,311l468,311,463,310,435,278,435,268,468,236,478,236,510,273,510,278,478,311xe" filled="true" fillcolor="#212121" stroked="false">
            <v:path arrowok="t"/>
            <v:fill type="solid"/>
            <w10:wrap type="none"/>
          </v:shape>
        </w:pict>
      </w:r>
      <w:r>
        <w:rPr>
          <w:b/>
          <w:color w:val="212121"/>
        </w:rPr>
        <w:t>Рекомендуется </w:t>
      </w:r>
      <w:r>
        <w:rPr>
          <w:color w:val="212121"/>
        </w:rPr>
        <w:t>проведение тактики fast</w:t>
      </w:r>
      <w:r>
        <w:rPr>
          <w:rFonts w:ascii="Lucida Sans Unicode" w:hAnsi="Lucida Sans Unicode"/>
          <w:color w:val="212121"/>
        </w:rPr>
        <w:t>‑</w:t>
      </w:r>
      <w:r>
        <w:rPr>
          <w:color w:val="212121"/>
        </w:rPr>
        <w:t>trackrehabilitation («быстрый путь») и программы ERAS (earlyrehabilitationaftersurgery – ранняя реабилитация после операции) в периоперационном периоде после хирургического лечения РМП для уменьшения длительности пребывания в стационаре и частоты послеоперационных осложнений[274].</w:t>
      </w:r>
    </w:p>
    <w:p>
      <w:pPr>
        <w:pStyle w:val="BodyText"/>
        <w:spacing w:before="8"/>
        <w:rPr>
          <w:sz w:val="28"/>
        </w:rPr>
      </w:pPr>
    </w:p>
    <w:p>
      <w:pPr>
        <w:pStyle w:val="BodyText"/>
        <w:ind w:left="115"/>
        <w:jc w:val="both"/>
      </w:pPr>
      <w:r>
        <w:rPr>
          <w:color w:val="212121"/>
        </w:rPr>
        <w:t>Уровень</w:t>
      </w:r>
      <w:r>
        <w:rPr>
          <w:color w:val="212121"/>
          <w:spacing w:val="-11"/>
        </w:rPr>
        <w:t> </w:t>
      </w:r>
      <w:r>
        <w:rPr>
          <w:color w:val="212121"/>
        </w:rPr>
        <w:t>убедительности</w:t>
      </w:r>
      <w:r>
        <w:rPr>
          <w:color w:val="212121"/>
          <w:spacing w:val="-9"/>
        </w:rPr>
        <w:t> </w:t>
      </w:r>
      <w:r>
        <w:rPr>
          <w:color w:val="212121"/>
        </w:rPr>
        <w:t>рекомендаций</w:t>
      </w:r>
      <w:r>
        <w:rPr>
          <w:color w:val="212121"/>
          <w:spacing w:val="-8"/>
        </w:rPr>
        <w:t> </w:t>
      </w:r>
      <w:r>
        <w:rPr>
          <w:color w:val="212121"/>
        </w:rPr>
        <w:t>–С(уровень</w:t>
      </w:r>
      <w:r>
        <w:rPr>
          <w:color w:val="212121"/>
          <w:spacing w:val="-9"/>
        </w:rPr>
        <w:t> </w:t>
      </w:r>
      <w:r>
        <w:rPr>
          <w:color w:val="212121"/>
        </w:rPr>
        <w:t>достоверности</w:t>
      </w:r>
      <w:r>
        <w:rPr>
          <w:color w:val="212121"/>
          <w:spacing w:val="-8"/>
        </w:rPr>
        <w:t> </w:t>
      </w:r>
      <w:r>
        <w:rPr>
          <w:color w:val="212121"/>
        </w:rPr>
        <w:t>доказательств</w:t>
      </w:r>
      <w:r>
        <w:rPr>
          <w:color w:val="212121"/>
          <w:spacing w:val="-9"/>
        </w:rPr>
        <w:t> </w:t>
      </w:r>
      <w:r>
        <w:rPr>
          <w:color w:val="212121"/>
        </w:rPr>
        <w:t>–</w:t>
      </w:r>
      <w:r>
        <w:rPr>
          <w:color w:val="212121"/>
          <w:spacing w:val="-8"/>
        </w:rPr>
        <w:t> </w:t>
      </w:r>
      <w:r>
        <w:rPr>
          <w:color w:val="212121"/>
          <w:spacing w:val="-5"/>
        </w:rPr>
        <w:t>5).</w:t>
      </w:r>
    </w:p>
    <w:p>
      <w:pPr>
        <w:pStyle w:val="BodyText"/>
        <w:spacing w:before="3"/>
        <w:rPr>
          <w:sz w:val="25"/>
        </w:rPr>
      </w:pPr>
    </w:p>
    <w:p>
      <w:pPr>
        <w:spacing w:line="390" w:lineRule="exact" w:before="0"/>
        <w:ind w:left="115" w:right="112" w:firstLine="0"/>
        <w:jc w:val="both"/>
        <w:rPr>
          <w:i/>
          <w:sz w:val="27"/>
        </w:rPr>
      </w:pPr>
      <w:r>
        <w:rPr>
          <w:b/>
          <w:color w:val="212121"/>
          <w:sz w:val="27"/>
        </w:rPr>
        <w:t>Комментарии: </w:t>
      </w:r>
      <w:r>
        <w:rPr>
          <w:i/>
          <w:color w:val="333333"/>
          <w:sz w:val="27"/>
        </w:rPr>
        <w:t>тактикаfast</w:t>
      </w:r>
      <w:r>
        <w:rPr>
          <w:rFonts w:ascii="Lucida Sans Unicode" w:hAnsi="Lucida Sans Unicode"/>
          <w:color w:val="333333"/>
          <w:sz w:val="28"/>
        </w:rPr>
        <w:t>‑</w:t>
      </w:r>
      <w:r>
        <w:rPr>
          <w:i/>
          <w:color w:val="333333"/>
          <w:sz w:val="27"/>
        </w:rPr>
        <w:t>trackrehabilitation («быстрый путь») и ERAS (earlyrehabilitationaftersurgery – ранняя реабилитация после операции), включающая в себя комплексное обезболивание, раннее энтеральное питание, отказ от рутинного применения зондов и дренажей, ранняя мобилизация (активизация и вертикализация) пациентов уже с 1–2 суток</w:t>
      </w:r>
      <w:r>
        <w:rPr>
          <w:i/>
          <w:color w:val="333333"/>
          <w:spacing w:val="24"/>
          <w:sz w:val="27"/>
        </w:rPr>
        <w:t> </w:t>
      </w:r>
      <w:r>
        <w:rPr>
          <w:i/>
          <w:color w:val="333333"/>
          <w:sz w:val="27"/>
        </w:rPr>
        <w:t>после</w:t>
      </w:r>
      <w:r>
        <w:rPr>
          <w:i/>
          <w:color w:val="333333"/>
          <w:spacing w:val="25"/>
          <w:sz w:val="27"/>
        </w:rPr>
        <w:t> </w:t>
      </w:r>
      <w:r>
        <w:rPr>
          <w:i/>
          <w:color w:val="333333"/>
          <w:sz w:val="27"/>
        </w:rPr>
        <w:t>операции</w:t>
      </w:r>
      <w:r>
        <w:rPr>
          <w:i/>
          <w:color w:val="333333"/>
          <w:spacing w:val="25"/>
          <w:sz w:val="27"/>
        </w:rPr>
        <w:t> </w:t>
      </w:r>
      <w:r>
        <w:rPr>
          <w:i/>
          <w:color w:val="333333"/>
          <w:sz w:val="27"/>
        </w:rPr>
        <w:t>не</w:t>
      </w:r>
      <w:r>
        <w:rPr>
          <w:i/>
          <w:color w:val="333333"/>
          <w:spacing w:val="25"/>
          <w:sz w:val="27"/>
        </w:rPr>
        <w:t> </w:t>
      </w:r>
      <w:r>
        <w:rPr>
          <w:i/>
          <w:color w:val="333333"/>
          <w:sz w:val="27"/>
        </w:rPr>
        <w:t>увеличивает</w:t>
      </w:r>
      <w:r>
        <w:rPr>
          <w:i/>
          <w:color w:val="333333"/>
          <w:spacing w:val="24"/>
          <w:sz w:val="27"/>
        </w:rPr>
        <w:t> </w:t>
      </w:r>
      <w:r>
        <w:rPr>
          <w:i/>
          <w:color w:val="333333"/>
          <w:sz w:val="27"/>
        </w:rPr>
        <w:t>риски</w:t>
      </w:r>
      <w:r>
        <w:rPr>
          <w:i/>
          <w:color w:val="333333"/>
          <w:spacing w:val="25"/>
          <w:sz w:val="27"/>
        </w:rPr>
        <w:t> </w:t>
      </w:r>
      <w:r>
        <w:rPr>
          <w:i/>
          <w:color w:val="333333"/>
          <w:sz w:val="27"/>
        </w:rPr>
        <w:t>ранних</w:t>
      </w:r>
      <w:r>
        <w:rPr>
          <w:i/>
          <w:color w:val="333333"/>
          <w:spacing w:val="25"/>
          <w:sz w:val="27"/>
        </w:rPr>
        <w:t> </w:t>
      </w:r>
      <w:r>
        <w:rPr>
          <w:i/>
          <w:color w:val="333333"/>
          <w:sz w:val="27"/>
        </w:rPr>
        <w:t>послеоперационных</w:t>
      </w:r>
      <w:r>
        <w:rPr>
          <w:i/>
          <w:color w:val="333333"/>
          <w:spacing w:val="25"/>
          <w:sz w:val="27"/>
        </w:rPr>
        <w:t> </w:t>
      </w:r>
      <w:r>
        <w:rPr>
          <w:i/>
          <w:color w:val="333333"/>
          <w:sz w:val="27"/>
        </w:rPr>
        <w:t>осложнений,</w:t>
      </w:r>
      <w:r>
        <w:rPr>
          <w:i/>
          <w:color w:val="333333"/>
          <w:spacing w:val="25"/>
          <w:sz w:val="27"/>
        </w:rPr>
        <w:t> </w:t>
      </w:r>
      <w:r>
        <w:rPr>
          <w:i/>
          <w:color w:val="333333"/>
          <w:spacing w:val="-2"/>
          <w:sz w:val="27"/>
        </w:rPr>
        <w:t>частоту</w:t>
      </w:r>
    </w:p>
    <w:p>
      <w:pPr>
        <w:spacing w:after="0" w:line="390" w:lineRule="exact"/>
        <w:jc w:val="both"/>
        <w:rPr>
          <w:sz w:val="27"/>
        </w:rPr>
        <w:sectPr>
          <w:pgSz w:w="11900" w:h="16840"/>
          <w:pgMar w:top="0" w:bottom="0" w:left="260" w:right="260"/>
        </w:sectPr>
      </w:pPr>
    </w:p>
    <w:p>
      <w:pPr>
        <w:spacing w:line="280" w:lineRule="auto" w:before="14"/>
        <w:ind w:left="115" w:right="113" w:firstLine="0"/>
        <w:jc w:val="both"/>
        <w:rPr>
          <w:i/>
          <w:sz w:val="27"/>
        </w:rPr>
      </w:pPr>
      <w:r>
        <w:rPr/>
        <w:pict>
          <v:line style="position:absolute;mso-position-horizontal-relative:page;mso-position-vertical-relative:page;z-index:15886848" from="585.621033pt,-.001901pt" to="585.621033pt,841.850578pt" stroked="true" strokeweight="3.751576pt" strokecolor="#ededed">
            <v:stroke dashstyle="solid"/>
            <w10:wrap type="none"/>
          </v:line>
        </w:pict>
      </w:r>
      <w:r>
        <w:rPr/>
        <w:pict>
          <v:line style="position:absolute;mso-position-horizontal-relative:page;mso-position-vertical-relative:page;z-index:15887360" from="9.37894pt,841.850578pt" to="9.37894pt,-.001901pt" stroked="true" strokeweight="3.751576pt" strokecolor="#ededed">
            <v:stroke dashstyle="solid"/>
            <w10:wrap type="none"/>
          </v:line>
        </w:pict>
      </w:r>
      <w:r>
        <w:rPr>
          <w:i/>
          <w:color w:val="333333"/>
          <w:sz w:val="27"/>
        </w:rPr>
        <w:t>повторных госпитализаций, а</w:t>
      </w:r>
      <w:r>
        <w:rPr>
          <w:i/>
          <w:color w:val="333333"/>
          <w:spacing w:val="40"/>
          <w:sz w:val="27"/>
        </w:rPr>
        <w:t> </w:t>
      </w:r>
      <w:r>
        <w:rPr>
          <w:i/>
          <w:color w:val="333333"/>
          <w:sz w:val="27"/>
        </w:rPr>
        <w:t>улучшает функциональные возможности в раннем послеоперационном периоде.</w:t>
      </w:r>
      <w:r>
        <w:rPr>
          <w:i/>
          <w:color w:val="333333"/>
          <w:spacing w:val="40"/>
          <w:sz w:val="27"/>
        </w:rPr>
        <w:t> </w:t>
      </w:r>
      <w:r>
        <w:rPr>
          <w:i/>
          <w:color w:val="333333"/>
          <w:sz w:val="27"/>
        </w:rPr>
        <w:t>Данная методика эффективна и безопасна у пациентов урологического</w:t>
      </w:r>
      <w:r>
        <w:rPr>
          <w:i/>
          <w:color w:val="333333"/>
          <w:spacing w:val="-7"/>
          <w:sz w:val="27"/>
        </w:rPr>
        <w:t> </w:t>
      </w:r>
      <w:r>
        <w:rPr>
          <w:i/>
          <w:color w:val="333333"/>
          <w:sz w:val="27"/>
        </w:rPr>
        <w:t>профиля.</w:t>
      </w:r>
      <w:r>
        <w:rPr>
          <w:i/>
          <w:color w:val="333333"/>
          <w:spacing w:val="-6"/>
          <w:sz w:val="27"/>
        </w:rPr>
        <w:t> </w:t>
      </w:r>
      <w:r>
        <w:rPr>
          <w:i/>
          <w:color w:val="333333"/>
          <w:sz w:val="27"/>
        </w:rPr>
        <w:t>Методика</w:t>
      </w:r>
      <w:r>
        <w:rPr>
          <w:i/>
          <w:color w:val="333333"/>
          <w:spacing w:val="-6"/>
          <w:sz w:val="27"/>
        </w:rPr>
        <w:t> </w:t>
      </w:r>
      <w:r>
        <w:rPr>
          <w:i/>
          <w:color w:val="333333"/>
          <w:sz w:val="27"/>
        </w:rPr>
        <w:t>fast</w:t>
      </w:r>
      <w:r>
        <w:rPr>
          <w:rFonts w:ascii="Lucida Sans Unicode" w:hAnsi="Lucida Sans Unicode"/>
          <w:color w:val="333333"/>
          <w:sz w:val="28"/>
        </w:rPr>
        <w:t>‑</w:t>
      </w:r>
      <w:r>
        <w:rPr>
          <w:i/>
          <w:color w:val="333333"/>
          <w:sz w:val="27"/>
        </w:rPr>
        <w:t>trackrehabilitation</w:t>
      </w:r>
      <w:r>
        <w:rPr>
          <w:i/>
          <w:color w:val="333333"/>
          <w:spacing w:val="-6"/>
          <w:sz w:val="27"/>
        </w:rPr>
        <w:t> </w:t>
      </w:r>
      <w:r>
        <w:rPr>
          <w:i/>
          <w:color w:val="333333"/>
          <w:sz w:val="27"/>
        </w:rPr>
        <w:t>безопасна</w:t>
      </w:r>
      <w:r>
        <w:rPr>
          <w:i/>
          <w:color w:val="333333"/>
          <w:spacing w:val="-6"/>
          <w:sz w:val="27"/>
        </w:rPr>
        <w:t> </w:t>
      </w:r>
      <w:r>
        <w:rPr>
          <w:i/>
          <w:color w:val="333333"/>
          <w:sz w:val="27"/>
        </w:rPr>
        <w:t>и</w:t>
      </w:r>
      <w:r>
        <w:rPr>
          <w:i/>
          <w:color w:val="333333"/>
          <w:spacing w:val="-6"/>
          <w:sz w:val="27"/>
        </w:rPr>
        <w:t> </w:t>
      </w:r>
      <w:r>
        <w:rPr>
          <w:i/>
          <w:color w:val="333333"/>
          <w:sz w:val="27"/>
        </w:rPr>
        <w:t>эффективна</w:t>
      </w:r>
      <w:r>
        <w:rPr>
          <w:i/>
          <w:color w:val="333333"/>
          <w:spacing w:val="-6"/>
          <w:sz w:val="27"/>
        </w:rPr>
        <w:t> </w:t>
      </w:r>
      <w:r>
        <w:rPr>
          <w:i/>
          <w:color w:val="333333"/>
          <w:sz w:val="27"/>
        </w:rPr>
        <w:t>у</w:t>
      </w:r>
      <w:r>
        <w:rPr>
          <w:i/>
          <w:color w:val="333333"/>
          <w:spacing w:val="-6"/>
          <w:sz w:val="27"/>
        </w:rPr>
        <w:t> </w:t>
      </w:r>
      <w:r>
        <w:rPr>
          <w:i/>
          <w:color w:val="333333"/>
          <w:spacing w:val="-2"/>
          <w:sz w:val="27"/>
        </w:rPr>
        <w:t>пациентов</w:t>
      </w:r>
    </w:p>
    <w:p>
      <w:pPr>
        <w:spacing w:line="251" w:lineRule="exact" w:before="0"/>
        <w:ind w:left="115" w:right="0" w:firstLine="0"/>
        <w:jc w:val="both"/>
        <w:rPr>
          <w:i/>
          <w:sz w:val="27"/>
        </w:rPr>
      </w:pPr>
      <w:r>
        <w:rPr>
          <w:i/>
          <w:color w:val="333333"/>
          <w:sz w:val="27"/>
        </w:rPr>
        <w:t>и</w:t>
      </w:r>
      <w:r>
        <w:rPr>
          <w:i/>
          <w:color w:val="333333"/>
          <w:spacing w:val="-1"/>
          <w:sz w:val="27"/>
        </w:rPr>
        <w:t> </w:t>
      </w:r>
      <w:r>
        <w:rPr>
          <w:i/>
          <w:color w:val="333333"/>
          <w:sz w:val="27"/>
        </w:rPr>
        <w:t>после радикальной </w:t>
      </w:r>
      <w:r>
        <w:rPr>
          <w:i/>
          <w:color w:val="333333"/>
          <w:spacing w:val="-5"/>
          <w:sz w:val="27"/>
        </w:rPr>
        <w:t>ЦЭ.</w:t>
      </w:r>
    </w:p>
    <w:p>
      <w:pPr>
        <w:pStyle w:val="BodyText"/>
        <w:spacing w:before="8"/>
        <w:rPr>
          <w:i/>
          <w:sz w:val="22"/>
        </w:rPr>
      </w:pPr>
    </w:p>
    <w:p>
      <w:pPr>
        <w:pStyle w:val="BodyText"/>
        <w:spacing w:line="302" w:lineRule="auto" w:before="89"/>
        <w:ind w:left="430" w:right="119"/>
        <w:jc w:val="both"/>
      </w:pPr>
      <w:r>
        <w:rPr/>
        <w:pict>
          <v:shape style="position:absolute;margin-left:21.759138pt;margin-top:11.801549pt;width:3.8pt;height:3.75pt;mso-position-horizontal-relative:page;mso-position-vertical-relative:paragraph;z-index:15887872" id="docshape228" coordorigin="435,236" coordsize="76,75" path="m478,311l468,311,463,310,435,278,435,269,468,236,478,236,510,274,510,278,478,311xe" filled="true" fillcolor="#212121" stroked="false">
            <v:path arrowok="t"/>
            <v:fill type="solid"/>
            <w10:wrap type="none"/>
          </v:shape>
        </w:pict>
      </w:r>
      <w:r>
        <w:rPr>
          <w:color w:val="212121"/>
        </w:rPr>
        <w:t>Для профилактики снижения мышечной массы, легочных и тромботических осложнений у пациентов после радикальной ЦЭ </w:t>
      </w:r>
      <w:r>
        <w:rPr>
          <w:b/>
          <w:color w:val="212121"/>
        </w:rPr>
        <w:t>рекомендуется</w:t>
      </w:r>
      <w:r>
        <w:rPr>
          <w:b/>
          <w:color w:val="212121"/>
          <w:spacing w:val="-4"/>
        </w:rPr>
        <w:t> </w:t>
      </w:r>
      <w:r>
        <w:rPr>
          <w:color w:val="212121"/>
        </w:rPr>
        <w:t>ранняя вертикализация (через 2 часа после операции) [274].</w:t>
      </w:r>
    </w:p>
    <w:p>
      <w:pPr>
        <w:pStyle w:val="BodyText"/>
        <w:spacing w:before="267"/>
        <w:ind w:left="115"/>
      </w:pPr>
      <w:r>
        <w:rPr>
          <w:color w:val="212121"/>
        </w:rPr>
        <w:t>Уровень</w:t>
      </w:r>
      <w:r>
        <w:rPr>
          <w:color w:val="212121"/>
          <w:spacing w:val="-11"/>
        </w:rPr>
        <w:t> </w:t>
      </w:r>
      <w:r>
        <w:rPr>
          <w:color w:val="212121"/>
        </w:rPr>
        <w:t>убедительности</w:t>
      </w:r>
      <w:r>
        <w:rPr>
          <w:color w:val="212121"/>
          <w:spacing w:val="-9"/>
        </w:rPr>
        <w:t> </w:t>
      </w:r>
      <w:r>
        <w:rPr>
          <w:color w:val="212121"/>
        </w:rPr>
        <w:t>рекомендаций</w:t>
      </w:r>
      <w:r>
        <w:rPr>
          <w:color w:val="212121"/>
          <w:spacing w:val="-8"/>
        </w:rPr>
        <w:t> </w:t>
      </w:r>
      <w:r>
        <w:rPr>
          <w:color w:val="212121"/>
        </w:rPr>
        <w:t>–С(уровень</w:t>
      </w:r>
      <w:r>
        <w:rPr>
          <w:color w:val="212121"/>
          <w:spacing w:val="-9"/>
        </w:rPr>
        <w:t> </w:t>
      </w:r>
      <w:r>
        <w:rPr>
          <w:color w:val="212121"/>
        </w:rPr>
        <w:t>достоверности</w:t>
      </w:r>
      <w:r>
        <w:rPr>
          <w:color w:val="212121"/>
          <w:spacing w:val="-8"/>
        </w:rPr>
        <w:t> </w:t>
      </w:r>
      <w:r>
        <w:rPr>
          <w:color w:val="212121"/>
        </w:rPr>
        <w:t>доказательств</w:t>
      </w:r>
      <w:r>
        <w:rPr>
          <w:color w:val="212121"/>
          <w:spacing w:val="-9"/>
        </w:rPr>
        <w:t> </w:t>
      </w:r>
      <w:r>
        <w:rPr>
          <w:color w:val="212121"/>
        </w:rPr>
        <w:t>–</w:t>
      </w:r>
      <w:r>
        <w:rPr>
          <w:color w:val="212121"/>
          <w:spacing w:val="-8"/>
        </w:rPr>
        <w:t> </w:t>
      </w:r>
      <w:r>
        <w:rPr>
          <w:color w:val="212121"/>
          <w:spacing w:val="-5"/>
        </w:rPr>
        <w:t>5).</w:t>
      </w:r>
    </w:p>
    <w:p>
      <w:pPr>
        <w:pStyle w:val="BodyText"/>
        <w:spacing w:before="8"/>
        <w:rPr>
          <w:sz w:val="22"/>
        </w:rPr>
      </w:pPr>
    </w:p>
    <w:p>
      <w:pPr>
        <w:pStyle w:val="BodyText"/>
        <w:spacing w:line="302" w:lineRule="auto" w:before="89"/>
        <w:ind w:left="430" w:right="112"/>
        <w:jc w:val="both"/>
      </w:pPr>
      <w:r>
        <w:rPr/>
        <w:pict>
          <v:shape style="position:absolute;margin-left:21.759138pt;margin-top:11.801547pt;width:3.8pt;height:3.75pt;mso-position-horizontal-relative:page;mso-position-vertical-relative:paragraph;z-index:15888384" id="docshape229" coordorigin="435,236" coordsize="76,75" path="m478,311l468,311,463,310,435,279,435,269,468,236,478,236,510,274,510,279,478,311xe" filled="true" fillcolor="#212121" stroked="false">
            <v:path arrowok="t"/>
            <v:fill type="solid"/>
            <w10:wrap type="none"/>
          </v:shape>
        </w:pict>
      </w:r>
      <w:r>
        <w:rPr>
          <w:b/>
          <w:color w:val="212121"/>
        </w:rPr>
        <w:t>Рекомендуется </w:t>
      </w:r>
      <w:r>
        <w:rPr>
          <w:color w:val="212121"/>
        </w:rPr>
        <w:t>выполнение комплекса ЛФК с включением в программу силовой нагрузки и упражнений на растяжку и выносливость, данная методика не увеличивает частоту послеоперационных осложнений, улучшая качество жизни[273].</w:t>
      </w:r>
    </w:p>
    <w:p>
      <w:pPr>
        <w:pStyle w:val="BodyText"/>
        <w:spacing w:before="267"/>
        <w:ind w:left="115"/>
      </w:pPr>
      <w:r>
        <w:rPr>
          <w:color w:val="212121"/>
        </w:rPr>
        <w:t>Уровень</w:t>
      </w:r>
      <w:r>
        <w:rPr>
          <w:color w:val="212121"/>
          <w:spacing w:val="-11"/>
        </w:rPr>
        <w:t> </w:t>
      </w:r>
      <w:r>
        <w:rPr>
          <w:color w:val="212121"/>
        </w:rPr>
        <w:t>убедительности</w:t>
      </w:r>
      <w:r>
        <w:rPr>
          <w:color w:val="212121"/>
          <w:spacing w:val="-9"/>
        </w:rPr>
        <w:t> </w:t>
      </w:r>
      <w:r>
        <w:rPr>
          <w:color w:val="212121"/>
        </w:rPr>
        <w:t>рекомендаций</w:t>
      </w:r>
      <w:r>
        <w:rPr>
          <w:color w:val="212121"/>
          <w:spacing w:val="-8"/>
        </w:rPr>
        <w:t> </w:t>
      </w:r>
      <w:r>
        <w:rPr>
          <w:color w:val="212121"/>
        </w:rPr>
        <w:t>–А(уровень</w:t>
      </w:r>
      <w:r>
        <w:rPr>
          <w:color w:val="212121"/>
          <w:spacing w:val="-9"/>
        </w:rPr>
        <w:t> </w:t>
      </w:r>
      <w:r>
        <w:rPr>
          <w:color w:val="212121"/>
        </w:rPr>
        <w:t>достоверности</w:t>
      </w:r>
      <w:r>
        <w:rPr>
          <w:color w:val="212121"/>
          <w:spacing w:val="-8"/>
        </w:rPr>
        <w:t> </w:t>
      </w:r>
      <w:r>
        <w:rPr>
          <w:color w:val="212121"/>
        </w:rPr>
        <w:t>доказательств</w:t>
      </w:r>
      <w:r>
        <w:rPr>
          <w:color w:val="212121"/>
          <w:spacing w:val="-9"/>
        </w:rPr>
        <w:t> </w:t>
      </w:r>
      <w:r>
        <w:rPr>
          <w:color w:val="212121"/>
        </w:rPr>
        <w:t>–</w:t>
      </w:r>
      <w:r>
        <w:rPr>
          <w:color w:val="212121"/>
          <w:spacing w:val="-8"/>
        </w:rPr>
        <w:t> </w:t>
      </w:r>
      <w:r>
        <w:rPr>
          <w:color w:val="212121"/>
          <w:spacing w:val="-5"/>
        </w:rPr>
        <w:t>3).</w:t>
      </w:r>
    </w:p>
    <w:p>
      <w:pPr>
        <w:pStyle w:val="BodyText"/>
        <w:spacing w:before="8"/>
        <w:rPr>
          <w:sz w:val="22"/>
        </w:rPr>
      </w:pPr>
    </w:p>
    <w:p>
      <w:pPr>
        <w:pStyle w:val="Heading3"/>
        <w:numPr>
          <w:ilvl w:val="2"/>
          <w:numId w:val="9"/>
        </w:numPr>
        <w:tabs>
          <w:tab w:pos="791" w:val="left" w:leader="none"/>
        </w:tabs>
        <w:spacing w:line="240" w:lineRule="auto" w:before="89" w:after="0"/>
        <w:ind w:left="790" w:right="0" w:hanging="676"/>
        <w:jc w:val="left"/>
      </w:pPr>
      <w:r>
        <w:rPr>
          <w:color w:val="212121"/>
          <w:u w:val="single" w:color="212121"/>
        </w:rPr>
        <w:t>Обезболивание</w:t>
      </w:r>
      <w:r>
        <w:rPr>
          <w:color w:val="212121"/>
          <w:spacing w:val="-12"/>
          <w:u w:val="single" w:color="212121"/>
        </w:rPr>
        <w:t> </w:t>
      </w:r>
      <w:r>
        <w:rPr>
          <w:color w:val="212121"/>
          <w:spacing w:val="-2"/>
          <w:u w:val="single" w:color="212121"/>
        </w:rPr>
        <w:t>послеопе</w:t>
      </w:r>
      <w:r>
        <w:rPr>
          <w:color w:val="212121"/>
          <w:spacing w:val="-2"/>
        </w:rPr>
        <w:t>р</w:t>
      </w:r>
      <w:r>
        <w:rPr>
          <w:color w:val="212121"/>
          <w:spacing w:val="-2"/>
          <w:u w:val="single" w:color="212121"/>
        </w:rPr>
        <w:t>ационное</w:t>
      </w:r>
    </w:p>
    <w:p>
      <w:pPr>
        <w:pStyle w:val="BodyText"/>
        <w:spacing w:before="4"/>
        <w:rPr>
          <w:b/>
          <w:sz w:val="30"/>
        </w:rPr>
      </w:pPr>
    </w:p>
    <w:p>
      <w:pPr>
        <w:spacing w:line="302" w:lineRule="auto" w:before="1"/>
        <w:ind w:left="115" w:right="117" w:firstLine="0"/>
        <w:jc w:val="both"/>
        <w:rPr>
          <w:i/>
          <w:sz w:val="27"/>
        </w:rPr>
      </w:pPr>
      <w:r>
        <w:rPr>
          <w:i/>
          <w:color w:val="333333"/>
          <w:sz w:val="27"/>
        </w:rPr>
        <w:t>Лечение</w:t>
      </w:r>
      <w:r>
        <w:rPr>
          <w:i/>
          <w:color w:val="333333"/>
          <w:spacing w:val="-6"/>
          <w:sz w:val="27"/>
        </w:rPr>
        <w:t> </w:t>
      </w:r>
      <w:r>
        <w:rPr>
          <w:i/>
          <w:color w:val="333333"/>
          <w:sz w:val="27"/>
        </w:rPr>
        <w:t>болевого</w:t>
      </w:r>
      <w:r>
        <w:rPr>
          <w:i/>
          <w:color w:val="333333"/>
          <w:spacing w:val="-6"/>
          <w:sz w:val="27"/>
        </w:rPr>
        <w:t> </w:t>
      </w:r>
      <w:r>
        <w:rPr>
          <w:i/>
          <w:color w:val="333333"/>
          <w:sz w:val="27"/>
        </w:rPr>
        <w:t>синдрома</w:t>
      </w:r>
      <w:r>
        <w:rPr>
          <w:i/>
          <w:color w:val="333333"/>
          <w:spacing w:val="-6"/>
          <w:sz w:val="27"/>
        </w:rPr>
        <w:t> </w:t>
      </w:r>
      <w:r>
        <w:rPr>
          <w:i/>
          <w:color w:val="333333"/>
          <w:sz w:val="27"/>
        </w:rPr>
        <w:t>в</w:t>
      </w:r>
      <w:r>
        <w:rPr>
          <w:i/>
          <w:color w:val="333333"/>
          <w:spacing w:val="-6"/>
          <w:sz w:val="27"/>
        </w:rPr>
        <w:t> </w:t>
      </w:r>
      <w:r>
        <w:rPr>
          <w:i/>
          <w:color w:val="333333"/>
          <w:sz w:val="27"/>
        </w:rPr>
        <w:t>послеоперационном</w:t>
      </w:r>
      <w:r>
        <w:rPr>
          <w:i/>
          <w:color w:val="333333"/>
          <w:spacing w:val="-6"/>
          <w:sz w:val="27"/>
        </w:rPr>
        <w:t> </w:t>
      </w:r>
      <w:r>
        <w:rPr>
          <w:i/>
          <w:color w:val="333333"/>
          <w:sz w:val="27"/>
        </w:rPr>
        <w:t>периоде</w:t>
      </w:r>
      <w:r>
        <w:rPr>
          <w:i/>
          <w:color w:val="333333"/>
          <w:spacing w:val="-6"/>
          <w:sz w:val="27"/>
        </w:rPr>
        <w:t> </w:t>
      </w:r>
      <w:r>
        <w:rPr>
          <w:i/>
          <w:color w:val="333333"/>
          <w:sz w:val="27"/>
        </w:rPr>
        <w:t>носит</w:t>
      </w:r>
      <w:r>
        <w:rPr>
          <w:i/>
          <w:color w:val="333333"/>
          <w:spacing w:val="-6"/>
          <w:sz w:val="27"/>
        </w:rPr>
        <w:t> </w:t>
      </w:r>
      <w:r>
        <w:rPr>
          <w:i/>
          <w:color w:val="333333"/>
          <w:sz w:val="27"/>
        </w:rPr>
        <w:t>междисциплинарный</w:t>
      </w:r>
      <w:r>
        <w:rPr>
          <w:i/>
          <w:color w:val="333333"/>
          <w:spacing w:val="-6"/>
          <w:sz w:val="27"/>
        </w:rPr>
        <w:t> </w:t>
      </w:r>
      <w:r>
        <w:rPr>
          <w:i/>
          <w:color w:val="333333"/>
          <w:sz w:val="27"/>
        </w:rPr>
        <w:t>характер и помимо медикаментозной коррекции включает в себя физическую реабилитацию (ЛФК), лечение положением, психологические методы коррекции боли (релаксация), чрескожную электростимуляцию, акупунктуру.</w:t>
      </w:r>
    </w:p>
    <w:p>
      <w:pPr>
        <w:pStyle w:val="BodyText"/>
        <w:spacing w:before="4"/>
        <w:rPr>
          <w:i/>
          <w:sz w:val="15"/>
        </w:rPr>
      </w:pPr>
    </w:p>
    <w:p>
      <w:pPr>
        <w:pStyle w:val="BodyText"/>
        <w:spacing w:line="259" w:lineRule="auto" w:before="89"/>
        <w:ind w:left="430" w:right="116"/>
        <w:jc w:val="both"/>
      </w:pPr>
      <w:r>
        <w:rPr/>
        <w:pict>
          <v:shape style="position:absolute;margin-left:21.759138pt;margin-top:11.801529pt;width:3.8pt;height:3.75pt;mso-position-horizontal-relative:page;mso-position-vertical-relative:paragraph;z-index:15888896" id="docshape230" coordorigin="435,236" coordsize="76,75" path="m478,311l468,311,463,310,435,278,435,269,468,236,478,236,510,274,510,278,478,311xe" filled="true" fillcolor="#212121" stroked="false">
            <v:path arrowok="t"/>
            <v:fill type="solid"/>
            <w10:wrap type="none"/>
          </v:shape>
        </w:pict>
      </w:r>
      <w:r>
        <w:rPr>
          <w:color w:val="212121"/>
        </w:rPr>
        <w:t>Раннее</w:t>
      </w:r>
      <w:r>
        <w:rPr>
          <w:color w:val="212121"/>
          <w:spacing w:val="-5"/>
        </w:rPr>
        <w:t> </w:t>
      </w:r>
      <w:r>
        <w:rPr>
          <w:color w:val="212121"/>
        </w:rPr>
        <w:t>применение</w:t>
      </w:r>
      <w:r>
        <w:rPr>
          <w:color w:val="212121"/>
          <w:spacing w:val="-5"/>
        </w:rPr>
        <w:t> </w:t>
      </w:r>
      <w:r>
        <w:rPr>
          <w:color w:val="212121"/>
        </w:rPr>
        <w:t>комбинации</w:t>
      </w:r>
      <w:r>
        <w:rPr>
          <w:color w:val="212121"/>
          <w:spacing w:val="-5"/>
        </w:rPr>
        <w:t> </w:t>
      </w:r>
      <w:r>
        <w:rPr>
          <w:color w:val="212121"/>
        </w:rPr>
        <w:t>медицинского</w:t>
      </w:r>
      <w:r>
        <w:rPr>
          <w:color w:val="212121"/>
          <w:spacing w:val="-5"/>
        </w:rPr>
        <w:t> </w:t>
      </w:r>
      <w:r>
        <w:rPr>
          <w:color w:val="212121"/>
        </w:rPr>
        <w:t>массажа</w:t>
      </w:r>
      <w:r>
        <w:rPr>
          <w:color w:val="212121"/>
          <w:spacing w:val="-5"/>
        </w:rPr>
        <w:t> </w:t>
      </w:r>
      <w:r>
        <w:rPr>
          <w:color w:val="212121"/>
        </w:rPr>
        <w:t>и</w:t>
      </w:r>
      <w:r>
        <w:rPr>
          <w:color w:val="212121"/>
          <w:spacing w:val="-5"/>
        </w:rPr>
        <w:t> </w:t>
      </w:r>
      <w:r>
        <w:rPr>
          <w:color w:val="212121"/>
        </w:rPr>
        <w:t>рефлексотерапии</w:t>
      </w:r>
      <w:r>
        <w:rPr>
          <w:color w:val="212121"/>
          <w:spacing w:val="-5"/>
        </w:rPr>
        <w:t> </w:t>
      </w:r>
      <w:r>
        <w:rPr>
          <w:b/>
          <w:color w:val="212121"/>
        </w:rPr>
        <w:t>рекомендуется </w:t>
      </w:r>
      <w:r>
        <w:rPr>
          <w:color w:val="212121"/>
        </w:rPr>
        <w:t>у пациентов с РМП (со 2–3</w:t>
      </w:r>
      <w:r>
        <w:rPr>
          <w:rFonts w:ascii="Lucida Sans Unicode" w:hAnsi="Lucida Sans Unicode"/>
          <w:color w:val="212121"/>
        </w:rPr>
        <w:t>‑</w:t>
      </w:r>
      <w:r>
        <w:rPr>
          <w:color w:val="212121"/>
        </w:rPr>
        <w:t>х суток после радикальной ЦЭ), так как уменьшает болевой синдром [275].</w:t>
      </w:r>
    </w:p>
    <w:p>
      <w:pPr>
        <w:pStyle w:val="BodyText"/>
        <w:rPr>
          <w:sz w:val="28"/>
        </w:rPr>
      </w:pPr>
    </w:p>
    <w:p>
      <w:pPr>
        <w:pStyle w:val="BodyText"/>
        <w:ind w:left="115"/>
      </w:pPr>
      <w:r>
        <w:rPr>
          <w:color w:val="212121"/>
        </w:rPr>
        <w:t>Уровень</w:t>
      </w:r>
      <w:r>
        <w:rPr>
          <w:color w:val="212121"/>
          <w:spacing w:val="-12"/>
        </w:rPr>
        <w:t> </w:t>
      </w:r>
      <w:r>
        <w:rPr>
          <w:color w:val="212121"/>
        </w:rPr>
        <w:t>убедительности</w:t>
      </w:r>
      <w:r>
        <w:rPr>
          <w:color w:val="212121"/>
          <w:spacing w:val="-12"/>
        </w:rPr>
        <w:t> </w:t>
      </w:r>
      <w:r>
        <w:rPr>
          <w:color w:val="212121"/>
        </w:rPr>
        <w:t>рекомендаций–С(уровень</w:t>
      </w:r>
      <w:r>
        <w:rPr>
          <w:color w:val="212121"/>
          <w:spacing w:val="-12"/>
        </w:rPr>
        <w:t> </w:t>
      </w:r>
      <w:r>
        <w:rPr>
          <w:color w:val="212121"/>
        </w:rPr>
        <w:t>достоверности</w:t>
      </w:r>
      <w:r>
        <w:rPr>
          <w:color w:val="212121"/>
          <w:spacing w:val="-12"/>
        </w:rPr>
        <w:t> </w:t>
      </w:r>
      <w:r>
        <w:rPr>
          <w:color w:val="212121"/>
        </w:rPr>
        <w:t>доказательств</w:t>
      </w:r>
      <w:r>
        <w:rPr>
          <w:color w:val="212121"/>
          <w:spacing w:val="-12"/>
        </w:rPr>
        <w:t> </w:t>
      </w:r>
      <w:r>
        <w:rPr>
          <w:color w:val="212121"/>
          <w:spacing w:val="-4"/>
        </w:rPr>
        <w:t>–4).</w:t>
      </w:r>
    </w:p>
    <w:p>
      <w:pPr>
        <w:pStyle w:val="BodyText"/>
        <w:spacing w:before="8"/>
        <w:rPr>
          <w:sz w:val="22"/>
        </w:rPr>
      </w:pPr>
    </w:p>
    <w:p>
      <w:pPr>
        <w:pStyle w:val="BodyText"/>
        <w:spacing w:line="302" w:lineRule="auto" w:before="89"/>
        <w:ind w:left="430" w:right="119"/>
        <w:jc w:val="both"/>
      </w:pPr>
      <w:r>
        <w:rPr/>
        <w:pict>
          <v:shape style="position:absolute;margin-left:21.759138pt;margin-top:11.801527pt;width:3.8pt;height:3.75pt;mso-position-horizontal-relative:page;mso-position-vertical-relative:paragraph;z-index:15889408" id="docshape231" coordorigin="435,236" coordsize="76,75" path="m478,311l468,311,463,310,435,278,435,269,468,236,478,236,510,274,510,278,478,311xe" filled="true" fillcolor="#212121" stroked="false">
            <v:path arrowok="t"/>
            <v:fill type="solid"/>
            <w10:wrap type="none"/>
          </v:shape>
        </w:pict>
      </w:r>
      <w:r>
        <w:rPr>
          <w:b/>
          <w:color w:val="212121"/>
        </w:rPr>
        <w:t>Рекомендуется </w:t>
      </w:r>
      <w:r>
        <w:rPr>
          <w:color w:val="212121"/>
        </w:rPr>
        <w:t>проведение 60-минутных сеансов медицинского массажа всем пациентам начиная с 1-ых суток после операции для уменьшения интенсивности болевого синдрома, беспокойства, напряжения, улучшая качество жизни[275].</w:t>
      </w:r>
    </w:p>
    <w:p>
      <w:pPr>
        <w:pStyle w:val="BodyText"/>
        <w:spacing w:before="267"/>
        <w:ind w:left="115"/>
      </w:pPr>
      <w:r>
        <w:rPr>
          <w:color w:val="212121"/>
        </w:rPr>
        <w:t>Уровень</w:t>
      </w:r>
      <w:r>
        <w:rPr>
          <w:color w:val="212121"/>
          <w:spacing w:val="-11"/>
        </w:rPr>
        <w:t> </w:t>
      </w:r>
      <w:r>
        <w:rPr>
          <w:color w:val="212121"/>
        </w:rPr>
        <w:t>убедительности</w:t>
      </w:r>
      <w:r>
        <w:rPr>
          <w:color w:val="212121"/>
          <w:spacing w:val="-9"/>
        </w:rPr>
        <w:t> </w:t>
      </w:r>
      <w:r>
        <w:rPr>
          <w:color w:val="212121"/>
        </w:rPr>
        <w:t>рекомендаций</w:t>
      </w:r>
      <w:r>
        <w:rPr>
          <w:color w:val="212121"/>
          <w:spacing w:val="-8"/>
        </w:rPr>
        <w:t> </w:t>
      </w:r>
      <w:r>
        <w:rPr>
          <w:color w:val="212121"/>
        </w:rPr>
        <w:t>–С(уровень</w:t>
      </w:r>
      <w:r>
        <w:rPr>
          <w:color w:val="212121"/>
          <w:spacing w:val="-9"/>
        </w:rPr>
        <w:t> </w:t>
      </w:r>
      <w:r>
        <w:rPr>
          <w:color w:val="212121"/>
        </w:rPr>
        <w:t>достоверности</w:t>
      </w:r>
      <w:r>
        <w:rPr>
          <w:color w:val="212121"/>
          <w:spacing w:val="-8"/>
        </w:rPr>
        <w:t> </w:t>
      </w:r>
      <w:r>
        <w:rPr>
          <w:color w:val="212121"/>
        </w:rPr>
        <w:t>доказательств</w:t>
      </w:r>
      <w:r>
        <w:rPr>
          <w:color w:val="212121"/>
          <w:spacing w:val="-9"/>
        </w:rPr>
        <w:t> </w:t>
      </w:r>
      <w:r>
        <w:rPr>
          <w:color w:val="212121"/>
        </w:rPr>
        <w:t>–</w:t>
      </w:r>
      <w:r>
        <w:rPr>
          <w:color w:val="212121"/>
          <w:spacing w:val="-8"/>
        </w:rPr>
        <w:t> </w:t>
      </w:r>
      <w:r>
        <w:rPr>
          <w:color w:val="212121"/>
          <w:spacing w:val="-5"/>
        </w:rPr>
        <w:t>4).</w:t>
      </w:r>
    </w:p>
    <w:p>
      <w:pPr>
        <w:pStyle w:val="BodyText"/>
        <w:spacing w:before="8"/>
        <w:rPr>
          <w:sz w:val="22"/>
        </w:rPr>
      </w:pPr>
    </w:p>
    <w:p>
      <w:pPr>
        <w:pStyle w:val="Heading3"/>
        <w:numPr>
          <w:ilvl w:val="2"/>
          <w:numId w:val="9"/>
        </w:numPr>
        <w:tabs>
          <w:tab w:pos="791" w:val="left" w:leader="none"/>
        </w:tabs>
        <w:spacing w:line="240" w:lineRule="auto" w:before="89" w:after="0"/>
        <w:ind w:left="790" w:right="0" w:hanging="676"/>
        <w:jc w:val="left"/>
      </w:pPr>
      <w:r>
        <w:rPr>
          <w:color w:val="212121"/>
          <w:u w:val="single" w:color="212121"/>
        </w:rPr>
        <w:t>Вто</w:t>
      </w:r>
      <w:r>
        <w:rPr>
          <w:color w:val="212121"/>
        </w:rPr>
        <w:t>р</w:t>
      </w:r>
      <w:r>
        <w:rPr>
          <w:color w:val="212121"/>
          <w:u w:val="single" w:color="212121"/>
        </w:rPr>
        <w:t>ой</w:t>
      </w:r>
      <w:r>
        <w:rPr>
          <w:color w:val="212121"/>
          <w:spacing w:val="-5"/>
          <w:u w:val="single" w:color="212121"/>
        </w:rPr>
        <w:t> </w:t>
      </w:r>
      <w:r>
        <w:rPr>
          <w:color w:val="212121"/>
          <w:u w:val="single" w:color="212121"/>
        </w:rPr>
        <w:t>этап</w:t>
      </w:r>
      <w:r>
        <w:rPr>
          <w:color w:val="212121"/>
          <w:spacing w:val="-2"/>
          <w:u w:val="single" w:color="212121"/>
        </w:rPr>
        <w:t> реабилитации</w:t>
      </w:r>
    </w:p>
    <w:p>
      <w:pPr>
        <w:pStyle w:val="BodyText"/>
        <w:spacing w:before="8"/>
        <w:rPr>
          <w:b/>
          <w:sz w:val="22"/>
        </w:rPr>
      </w:pPr>
    </w:p>
    <w:p>
      <w:pPr>
        <w:pStyle w:val="BodyText"/>
        <w:spacing w:line="302" w:lineRule="auto" w:before="89"/>
        <w:ind w:left="430" w:right="114"/>
        <w:jc w:val="both"/>
      </w:pPr>
      <w:r>
        <w:rPr/>
        <w:pict>
          <v:shape style="position:absolute;margin-left:21.759138pt;margin-top:11.801538pt;width:3.8pt;height:3.75pt;mso-position-horizontal-relative:page;mso-position-vertical-relative:paragraph;z-index:15889920" id="docshape232" coordorigin="435,236" coordsize="76,75" path="m478,311l468,311,463,310,435,278,435,269,468,236,478,236,510,274,510,278,478,311xe" filled="true" fillcolor="#212121" stroked="false">
            <v:path arrowok="t"/>
            <v:fill type="solid"/>
            <w10:wrap type="none"/>
          </v:shape>
        </w:pict>
      </w:r>
      <w:r>
        <w:rPr>
          <w:b/>
          <w:color w:val="212121"/>
        </w:rPr>
        <w:t>Рекомендуется </w:t>
      </w:r>
      <w:r>
        <w:rPr>
          <w:color w:val="212121"/>
        </w:rPr>
        <w:t>всем пациентам проведение комплекса аэробных упражнений после хирургического лечения. Аэробные упражнения помогают улучшать качество жизни, психологическое состояние, контролировать массу тела [273].</w:t>
      </w:r>
    </w:p>
    <w:p>
      <w:pPr>
        <w:pStyle w:val="BodyText"/>
        <w:spacing w:before="267"/>
        <w:ind w:left="115"/>
        <w:jc w:val="both"/>
      </w:pPr>
      <w:r>
        <w:rPr>
          <w:color w:val="212121"/>
        </w:rPr>
        <w:t>Уровень</w:t>
      </w:r>
      <w:r>
        <w:rPr>
          <w:color w:val="212121"/>
          <w:spacing w:val="-11"/>
        </w:rPr>
        <w:t> </w:t>
      </w:r>
      <w:r>
        <w:rPr>
          <w:color w:val="212121"/>
        </w:rPr>
        <w:t>убедительности</w:t>
      </w:r>
      <w:r>
        <w:rPr>
          <w:color w:val="212121"/>
          <w:spacing w:val="-9"/>
        </w:rPr>
        <w:t> </w:t>
      </w:r>
      <w:r>
        <w:rPr>
          <w:color w:val="212121"/>
        </w:rPr>
        <w:t>рекомендаций</w:t>
      </w:r>
      <w:r>
        <w:rPr>
          <w:color w:val="212121"/>
          <w:spacing w:val="-8"/>
        </w:rPr>
        <w:t> </w:t>
      </w:r>
      <w:r>
        <w:rPr>
          <w:color w:val="212121"/>
        </w:rPr>
        <w:t>–</w:t>
      </w:r>
      <w:r>
        <w:rPr>
          <w:color w:val="212121"/>
          <w:spacing w:val="-9"/>
        </w:rPr>
        <w:t> </w:t>
      </w:r>
      <w:r>
        <w:rPr>
          <w:color w:val="212121"/>
        </w:rPr>
        <w:t>A(уровень</w:t>
      </w:r>
      <w:r>
        <w:rPr>
          <w:color w:val="212121"/>
          <w:spacing w:val="-8"/>
        </w:rPr>
        <w:t> </w:t>
      </w:r>
      <w:r>
        <w:rPr>
          <w:color w:val="212121"/>
        </w:rPr>
        <w:t>достоверности</w:t>
      </w:r>
      <w:r>
        <w:rPr>
          <w:color w:val="212121"/>
          <w:spacing w:val="-9"/>
        </w:rPr>
        <w:t> </w:t>
      </w:r>
      <w:r>
        <w:rPr>
          <w:color w:val="212121"/>
        </w:rPr>
        <w:t>доказательств</w:t>
      </w:r>
      <w:r>
        <w:rPr>
          <w:color w:val="212121"/>
          <w:spacing w:val="-8"/>
        </w:rPr>
        <w:t> </w:t>
      </w:r>
      <w:r>
        <w:rPr>
          <w:color w:val="212121"/>
          <w:spacing w:val="-4"/>
        </w:rPr>
        <w:t>–3).</w:t>
      </w:r>
    </w:p>
    <w:p>
      <w:pPr>
        <w:pStyle w:val="BodyText"/>
        <w:spacing w:before="4"/>
        <w:rPr>
          <w:sz w:val="30"/>
        </w:rPr>
      </w:pPr>
    </w:p>
    <w:p>
      <w:pPr>
        <w:spacing w:line="302" w:lineRule="auto" w:before="0"/>
        <w:ind w:left="115" w:right="114" w:firstLine="0"/>
        <w:jc w:val="both"/>
        <w:rPr>
          <w:i/>
          <w:sz w:val="27"/>
        </w:rPr>
      </w:pPr>
      <w:r>
        <w:rPr>
          <w:b/>
          <w:color w:val="212121"/>
          <w:sz w:val="27"/>
        </w:rPr>
        <w:t>Комментарии: </w:t>
      </w:r>
      <w:r>
        <w:rPr>
          <w:i/>
          <w:color w:val="333333"/>
          <w:sz w:val="27"/>
        </w:rPr>
        <w:t>проводятся занятий ЛФК средней интенсивности по 15–30 минут в день 3–5 раз в неделю, постепенно увеличивая длительность. Сочетаются аэробные нагрузки длительностью 150 минут в неделю и силовые – 2 раза в неделю.</w:t>
      </w:r>
    </w:p>
    <w:p>
      <w:pPr>
        <w:spacing w:after="0" w:line="302" w:lineRule="auto"/>
        <w:jc w:val="both"/>
        <w:rPr>
          <w:sz w:val="27"/>
        </w:rPr>
        <w:sectPr>
          <w:pgSz w:w="11900" w:h="16840"/>
          <w:pgMar w:top="0" w:bottom="0" w:left="260" w:right="260"/>
        </w:sectPr>
      </w:pPr>
    </w:p>
    <w:p>
      <w:pPr>
        <w:pStyle w:val="BodyText"/>
        <w:spacing w:line="302" w:lineRule="auto" w:before="14"/>
        <w:ind w:left="430" w:right="115"/>
      </w:pPr>
      <w:r>
        <w:rPr/>
        <w:pict>
          <v:line style="position:absolute;mso-position-horizontal-relative:page;mso-position-vertical-relative:page;z-index:15890432" from="585.621033pt,-.002516pt" to="585.621033pt,841.853706pt" stroked="true" strokeweight="3.751576pt" strokecolor="#ededed">
            <v:stroke dashstyle="solid"/>
            <w10:wrap type="none"/>
          </v:line>
        </w:pict>
      </w:r>
      <w:r>
        <w:rPr/>
        <w:pict>
          <v:line style="position:absolute;mso-position-horizontal-relative:page;mso-position-vertical-relative:page;z-index:15890944" from="9.37894pt,841.853706pt" to="9.37894pt,-.002516pt" stroked="true" strokeweight="3.751576pt" strokecolor="#ededed">
            <v:stroke dashstyle="solid"/>
            <w10:wrap type="none"/>
          </v:line>
        </w:pict>
      </w:r>
      <w:r>
        <w:rPr/>
        <w:pict>
          <v:shape style="position:absolute;margin-left:21.759138pt;margin-top:8.051567pt;width:3.8pt;height:3.75pt;mso-position-horizontal-relative:page;mso-position-vertical-relative:paragraph;z-index:15891456" id="docshape233" coordorigin="435,161" coordsize="76,75" path="m478,236l468,236,463,235,435,203,435,194,468,161,478,161,510,199,510,203,478,236xe" filled="true" fillcolor="#212121" stroked="false">
            <v:path arrowok="t"/>
            <v:fill type="solid"/>
            <w10:wrap type="none"/>
          </v:shape>
        </w:pict>
      </w:r>
      <w:r>
        <w:rPr>
          <w:b/>
          <w:color w:val="212121"/>
        </w:rPr>
        <w:t>Рекомендуется </w:t>
      </w:r>
      <w:r>
        <w:rPr>
          <w:color w:val="212121"/>
        </w:rPr>
        <w:t>проведение акупунктуры для снижения болевого синдрома у всех пациентов с РМП [276].</w:t>
      </w:r>
    </w:p>
    <w:p>
      <w:pPr>
        <w:pStyle w:val="BodyText"/>
        <w:spacing w:before="268"/>
        <w:ind w:left="115"/>
      </w:pPr>
      <w:r>
        <w:rPr>
          <w:color w:val="212121"/>
        </w:rPr>
        <w:t>Уровень</w:t>
      </w:r>
      <w:r>
        <w:rPr>
          <w:color w:val="212121"/>
          <w:spacing w:val="-12"/>
        </w:rPr>
        <w:t> </w:t>
      </w:r>
      <w:r>
        <w:rPr>
          <w:color w:val="212121"/>
        </w:rPr>
        <w:t>убедительности</w:t>
      </w:r>
      <w:r>
        <w:rPr>
          <w:color w:val="212121"/>
          <w:spacing w:val="-10"/>
        </w:rPr>
        <w:t> </w:t>
      </w:r>
      <w:r>
        <w:rPr>
          <w:color w:val="212121"/>
        </w:rPr>
        <w:t>рекомендаций</w:t>
      </w:r>
      <w:r>
        <w:rPr>
          <w:color w:val="212121"/>
          <w:spacing w:val="-10"/>
        </w:rPr>
        <w:t> </w:t>
      </w:r>
      <w:r>
        <w:rPr>
          <w:color w:val="212121"/>
        </w:rPr>
        <w:t>–А(уровень</w:t>
      </w:r>
      <w:r>
        <w:rPr>
          <w:color w:val="212121"/>
          <w:spacing w:val="-10"/>
        </w:rPr>
        <w:t> </w:t>
      </w:r>
      <w:r>
        <w:rPr>
          <w:color w:val="212121"/>
        </w:rPr>
        <w:t>достоверности</w:t>
      </w:r>
      <w:r>
        <w:rPr>
          <w:color w:val="212121"/>
          <w:spacing w:val="-10"/>
        </w:rPr>
        <w:t> </w:t>
      </w:r>
      <w:r>
        <w:rPr>
          <w:color w:val="212121"/>
        </w:rPr>
        <w:t>доказательств</w:t>
      </w:r>
      <w:r>
        <w:rPr>
          <w:color w:val="212121"/>
          <w:spacing w:val="-10"/>
        </w:rPr>
        <w:t> </w:t>
      </w:r>
      <w:r>
        <w:rPr>
          <w:color w:val="212121"/>
          <w:spacing w:val="-4"/>
        </w:rPr>
        <w:t>–2).</w:t>
      </w:r>
    </w:p>
    <w:p>
      <w:pPr>
        <w:pStyle w:val="BodyText"/>
        <w:spacing w:before="8"/>
        <w:rPr>
          <w:sz w:val="22"/>
        </w:rPr>
      </w:pPr>
    </w:p>
    <w:p>
      <w:pPr>
        <w:pStyle w:val="Heading3"/>
        <w:numPr>
          <w:ilvl w:val="2"/>
          <w:numId w:val="9"/>
        </w:numPr>
        <w:tabs>
          <w:tab w:pos="791" w:val="left" w:leader="none"/>
        </w:tabs>
        <w:spacing w:line="240" w:lineRule="auto" w:before="89" w:after="0"/>
        <w:ind w:left="790" w:right="0" w:hanging="676"/>
        <w:jc w:val="left"/>
      </w:pPr>
      <w:r>
        <w:rPr>
          <w:color w:val="212121"/>
          <w:u w:val="single" w:color="212121"/>
        </w:rPr>
        <w:t>Т</w:t>
      </w:r>
      <w:r>
        <w:rPr>
          <w:color w:val="212121"/>
        </w:rPr>
        <w:t>р</w:t>
      </w:r>
      <w:r>
        <w:rPr>
          <w:color w:val="212121"/>
          <w:u w:val="single" w:color="212121"/>
        </w:rPr>
        <w:t>етий</w:t>
      </w:r>
      <w:r>
        <w:rPr>
          <w:color w:val="212121"/>
          <w:spacing w:val="-6"/>
          <w:u w:val="single" w:color="212121"/>
        </w:rPr>
        <w:t> </w:t>
      </w:r>
      <w:r>
        <w:rPr>
          <w:color w:val="212121"/>
          <w:u w:val="single" w:color="212121"/>
        </w:rPr>
        <w:t>этап</w:t>
      </w:r>
      <w:r>
        <w:rPr>
          <w:color w:val="212121"/>
          <w:spacing w:val="-6"/>
          <w:u w:val="single" w:color="212121"/>
        </w:rPr>
        <w:t> </w:t>
      </w:r>
      <w:r>
        <w:rPr>
          <w:color w:val="212121"/>
          <w:spacing w:val="-2"/>
          <w:u w:val="single" w:color="212121"/>
        </w:rPr>
        <w:t>реабилитации</w:t>
      </w:r>
    </w:p>
    <w:p>
      <w:pPr>
        <w:pStyle w:val="BodyText"/>
        <w:spacing w:before="8"/>
        <w:rPr>
          <w:b/>
          <w:sz w:val="22"/>
        </w:rPr>
      </w:pPr>
    </w:p>
    <w:p>
      <w:pPr>
        <w:pStyle w:val="BodyText"/>
        <w:spacing w:line="302" w:lineRule="auto" w:before="89"/>
        <w:ind w:left="430" w:right="123"/>
        <w:jc w:val="both"/>
      </w:pPr>
      <w:r>
        <w:rPr/>
        <w:pict>
          <v:shape style="position:absolute;margin-left:21.759138pt;margin-top:11.801562pt;width:3.8pt;height:3.75pt;mso-position-horizontal-relative:page;mso-position-vertical-relative:paragraph;z-index:15891968" id="docshape234" coordorigin="435,236" coordsize="76,75" path="m478,311l468,311,463,310,435,278,435,269,468,236,478,236,510,274,510,278,478,311xe" filled="true" fillcolor="#212121" stroked="false">
            <v:path arrowok="t"/>
            <v:fill type="solid"/>
            <w10:wrap type="none"/>
          </v:shape>
        </w:pict>
      </w:r>
      <w:r>
        <w:rPr>
          <w:b/>
          <w:color w:val="212121"/>
        </w:rPr>
        <w:t>Рекомендуется всем </w:t>
      </w:r>
      <w:r>
        <w:rPr>
          <w:color w:val="212121"/>
        </w:rPr>
        <w:t>пациентам сочетание медицинского массажа и акупунктуры для коррекции болевого синдрома, тошноты, рвоты и депрессии у онкологических пациентов </w:t>
      </w:r>
      <w:r>
        <w:rPr>
          <w:color w:val="212121"/>
          <w:spacing w:val="-2"/>
        </w:rPr>
        <w:t>[276].</w:t>
      </w:r>
    </w:p>
    <w:p>
      <w:pPr>
        <w:pStyle w:val="BodyText"/>
        <w:spacing w:before="267"/>
        <w:ind w:left="115"/>
      </w:pPr>
      <w:r>
        <w:rPr>
          <w:color w:val="212121"/>
        </w:rPr>
        <w:t>Уровень</w:t>
      </w:r>
      <w:r>
        <w:rPr>
          <w:color w:val="212121"/>
          <w:spacing w:val="-11"/>
        </w:rPr>
        <w:t> </w:t>
      </w:r>
      <w:r>
        <w:rPr>
          <w:color w:val="212121"/>
        </w:rPr>
        <w:t>убедительности</w:t>
      </w:r>
      <w:r>
        <w:rPr>
          <w:color w:val="212121"/>
          <w:spacing w:val="-9"/>
        </w:rPr>
        <w:t> </w:t>
      </w:r>
      <w:r>
        <w:rPr>
          <w:color w:val="212121"/>
        </w:rPr>
        <w:t>рекомендаций</w:t>
      </w:r>
      <w:r>
        <w:rPr>
          <w:color w:val="212121"/>
          <w:spacing w:val="-8"/>
        </w:rPr>
        <w:t> </w:t>
      </w:r>
      <w:r>
        <w:rPr>
          <w:color w:val="212121"/>
        </w:rPr>
        <w:t>–С(уровень</w:t>
      </w:r>
      <w:r>
        <w:rPr>
          <w:color w:val="212121"/>
          <w:spacing w:val="-9"/>
        </w:rPr>
        <w:t> </w:t>
      </w:r>
      <w:r>
        <w:rPr>
          <w:color w:val="212121"/>
        </w:rPr>
        <w:t>достоверности</w:t>
      </w:r>
      <w:r>
        <w:rPr>
          <w:color w:val="212121"/>
          <w:spacing w:val="-8"/>
        </w:rPr>
        <w:t> </w:t>
      </w:r>
      <w:r>
        <w:rPr>
          <w:color w:val="212121"/>
        </w:rPr>
        <w:t>доказательств</w:t>
      </w:r>
      <w:r>
        <w:rPr>
          <w:color w:val="212121"/>
          <w:spacing w:val="-9"/>
        </w:rPr>
        <w:t> </w:t>
      </w:r>
      <w:r>
        <w:rPr>
          <w:color w:val="212121"/>
        </w:rPr>
        <w:t>–</w:t>
      </w:r>
      <w:r>
        <w:rPr>
          <w:color w:val="212121"/>
          <w:spacing w:val="-8"/>
        </w:rPr>
        <w:t> </w:t>
      </w:r>
      <w:r>
        <w:rPr>
          <w:color w:val="212121"/>
          <w:spacing w:val="-5"/>
        </w:rPr>
        <w:t>2).</w:t>
      </w:r>
    </w:p>
    <w:p>
      <w:pPr>
        <w:pStyle w:val="BodyText"/>
        <w:spacing w:before="8"/>
        <w:rPr>
          <w:sz w:val="22"/>
        </w:rPr>
      </w:pPr>
    </w:p>
    <w:p>
      <w:pPr>
        <w:pStyle w:val="BodyText"/>
        <w:spacing w:line="302" w:lineRule="auto" w:before="89"/>
        <w:ind w:left="430" w:right="115"/>
        <w:jc w:val="both"/>
      </w:pPr>
      <w:r>
        <w:rPr/>
        <w:pict>
          <v:shape style="position:absolute;margin-left:21.759138pt;margin-top:11.80156pt;width:3.8pt;height:3.75pt;mso-position-horizontal-relative:page;mso-position-vertical-relative:paragraph;z-index:15892480" id="docshape235" coordorigin="435,236" coordsize="76,75" path="m478,311l468,311,463,310,435,278,435,269,468,236,478,236,510,274,510,278,478,311xe" filled="true" fillcolor="#212121" stroked="false">
            <v:path arrowok="t"/>
            <v:fill type="solid"/>
            <w10:wrap type="none"/>
          </v:shape>
        </w:pict>
      </w:r>
      <w:r>
        <w:rPr>
          <w:b/>
          <w:color w:val="212121"/>
        </w:rPr>
        <w:t>Рекомендуется всем </w:t>
      </w:r>
      <w:r>
        <w:rPr>
          <w:color w:val="212121"/>
        </w:rPr>
        <w:t>пациентам после радикальной цистэктомиивыполнение и постепенное расширение комплекса ЛФК с включением аэробной нагрузки, что улучшает результаты комбинированного лечения злокачественных новообразований и качество жизни </w:t>
      </w:r>
      <w:r>
        <w:rPr>
          <w:color w:val="212121"/>
          <w:spacing w:val="-2"/>
        </w:rPr>
        <w:t>пациентов[273].</w:t>
      </w:r>
    </w:p>
    <w:p>
      <w:pPr>
        <w:pStyle w:val="BodyText"/>
        <w:spacing w:before="266"/>
        <w:ind w:left="115"/>
      </w:pPr>
      <w:r>
        <w:rPr>
          <w:color w:val="212121"/>
        </w:rPr>
        <w:t>Уровень</w:t>
      </w:r>
      <w:r>
        <w:rPr>
          <w:color w:val="212121"/>
          <w:spacing w:val="-10"/>
        </w:rPr>
        <w:t> </w:t>
      </w:r>
      <w:r>
        <w:rPr>
          <w:color w:val="212121"/>
        </w:rPr>
        <w:t>убедительности</w:t>
      </w:r>
      <w:r>
        <w:rPr>
          <w:color w:val="212121"/>
          <w:spacing w:val="-7"/>
        </w:rPr>
        <w:t> </w:t>
      </w:r>
      <w:r>
        <w:rPr>
          <w:color w:val="212121"/>
        </w:rPr>
        <w:t>рекомендаций</w:t>
      </w:r>
      <w:r>
        <w:rPr>
          <w:color w:val="212121"/>
          <w:spacing w:val="-8"/>
        </w:rPr>
        <w:t> </w:t>
      </w:r>
      <w:r>
        <w:rPr>
          <w:color w:val="212121"/>
        </w:rPr>
        <w:t>–</w:t>
      </w:r>
      <w:r>
        <w:rPr>
          <w:color w:val="212121"/>
          <w:spacing w:val="-7"/>
        </w:rPr>
        <w:t> </w:t>
      </w:r>
      <w:r>
        <w:rPr>
          <w:color w:val="212121"/>
        </w:rPr>
        <w:t>A(уровень</w:t>
      </w:r>
      <w:r>
        <w:rPr>
          <w:color w:val="212121"/>
          <w:spacing w:val="-8"/>
        </w:rPr>
        <w:t> </w:t>
      </w:r>
      <w:r>
        <w:rPr>
          <w:color w:val="212121"/>
        </w:rPr>
        <w:t>достоверности</w:t>
      </w:r>
      <w:r>
        <w:rPr>
          <w:color w:val="212121"/>
          <w:spacing w:val="-7"/>
        </w:rPr>
        <w:t> </w:t>
      </w:r>
      <w:r>
        <w:rPr>
          <w:color w:val="212121"/>
        </w:rPr>
        <w:t>доказательств</w:t>
      </w:r>
      <w:r>
        <w:rPr>
          <w:color w:val="212121"/>
          <w:spacing w:val="-8"/>
        </w:rPr>
        <w:t> </w:t>
      </w:r>
      <w:r>
        <w:rPr>
          <w:color w:val="212121"/>
        </w:rPr>
        <w:t>–</w:t>
      </w:r>
      <w:r>
        <w:rPr>
          <w:color w:val="212121"/>
          <w:spacing w:val="-7"/>
        </w:rPr>
        <w:t> </w:t>
      </w:r>
      <w:r>
        <w:rPr>
          <w:color w:val="212121"/>
          <w:spacing w:val="-5"/>
        </w:rPr>
        <w:t>3).</w:t>
      </w:r>
    </w:p>
    <w:p>
      <w:pPr>
        <w:pStyle w:val="BodyText"/>
        <w:spacing w:before="5"/>
        <w:rPr>
          <w:sz w:val="30"/>
        </w:rPr>
      </w:pPr>
    </w:p>
    <w:p>
      <w:pPr>
        <w:tabs>
          <w:tab w:pos="2095" w:val="left" w:leader="none"/>
          <w:tab w:pos="3784" w:val="left" w:leader="none"/>
          <w:tab w:pos="4262" w:val="left" w:leader="none"/>
          <w:tab w:pos="5823" w:val="left" w:leader="none"/>
          <w:tab w:pos="6941" w:val="left" w:leader="none"/>
          <w:tab w:pos="7775" w:val="left" w:leader="none"/>
          <w:tab w:pos="9490" w:val="left" w:leader="none"/>
          <w:tab w:pos="10079" w:val="left" w:leader="none"/>
        </w:tabs>
        <w:spacing w:line="302" w:lineRule="auto" w:before="0"/>
        <w:ind w:left="115" w:right="124" w:firstLine="0"/>
        <w:jc w:val="left"/>
        <w:rPr>
          <w:i/>
          <w:sz w:val="27"/>
        </w:rPr>
      </w:pPr>
      <w:r>
        <w:rPr>
          <w:b/>
          <w:color w:val="212121"/>
          <w:spacing w:val="-2"/>
          <w:sz w:val="27"/>
        </w:rPr>
        <w:t>Комментарии:</w:t>
      </w:r>
      <w:r>
        <w:rPr>
          <w:b/>
          <w:color w:val="212121"/>
          <w:sz w:val="27"/>
        </w:rPr>
        <w:tab/>
      </w:r>
      <w:r>
        <w:rPr>
          <w:i/>
          <w:color w:val="333333"/>
          <w:spacing w:val="-2"/>
          <w:sz w:val="27"/>
        </w:rPr>
        <w:t>Упражнения</w:t>
      </w:r>
      <w:r>
        <w:rPr>
          <w:i/>
          <w:color w:val="333333"/>
          <w:sz w:val="27"/>
        </w:rPr>
        <w:tab/>
      </w:r>
      <w:r>
        <w:rPr>
          <w:i/>
          <w:color w:val="333333"/>
          <w:spacing w:val="-6"/>
          <w:sz w:val="27"/>
        </w:rPr>
        <w:t>на</w:t>
      </w:r>
      <w:r>
        <w:rPr>
          <w:i/>
          <w:color w:val="333333"/>
          <w:sz w:val="27"/>
        </w:rPr>
        <w:tab/>
      </w:r>
      <w:r>
        <w:rPr>
          <w:i/>
          <w:color w:val="333333"/>
          <w:spacing w:val="-2"/>
          <w:sz w:val="27"/>
        </w:rPr>
        <w:t>тренировку</w:t>
      </w:r>
      <w:r>
        <w:rPr>
          <w:i/>
          <w:color w:val="333333"/>
          <w:sz w:val="27"/>
        </w:rPr>
        <w:tab/>
      </w:r>
      <w:r>
        <w:rPr>
          <w:i/>
          <w:color w:val="333333"/>
          <w:spacing w:val="-2"/>
          <w:sz w:val="27"/>
        </w:rPr>
        <w:t>баланса</w:t>
      </w:r>
      <w:r>
        <w:rPr>
          <w:i/>
          <w:color w:val="333333"/>
          <w:sz w:val="27"/>
        </w:rPr>
        <w:tab/>
      </w:r>
      <w:r>
        <w:rPr>
          <w:i/>
          <w:color w:val="333333"/>
          <w:spacing w:val="-2"/>
          <w:sz w:val="27"/>
        </w:rPr>
        <w:t>более</w:t>
      </w:r>
      <w:r>
        <w:rPr>
          <w:i/>
          <w:color w:val="333333"/>
          <w:sz w:val="27"/>
        </w:rPr>
        <w:tab/>
      </w:r>
      <w:r>
        <w:rPr>
          <w:i/>
          <w:color w:val="333333"/>
          <w:spacing w:val="-2"/>
          <w:sz w:val="27"/>
        </w:rPr>
        <w:t>эффективны</w:t>
      </w:r>
      <w:r>
        <w:rPr>
          <w:i/>
          <w:color w:val="333333"/>
          <w:sz w:val="27"/>
        </w:rPr>
        <w:tab/>
      </w:r>
      <w:r>
        <w:rPr>
          <w:i/>
          <w:color w:val="333333"/>
          <w:spacing w:val="-4"/>
          <w:sz w:val="27"/>
        </w:rPr>
        <w:t>для</w:t>
      </w:r>
      <w:r>
        <w:rPr>
          <w:i/>
          <w:color w:val="333333"/>
          <w:sz w:val="27"/>
        </w:rPr>
        <w:tab/>
      </w:r>
      <w:r>
        <w:rPr>
          <w:i/>
          <w:color w:val="333333"/>
          <w:spacing w:val="-2"/>
          <w:sz w:val="27"/>
        </w:rPr>
        <w:t>коррекции </w:t>
      </w:r>
      <w:r>
        <w:rPr>
          <w:i/>
          <w:color w:val="333333"/>
          <w:sz w:val="27"/>
        </w:rPr>
        <w:t>полинейропатии, чем сочетание упражнений на выносливость и силовых упражнений</w:t>
      </w:r>
    </w:p>
    <w:p>
      <w:pPr>
        <w:pStyle w:val="BodyText"/>
        <w:rPr>
          <w:i/>
          <w:sz w:val="30"/>
        </w:rPr>
      </w:pPr>
    </w:p>
    <w:p>
      <w:pPr>
        <w:pStyle w:val="BodyText"/>
        <w:spacing w:before="5"/>
        <w:rPr>
          <w:i/>
          <w:sz w:val="31"/>
        </w:rPr>
      </w:pPr>
    </w:p>
    <w:p>
      <w:pPr>
        <w:pStyle w:val="Heading2"/>
        <w:numPr>
          <w:ilvl w:val="1"/>
          <w:numId w:val="9"/>
        </w:numPr>
        <w:tabs>
          <w:tab w:pos="1512" w:val="left" w:leader="none"/>
        </w:tabs>
        <w:spacing w:line="240" w:lineRule="auto" w:before="1" w:after="0"/>
        <w:ind w:left="1511" w:right="0" w:hanging="497"/>
        <w:jc w:val="left"/>
      </w:pPr>
      <w:r>
        <w:rPr>
          <w:color w:val="212121"/>
        </w:rPr>
        <w:t>Физиотерапевтические</w:t>
      </w:r>
      <w:r>
        <w:rPr>
          <w:color w:val="212121"/>
          <w:spacing w:val="-12"/>
        </w:rPr>
        <w:t> </w:t>
      </w:r>
      <w:r>
        <w:rPr>
          <w:color w:val="212121"/>
        </w:rPr>
        <w:t>методы</w:t>
      </w:r>
      <w:r>
        <w:rPr>
          <w:color w:val="212121"/>
          <w:spacing w:val="-10"/>
        </w:rPr>
        <w:t> </w:t>
      </w:r>
      <w:r>
        <w:rPr>
          <w:color w:val="212121"/>
        </w:rPr>
        <w:t>лечения</w:t>
      </w:r>
      <w:r>
        <w:rPr>
          <w:color w:val="212121"/>
          <w:spacing w:val="-10"/>
        </w:rPr>
        <w:t> </w:t>
      </w:r>
      <w:r>
        <w:rPr>
          <w:color w:val="212121"/>
        </w:rPr>
        <w:t>при</w:t>
      </w:r>
      <w:r>
        <w:rPr>
          <w:color w:val="212121"/>
          <w:spacing w:val="-9"/>
        </w:rPr>
        <w:t> </w:t>
      </w:r>
      <w:r>
        <w:rPr>
          <w:color w:val="212121"/>
          <w:spacing w:val="-2"/>
        </w:rPr>
        <w:t>химиотерапии</w:t>
      </w:r>
    </w:p>
    <w:p>
      <w:pPr>
        <w:pStyle w:val="BodyText"/>
        <w:rPr>
          <w:b/>
          <w:sz w:val="20"/>
        </w:rPr>
      </w:pPr>
    </w:p>
    <w:p>
      <w:pPr>
        <w:pStyle w:val="BodyText"/>
        <w:spacing w:before="10"/>
        <w:rPr>
          <w:b/>
          <w:sz w:val="15"/>
        </w:rPr>
      </w:pPr>
    </w:p>
    <w:p>
      <w:pPr>
        <w:pStyle w:val="BodyText"/>
        <w:spacing w:line="302" w:lineRule="auto" w:before="89"/>
        <w:ind w:left="430" w:right="118"/>
        <w:jc w:val="both"/>
      </w:pPr>
      <w:r>
        <w:rPr/>
        <w:pict>
          <v:shape style="position:absolute;margin-left:21.759138pt;margin-top:11.801539pt;width:3.8pt;height:3.75pt;mso-position-horizontal-relative:page;mso-position-vertical-relative:paragraph;z-index:15892992" id="docshape236" coordorigin="435,236" coordsize="76,75" path="m478,311l468,311,463,310,435,278,435,269,468,236,478,236,510,274,510,278,478,311xe" filled="true" fillcolor="#212121" stroked="false">
            <v:path arrowok="t"/>
            <v:fill type="solid"/>
            <w10:wrap type="none"/>
          </v:shape>
        </w:pict>
      </w:r>
      <w:r>
        <w:rPr>
          <w:b/>
          <w:color w:val="212121"/>
        </w:rPr>
        <w:t>Рекомендуется </w:t>
      </w:r>
      <w:r>
        <w:rPr>
          <w:color w:val="212121"/>
        </w:rPr>
        <w:t>применение физиотерапевтических методов лечения (при отсутствии противопоказаний)на фоне ХТ: низкочастотная магнитотерапия (в лечении периферической полинейропатии),</w:t>
      </w:r>
      <w:r>
        <w:rPr>
          <w:color w:val="212121"/>
          <w:spacing w:val="-11"/>
        </w:rPr>
        <w:t> </w:t>
      </w:r>
      <w:r>
        <w:rPr>
          <w:color w:val="212121"/>
        </w:rPr>
        <w:t>низкоинтенсивная</w:t>
      </w:r>
      <w:r>
        <w:rPr>
          <w:color w:val="212121"/>
          <w:spacing w:val="-11"/>
        </w:rPr>
        <w:t> </w:t>
      </w:r>
      <w:r>
        <w:rPr>
          <w:color w:val="212121"/>
        </w:rPr>
        <w:t>лазеротерапия</w:t>
      </w:r>
      <w:r>
        <w:rPr>
          <w:color w:val="212121"/>
          <w:spacing w:val="-11"/>
        </w:rPr>
        <w:t> </w:t>
      </w:r>
      <w:r>
        <w:rPr>
          <w:color w:val="212121"/>
        </w:rPr>
        <w:t>(в</w:t>
      </w:r>
      <w:r>
        <w:rPr>
          <w:color w:val="212121"/>
          <w:spacing w:val="-11"/>
        </w:rPr>
        <w:t> </w:t>
      </w:r>
      <w:r>
        <w:rPr>
          <w:color w:val="212121"/>
        </w:rPr>
        <w:t>профилактике</w:t>
      </w:r>
      <w:r>
        <w:rPr>
          <w:color w:val="212121"/>
          <w:spacing w:val="-11"/>
        </w:rPr>
        <w:t> </w:t>
      </w:r>
      <w:r>
        <w:rPr>
          <w:color w:val="212121"/>
        </w:rPr>
        <w:t>мукозитов</w:t>
      </w:r>
      <w:r>
        <w:rPr>
          <w:color w:val="212121"/>
          <w:spacing w:val="-11"/>
        </w:rPr>
        <w:t> </w:t>
      </w:r>
      <w:r>
        <w:rPr>
          <w:color w:val="212121"/>
        </w:rPr>
        <w:t>полости</w:t>
      </w:r>
      <w:r>
        <w:rPr>
          <w:color w:val="212121"/>
          <w:spacing w:val="-11"/>
        </w:rPr>
        <w:t> </w:t>
      </w:r>
      <w:r>
        <w:rPr>
          <w:color w:val="212121"/>
        </w:rPr>
        <w:t>рта</w:t>
      </w:r>
      <w:r>
        <w:rPr>
          <w:color w:val="212121"/>
          <w:spacing w:val="-11"/>
        </w:rPr>
        <w:t> </w:t>
      </w:r>
      <w:r>
        <w:rPr>
          <w:color w:val="212121"/>
        </w:rPr>
        <w:t>и выпадения волос ускоряя их рост)[277, 278].</w:t>
      </w:r>
    </w:p>
    <w:p>
      <w:pPr>
        <w:pStyle w:val="BodyText"/>
        <w:spacing w:before="266"/>
        <w:ind w:left="115"/>
      </w:pPr>
      <w:r>
        <w:rPr>
          <w:color w:val="212121"/>
        </w:rPr>
        <w:t>Уровень</w:t>
      </w:r>
      <w:r>
        <w:rPr>
          <w:color w:val="212121"/>
          <w:spacing w:val="-11"/>
        </w:rPr>
        <w:t> </w:t>
      </w:r>
      <w:r>
        <w:rPr>
          <w:color w:val="212121"/>
        </w:rPr>
        <w:t>убедительности</w:t>
      </w:r>
      <w:r>
        <w:rPr>
          <w:color w:val="212121"/>
          <w:spacing w:val="-9"/>
        </w:rPr>
        <w:t> </w:t>
      </w:r>
      <w:r>
        <w:rPr>
          <w:color w:val="212121"/>
        </w:rPr>
        <w:t>рекомендаций</w:t>
      </w:r>
      <w:r>
        <w:rPr>
          <w:color w:val="212121"/>
          <w:spacing w:val="-8"/>
        </w:rPr>
        <w:t> </w:t>
      </w:r>
      <w:r>
        <w:rPr>
          <w:color w:val="212121"/>
        </w:rPr>
        <w:t>–С(уровень</w:t>
      </w:r>
      <w:r>
        <w:rPr>
          <w:color w:val="212121"/>
          <w:spacing w:val="-9"/>
        </w:rPr>
        <w:t> </w:t>
      </w:r>
      <w:r>
        <w:rPr>
          <w:color w:val="212121"/>
        </w:rPr>
        <w:t>достоверности</w:t>
      </w:r>
      <w:r>
        <w:rPr>
          <w:color w:val="212121"/>
          <w:spacing w:val="-8"/>
        </w:rPr>
        <w:t> </w:t>
      </w:r>
      <w:r>
        <w:rPr>
          <w:color w:val="212121"/>
        </w:rPr>
        <w:t>доказательств</w:t>
      </w:r>
      <w:r>
        <w:rPr>
          <w:color w:val="212121"/>
          <w:spacing w:val="-9"/>
        </w:rPr>
        <w:t> </w:t>
      </w:r>
      <w:r>
        <w:rPr>
          <w:color w:val="212121"/>
        </w:rPr>
        <w:t>–</w:t>
      </w:r>
      <w:r>
        <w:rPr>
          <w:color w:val="212121"/>
          <w:spacing w:val="-8"/>
        </w:rPr>
        <w:t> </w:t>
      </w:r>
      <w:r>
        <w:rPr>
          <w:color w:val="212121"/>
          <w:spacing w:val="-5"/>
        </w:rPr>
        <w:t>5).</w:t>
      </w:r>
    </w:p>
    <w:p>
      <w:pPr>
        <w:pStyle w:val="BodyText"/>
        <w:rPr>
          <w:sz w:val="30"/>
        </w:rPr>
      </w:pPr>
    </w:p>
    <w:p>
      <w:pPr>
        <w:pStyle w:val="BodyText"/>
        <w:spacing w:before="7"/>
        <w:rPr>
          <w:sz w:val="38"/>
        </w:rPr>
      </w:pPr>
    </w:p>
    <w:p>
      <w:pPr>
        <w:pStyle w:val="Heading2"/>
        <w:numPr>
          <w:ilvl w:val="1"/>
          <w:numId w:val="9"/>
        </w:numPr>
        <w:tabs>
          <w:tab w:pos="612" w:val="left" w:leader="none"/>
        </w:tabs>
        <w:spacing w:line="240" w:lineRule="auto" w:before="0" w:after="0"/>
        <w:ind w:left="611" w:right="0" w:hanging="497"/>
        <w:jc w:val="left"/>
      </w:pPr>
      <w:r>
        <w:rPr>
          <w:color w:val="212121"/>
        </w:rPr>
        <w:t>Реабилитация</w:t>
      </w:r>
      <w:r>
        <w:rPr>
          <w:color w:val="212121"/>
          <w:spacing w:val="-2"/>
        </w:rPr>
        <w:t> </w:t>
      </w:r>
      <w:r>
        <w:rPr>
          <w:color w:val="212121"/>
        </w:rPr>
        <w:t>при</w:t>
      </w:r>
      <w:r>
        <w:rPr>
          <w:color w:val="212121"/>
          <w:spacing w:val="-1"/>
        </w:rPr>
        <w:t> </w:t>
      </w:r>
      <w:r>
        <w:rPr>
          <w:color w:val="212121"/>
        </w:rPr>
        <w:t>лучевой</w:t>
      </w:r>
      <w:r>
        <w:rPr>
          <w:color w:val="212121"/>
          <w:spacing w:val="-1"/>
        </w:rPr>
        <w:t> </w:t>
      </w:r>
      <w:r>
        <w:rPr>
          <w:color w:val="212121"/>
          <w:spacing w:val="-2"/>
        </w:rPr>
        <w:t>терапии</w:t>
      </w:r>
    </w:p>
    <w:p>
      <w:pPr>
        <w:pStyle w:val="BodyText"/>
        <w:rPr>
          <w:b/>
          <w:sz w:val="20"/>
        </w:rPr>
      </w:pPr>
    </w:p>
    <w:p>
      <w:pPr>
        <w:pStyle w:val="BodyText"/>
        <w:spacing w:before="11"/>
        <w:rPr>
          <w:b/>
          <w:sz w:val="15"/>
        </w:rPr>
      </w:pPr>
    </w:p>
    <w:p>
      <w:pPr>
        <w:pStyle w:val="BodyText"/>
        <w:spacing w:line="302" w:lineRule="auto" w:before="88"/>
        <w:ind w:left="430" w:right="124"/>
        <w:jc w:val="both"/>
      </w:pPr>
      <w:r>
        <w:rPr/>
        <w:pict>
          <v:shape style="position:absolute;margin-left:21.759138pt;margin-top:11.75155pt;width:3.8pt;height:3.75pt;mso-position-horizontal-relative:page;mso-position-vertical-relative:paragraph;z-index:15893504" id="docshape237" coordorigin="435,235" coordsize="76,75" path="m478,310l468,310,463,309,435,277,435,268,468,235,478,235,510,273,510,277,478,310xe" filled="true" fillcolor="#212121" stroked="false">
            <v:path arrowok="t"/>
            <v:fill type="solid"/>
            <w10:wrap type="none"/>
          </v:shape>
        </w:pict>
      </w:r>
      <w:r>
        <w:rPr>
          <w:b/>
          <w:color w:val="212121"/>
        </w:rPr>
        <w:t>Рекомендуется </w:t>
      </w:r>
      <w:r>
        <w:rPr>
          <w:color w:val="212121"/>
        </w:rPr>
        <w:t>выполнение комплекса ЛФК (аэробной нагрузки в сочетании с силовой) на фоне ЛТ, что позволяет проводить профилактику слабости и улучшает качество жизни пациентов с РМП после ЦЭ на фоне лучевой терапии</w:t>
      </w:r>
      <w:r>
        <w:rPr>
          <w:color w:val="212121"/>
          <w:spacing w:val="40"/>
        </w:rPr>
        <w:t> </w:t>
      </w:r>
      <w:r>
        <w:rPr>
          <w:color w:val="212121"/>
        </w:rPr>
        <w:t>[273].</w:t>
      </w:r>
    </w:p>
    <w:p>
      <w:pPr>
        <w:pStyle w:val="BodyText"/>
        <w:spacing w:before="267"/>
        <w:ind w:left="115"/>
      </w:pPr>
      <w:r>
        <w:rPr>
          <w:color w:val="212121"/>
        </w:rPr>
        <w:t>Уровень</w:t>
      </w:r>
      <w:r>
        <w:rPr>
          <w:color w:val="212121"/>
          <w:spacing w:val="-7"/>
        </w:rPr>
        <w:t> </w:t>
      </w:r>
      <w:r>
        <w:rPr>
          <w:color w:val="212121"/>
        </w:rPr>
        <w:t>убедительности</w:t>
      </w:r>
      <w:r>
        <w:rPr>
          <w:color w:val="212121"/>
          <w:spacing w:val="-7"/>
        </w:rPr>
        <w:t> </w:t>
      </w:r>
      <w:r>
        <w:rPr>
          <w:color w:val="212121"/>
        </w:rPr>
        <w:t>рекомендаций</w:t>
      </w:r>
      <w:r>
        <w:rPr>
          <w:color w:val="212121"/>
          <w:spacing w:val="-6"/>
        </w:rPr>
        <w:t> </w:t>
      </w:r>
      <w:r>
        <w:rPr>
          <w:color w:val="212121"/>
        </w:rPr>
        <w:t>–</w:t>
      </w:r>
      <w:r>
        <w:rPr>
          <w:color w:val="212121"/>
          <w:spacing w:val="-7"/>
        </w:rPr>
        <w:t> </w:t>
      </w:r>
      <w:r>
        <w:rPr>
          <w:color w:val="212121"/>
        </w:rPr>
        <w:t>А</w:t>
      </w:r>
      <w:r>
        <w:rPr>
          <w:color w:val="212121"/>
          <w:spacing w:val="-7"/>
        </w:rPr>
        <w:t> </w:t>
      </w:r>
      <w:r>
        <w:rPr>
          <w:color w:val="212121"/>
        </w:rPr>
        <w:t>(уровень</w:t>
      </w:r>
      <w:r>
        <w:rPr>
          <w:color w:val="212121"/>
          <w:spacing w:val="-6"/>
        </w:rPr>
        <w:t> </w:t>
      </w:r>
      <w:r>
        <w:rPr>
          <w:color w:val="212121"/>
        </w:rPr>
        <w:t>достоверности</w:t>
      </w:r>
      <w:r>
        <w:rPr>
          <w:color w:val="212121"/>
          <w:spacing w:val="-7"/>
        </w:rPr>
        <w:t> </w:t>
      </w:r>
      <w:r>
        <w:rPr>
          <w:color w:val="212121"/>
        </w:rPr>
        <w:t>доказательств</w:t>
      </w:r>
      <w:r>
        <w:rPr>
          <w:color w:val="212121"/>
          <w:spacing w:val="-7"/>
        </w:rPr>
        <w:t> </w:t>
      </w:r>
      <w:r>
        <w:rPr>
          <w:color w:val="212121"/>
        </w:rPr>
        <w:t>–</w:t>
      </w:r>
      <w:r>
        <w:rPr>
          <w:color w:val="212121"/>
          <w:spacing w:val="-6"/>
        </w:rPr>
        <w:t> </w:t>
      </w:r>
      <w:r>
        <w:rPr>
          <w:color w:val="212121"/>
          <w:spacing w:val="-5"/>
        </w:rPr>
        <w:t>3).</w:t>
      </w:r>
    </w:p>
    <w:p>
      <w:pPr>
        <w:pStyle w:val="BodyText"/>
        <w:spacing w:before="8"/>
        <w:rPr>
          <w:sz w:val="22"/>
        </w:rPr>
      </w:pPr>
    </w:p>
    <w:p>
      <w:pPr>
        <w:pStyle w:val="BodyText"/>
        <w:spacing w:line="302" w:lineRule="auto" w:before="89"/>
        <w:ind w:left="430"/>
      </w:pPr>
      <w:r>
        <w:rPr/>
        <w:pict>
          <v:shape style="position:absolute;margin-left:21.759138pt;margin-top:11.801548pt;width:3.8pt;height:3.75pt;mso-position-horizontal-relative:page;mso-position-vertical-relative:paragraph;z-index:15894016" id="docshape238" coordorigin="435,236" coordsize="76,75" path="m478,311l468,311,463,310,435,279,435,269,468,236,478,236,510,274,510,279,478,311xe" filled="true" fillcolor="#212121" stroked="false">
            <v:path arrowok="t"/>
            <v:fill type="solid"/>
            <w10:wrap type="none"/>
          </v:shape>
        </w:pict>
      </w:r>
      <w:r>
        <w:rPr>
          <w:b/>
          <w:color w:val="212121"/>
        </w:rPr>
        <w:t>Рекомендуется</w:t>
      </w:r>
      <w:r>
        <w:rPr>
          <w:b/>
          <w:color w:val="212121"/>
          <w:spacing w:val="40"/>
        </w:rPr>
        <w:t> </w:t>
      </w:r>
      <w:r>
        <w:rPr>
          <w:color w:val="212121"/>
        </w:rPr>
        <w:t>через</w:t>
      </w:r>
      <w:r>
        <w:rPr>
          <w:color w:val="212121"/>
          <w:spacing w:val="40"/>
        </w:rPr>
        <w:t> </w:t>
      </w:r>
      <w:r>
        <w:rPr>
          <w:color w:val="212121"/>
        </w:rPr>
        <w:t>3</w:t>
      </w:r>
      <w:r>
        <w:rPr>
          <w:color w:val="212121"/>
          <w:spacing w:val="40"/>
        </w:rPr>
        <w:t> </w:t>
      </w:r>
      <w:r>
        <w:rPr>
          <w:color w:val="212121"/>
        </w:rPr>
        <w:t>дня</w:t>
      </w:r>
      <w:r>
        <w:rPr>
          <w:color w:val="212121"/>
          <w:spacing w:val="40"/>
        </w:rPr>
        <w:t> </w:t>
      </w:r>
      <w:r>
        <w:rPr>
          <w:color w:val="212121"/>
        </w:rPr>
        <w:t>после</w:t>
      </w:r>
      <w:r>
        <w:rPr>
          <w:color w:val="212121"/>
          <w:spacing w:val="40"/>
        </w:rPr>
        <w:t> </w:t>
      </w:r>
      <w:r>
        <w:rPr>
          <w:color w:val="212121"/>
        </w:rPr>
        <w:t>начала</w:t>
      </w:r>
      <w:r>
        <w:rPr>
          <w:color w:val="212121"/>
          <w:spacing w:val="40"/>
        </w:rPr>
        <w:t> </w:t>
      </w:r>
      <w:r>
        <w:rPr>
          <w:color w:val="212121"/>
        </w:rPr>
        <w:t>ЛТ</w:t>
      </w:r>
      <w:r>
        <w:rPr>
          <w:color w:val="212121"/>
          <w:spacing w:val="40"/>
        </w:rPr>
        <w:t> </w:t>
      </w:r>
      <w:r>
        <w:rPr>
          <w:color w:val="212121"/>
        </w:rPr>
        <w:t>пациентам</w:t>
      </w:r>
      <w:r>
        <w:rPr>
          <w:color w:val="212121"/>
          <w:spacing w:val="40"/>
        </w:rPr>
        <w:t> </w:t>
      </w:r>
      <w:r>
        <w:rPr>
          <w:color w:val="212121"/>
        </w:rPr>
        <w:t>подключать</w:t>
      </w:r>
      <w:r>
        <w:rPr>
          <w:color w:val="212121"/>
          <w:spacing w:val="40"/>
        </w:rPr>
        <w:t> </w:t>
      </w:r>
      <w:r>
        <w:rPr>
          <w:color w:val="212121"/>
        </w:rPr>
        <w:t>низкоинтенсивную</w:t>
      </w:r>
      <w:r>
        <w:rPr>
          <w:color w:val="212121"/>
          <w:spacing w:val="80"/>
        </w:rPr>
        <w:t> </w:t>
      </w:r>
      <w:r>
        <w:rPr>
          <w:color w:val="212121"/>
        </w:rPr>
        <w:t>лазеротерапию на 3 дня в неделю для профилактики лучевого дерматита [277].</w:t>
      </w:r>
    </w:p>
    <w:p>
      <w:pPr>
        <w:pStyle w:val="BodyText"/>
        <w:spacing w:before="268"/>
        <w:ind w:left="115"/>
      </w:pPr>
      <w:r>
        <w:rPr>
          <w:color w:val="212121"/>
        </w:rPr>
        <w:t>Уровень</w:t>
      </w:r>
      <w:r>
        <w:rPr>
          <w:color w:val="212121"/>
          <w:spacing w:val="-10"/>
        </w:rPr>
        <w:t> </w:t>
      </w:r>
      <w:r>
        <w:rPr>
          <w:color w:val="212121"/>
        </w:rPr>
        <w:t>убедительности</w:t>
      </w:r>
      <w:r>
        <w:rPr>
          <w:color w:val="212121"/>
          <w:spacing w:val="-7"/>
        </w:rPr>
        <w:t> </w:t>
      </w:r>
      <w:r>
        <w:rPr>
          <w:color w:val="212121"/>
        </w:rPr>
        <w:t>рекомендаций</w:t>
      </w:r>
      <w:r>
        <w:rPr>
          <w:color w:val="212121"/>
          <w:spacing w:val="-8"/>
        </w:rPr>
        <w:t> </w:t>
      </w:r>
      <w:r>
        <w:rPr>
          <w:color w:val="212121"/>
        </w:rPr>
        <w:t>–</w:t>
      </w:r>
      <w:r>
        <w:rPr>
          <w:color w:val="212121"/>
          <w:spacing w:val="-7"/>
        </w:rPr>
        <w:t> </w:t>
      </w:r>
      <w:r>
        <w:rPr>
          <w:color w:val="212121"/>
        </w:rPr>
        <w:t>С(уровень</w:t>
      </w:r>
      <w:r>
        <w:rPr>
          <w:color w:val="212121"/>
          <w:spacing w:val="-8"/>
        </w:rPr>
        <w:t> </w:t>
      </w:r>
      <w:r>
        <w:rPr>
          <w:color w:val="212121"/>
        </w:rPr>
        <w:t>достоверности</w:t>
      </w:r>
      <w:r>
        <w:rPr>
          <w:color w:val="212121"/>
          <w:spacing w:val="-7"/>
        </w:rPr>
        <w:t> </w:t>
      </w:r>
      <w:r>
        <w:rPr>
          <w:color w:val="212121"/>
        </w:rPr>
        <w:t>доказательств</w:t>
      </w:r>
      <w:r>
        <w:rPr>
          <w:color w:val="212121"/>
          <w:spacing w:val="-8"/>
        </w:rPr>
        <w:t> </w:t>
      </w:r>
      <w:r>
        <w:rPr>
          <w:color w:val="212121"/>
        </w:rPr>
        <w:t>–</w:t>
      </w:r>
      <w:r>
        <w:rPr>
          <w:color w:val="212121"/>
          <w:spacing w:val="-7"/>
        </w:rPr>
        <w:t> </w:t>
      </w:r>
      <w:r>
        <w:rPr>
          <w:color w:val="212121"/>
          <w:spacing w:val="-5"/>
        </w:rPr>
        <w:t>5).</w:t>
      </w:r>
    </w:p>
    <w:p>
      <w:pPr>
        <w:spacing w:after="0"/>
        <w:sectPr>
          <w:pgSz w:w="11900" w:h="16840"/>
          <w:pgMar w:top="0" w:bottom="0" w:left="260" w:right="260"/>
        </w:sectPr>
      </w:pPr>
    </w:p>
    <w:p>
      <w:pPr>
        <w:pStyle w:val="BodyText"/>
        <w:spacing w:before="4"/>
        <w:rPr>
          <w:sz w:val="17"/>
        </w:rPr>
      </w:pPr>
      <w:r>
        <w:rPr/>
        <w:pict>
          <v:line style="position:absolute;mso-position-horizontal-relative:page;mso-position-vertical-relative:page;z-index:15894528" from="585.621033pt,.001077pt" to="585.621033pt,841.853555pt" stroked="true" strokeweight="3.751576pt" strokecolor="#ededed">
            <v:stroke dashstyle="solid"/>
            <w10:wrap type="none"/>
          </v:line>
        </w:pict>
      </w:r>
      <w:r>
        <w:rPr/>
        <w:pict>
          <v:line style="position:absolute;mso-position-horizontal-relative:page;mso-position-vertical-relative:page;z-index:15895040" from="9.37894pt,841.853555pt" to="9.37894pt,.001077pt" stroked="true" strokeweight="3.751576pt" strokecolor="#ededed">
            <v:stroke dashstyle="solid"/>
            <w10:wrap type="none"/>
          </v:line>
        </w:pict>
      </w:r>
    </w:p>
    <w:p>
      <w:pPr>
        <w:spacing w:after="0"/>
        <w:rPr>
          <w:sz w:val="17"/>
        </w:rPr>
        <w:sectPr>
          <w:pgSz w:w="11900" w:h="16840"/>
          <w:pgMar w:top="0" w:bottom="0" w:left="260" w:right="260"/>
        </w:sectPr>
      </w:pPr>
    </w:p>
    <w:p>
      <w:pPr>
        <w:pStyle w:val="Heading1"/>
        <w:numPr>
          <w:ilvl w:val="0"/>
          <w:numId w:val="2"/>
        </w:numPr>
        <w:tabs>
          <w:tab w:pos="4282" w:val="left" w:leader="none"/>
        </w:tabs>
        <w:spacing w:line="446" w:lineRule="exact" w:before="0" w:after="0"/>
        <w:ind w:left="4281" w:right="0" w:hanging="482"/>
        <w:jc w:val="left"/>
      </w:pPr>
      <w:r>
        <w:rPr/>
        <w:pict>
          <v:line style="position:absolute;mso-position-horizontal-relative:page;mso-position-vertical-relative:page;z-index:15895552" from="585.621033pt,.000461pt" to="585.621033pt,841.852939pt" stroked="true" strokeweight="3.751576pt" strokecolor="#ededed">
            <v:stroke dashstyle="solid"/>
            <w10:wrap type="none"/>
          </v:line>
        </w:pict>
      </w:r>
      <w:r>
        <w:rPr/>
        <w:pict>
          <v:line style="position:absolute;mso-position-horizontal-relative:page;mso-position-vertical-relative:page;z-index:15896064" from="9.37894pt,841.852939pt" to="9.37894pt,.000461pt" stroked="true" strokeweight="3.751576pt" strokecolor="#ededed">
            <v:stroke dashstyle="solid"/>
            <w10:wrap type="none"/>
          </v:line>
        </w:pict>
      </w:r>
      <w:r>
        <w:rPr>
          <w:spacing w:val="-2"/>
        </w:rPr>
        <w:t>Профилактика</w:t>
      </w:r>
    </w:p>
    <w:p>
      <w:pPr>
        <w:spacing w:before="184"/>
        <w:ind w:left="115" w:right="0" w:firstLine="0"/>
        <w:jc w:val="left"/>
        <w:rPr>
          <w:i/>
          <w:sz w:val="27"/>
        </w:rPr>
      </w:pPr>
      <w:r>
        <w:rPr>
          <w:i/>
          <w:color w:val="333333"/>
          <w:sz w:val="27"/>
        </w:rPr>
        <w:t>Профилактика</w:t>
      </w:r>
      <w:r>
        <w:rPr>
          <w:i/>
          <w:color w:val="333333"/>
          <w:spacing w:val="-8"/>
          <w:sz w:val="27"/>
        </w:rPr>
        <w:t> </w:t>
      </w:r>
      <w:r>
        <w:rPr>
          <w:i/>
          <w:color w:val="333333"/>
          <w:sz w:val="27"/>
        </w:rPr>
        <w:t>заболевания</w:t>
      </w:r>
      <w:r>
        <w:rPr>
          <w:i/>
          <w:color w:val="333333"/>
          <w:spacing w:val="-7"/>
          <w:sz w:val="27"/>
        </w:rPr>
        <w:t> </w:t>
      </w:r>
      <w:r>
        <w:rPr>
          <w:i/>
          <w:color w:val="333333"/>
          <w:spacing w:val="-2"/>
          <w:sz w:val="27"/>
        </w:rPr>
        <w:t>отсутствует.</w:t>
      </w:r>
    </w:p>
    <w:p>
      <w:pPr>
        <w:pStyle w:val="BodyText"/>
        <w:spacing w:before="8"/>
        <w:rPr>
          <w:i/>
          <w:sz w:val="22"/>
        </w:rPr>
      </w:pPr>
    </w:p>
    <w:p>
      <w:pPr>
        <w:pStyle w:val="BodyText"/>
        <w:spacing w:line="511" w:lineRule="auto" w:before="89"/>
        <w:ind w:left="115" w:right="951" w:firstLine="315"/>
      </w:pPr>
      <w:r>
        <w:rPr/>
        <w:pict>
          <v:shape style="position:absolute;margin-left:21.759138pt;margin-top:11.801541pt;width:3.8pt;height:3.75pt;mso-position-horizontal-relative:page;mso-position-vertical-relative:paragraph;z-index:15896576" id="docshape239" coordorigin="435,236" coordsize="76,75" path="m478,311l468,311,463,310,435,278,435,269,468,236,478,236,510,274,510,278,478,311xe" filled="true" fillcolor="#212121" stroked="false">
            <v:path arrowok="t"/>
            <v:fill type="solid"/>
            <w10:wrap type="none"/>
          </v:shape>
        </w:pict>
      </w:r>
      <w:r>
        <w:rPr>
          <w:b/>
          <w:color w:val="212121"/>
        </w:rPr>
        <w:t>Рекомендуется</w:t>
      </w:r>
      <w:r>
        <w:rPr>
          <w:b/>
          <w:color w:val="212121"/>
          <w:spacing w:val="-17"/>
        </w:rPr>
        <w:t> </w:t>
      </w:r>
      <w:r>
        <w:rPr>
          <w:color w:val="212121"/>
        </w:rPr>
        <w:t>придерживаться</w:t>
      </w:r>
      <w:r>
        <w:rPr>
          <w:color w:val="212121"/>
          <w:spacing w:val="-17"/>
        </w:rPr>
        <w:t> </w:t>
      </w:r>
      <w:r>
        <w:rPr>
          <w:color w:val="212121"/>
        </w:rPr>
        <w:t>следующих</w:t>
      </w:r>
      <w:r>
        <w:rPr>
          <w:color w:val="212121"/>
          <w:spacing w:val="-17"/>
        </w:rPr>
        <w:t> </w:t>
      </w:r>
      <w:r>
        <w:rPr>
          <w:color w:val="212121"/>
        </w:rPr>
        <w:t>алгоритмов</w:t>
      </w:r>
      <w:r>
        <w:rPr>
          <w:color w:val="212121"/>
          <w:spacing w:val="-17"/>
        </w:rPr>
        <w:t> </w:t>
      </w:r>
      <w:r>
        <w:rPr>
          <w:color w:val="212121"/>
        </w:rPr>
        <w:t>динамического</w:t>
      </w:r>
      <w:r>
        <w:rPr>
          <w:color w:val="212121"/>
          <w:spacing w:val="-17"/>
        </w:rPr>
        <w:t> </w:t>
      </w:r>
      <w:r>
        <w:rPr>
          <w:color w:val="212121"/>
        </w:rPr>
        <w:t>наблюдения: При органосохраняющем лечении у пациентов сНМИ РМП:</w:t>
      </w:r>
    </w:p>
    <w:p>
      <w:pPr>
        <w:pStyle w:val="BodyText"/>
        <w:spacing w:line="302" w:lineRule="auto"/>
        <w:ind w:left="430"/>
      </w:pPr>
      <w:r>
        <w:rPr/>
        <w:pict>
          <v:shape style="position:absolute;margin-left:21.759138pt;margin-top:7.351568pt;width:3.8pt;height:3.8pt;mso-position-horizontal-relative:page;mso-position-vertical-relative:paragraph;z-index:15897088" id="docshape240" coordorigin="435,147" coordsize="76,76" path="m478,222l468,222,463,221,435,189,435,180,468,147,478,147,510,185,510,189,478,222xe" filled="true" fillcolor="#212121" stroked="false">
            <v:path arrowok="t"/>
            <v:fill type="solid"/>
            <w10:wrap type="none"/>
          </v:shape>
        </w:pict>
      </w:r>
      <w:r>
        <w:rPr>
          <w:color w:val="212121"/>
        </w:rPr>
        <w:t>Цистоскопия</w:t>
      </w:r>
      <w:r>
        <w:rPr>
          <w:color w:val="212121"/>
          <w:spacing w:val="37"/>
        </w:rPr>
        <w:t> </w:t>
      </w:r>
      <w:r>
        <w:rPr>
          <w:color w:val="212121"/>
        </w:rPr>
        <w:t>и</w:t>
      </w:r>
      <w:r>
        <w:rPr>
          <w:color w:val="212121"/>
          <w:spacing w:val="37"/>
        </w:rPr>
        <w:t> </w:t>
      </w:r>
      <w:r>
        <w:rPr>
          <w:color w:val="212121"/>
        </w:rPr>
        <w:t>микроскопическое</w:t>
      </w:r>
      <w:r>
        <w:rPr>
          <w:color w:val="212121"/>
          <w:spacing w:val="37"/>
        </w:rPr>
        <w:t> </w:t>
      </w:r>
      <w:r>
        <w:rPr>
          <w:color w:val="212121"/>
        </w:rPr>
        <w:t>исследование</w:t>
      </w:r>
      <w:r>
        <w:rPr>
          <w:color w:val="212121"/>
          <w:spacing w:val="37"/>
        </w:rPr>
        <w:t> </w:t>
      </w:r>
      <w:r>
        <w:rPr>
          <w:color w:val="212121"/>
        </w:rPr>
        <w:t>осадка</w:t>
      </w:r>
      <w:r>
        <w:rPr>
          <w:color w:val="212121"/>
          <w:spacing w:val="37"/>
        </w:rPr>
        <w:t> </w:t>
      </w:r>
      <w:r>
        <w:rPr>
          <w:color w:val="212121"/>
        </w:rPr>
        <w:t>мочи</w:t>
      </w:r>
      <w:r>
        <w:rPr>
          <w:color w:val="212121"/>
          <w:spacing w:val="37"/>
        </w:rPr>
        <w:t> </w:t>
      </w:r>
      <w:r>
        <w:rPr>
          <w:color w:val="212121"/>
        </w:rPr>
        <w:t>раз</w:t>
      </w:r>
      <w:r>
        <w:rPr>
          <w:color w:val="212121"/>
          <w:spacing w:val="37"/>
        </w:rPr>
        <w:t> </w:t>
      </w:r>
      <w:r>
        <w:rPr>
          <w:color w:val="212121"/>
        </w:rPr>
        <w:t>в</w:t>
      </w:r>
      <w:r>
        <w:rPr>
          <w:color w:val="212121"/>
          <w:spacing w:val="37"/>
        </w:rPr>
        <w:t> </w:t>
      </w:r>
      <w:r>
        <w:rPr>
          <w:color w:val="212121"/>
        </w:rPr>
        <w:t>3</w:t>
      </w:r>
      <w:r>
        <w:rPr>
          <w:color w:val="212121"/>
          <w:spacing w:val="37"/>
        </w:rPr>
        <w:t> </w:t>
      </w:r>
      <w:r>
        <w:rPr>
          <w:color w:val="212121"/>
        </w:rPr>
        <w:t>мес.</w:t>
      </w:r>
      <w:r>
        <w:rPr>
          <w:color w:val="212121"/>
          <w:spacing w:val="37"/>
        </w:rPr>
        <w:t> </w:t>
      </w:r>
      <w:r>
        <w:rPr>
          <w:color w:val="212121"/>
        </w:rPr>
        <w:t>в</w:t>
      </w:r>
      <w:r>
        <w:rPr>
          <w:color w:val="212121"/>
          <w:spacing w:val="37"/>
        </w:rPr>
        <w:t> </w:t>
      </w:r>
      <w:r>
        <w:rPr>
          <w:color w:val="212121"/>
        </w:rPr>
        <w:t>течение</w:t>
      </w:r>
      <w:r>
        <w:rPr>
          <w:color w:val="212121"/>
          <w:spacing w:val="37"/>
        </w:rPr>
        <w:t> </w:t>
      </w:r>
      <w:r>
        <w:rPr>
          <w:color w:val="212121"/>
        </w:rPr>
        <w:t>2</w:t>
      </w:r>
      <w:r>
        <w:rPr>
          <w:color w:val="212121"/>
          <w:spacing w:val="37"/>
        </w:rPr>
        <w:t> </w:t>
      </w:r>
      <w:r>
        <w:rPr>
          <w:color w:val="212121"/>
        </w:rPr>
        <w:t>лет, далее каждые 6 мес.[279-281]</w:t>
      </w:r>
    </w:p>
    <w:p>
      <w:pPr>
        <w:pStyle w:val="BodyText"/>
        <w:spacing w:line="308" w:lineRule="exact"/>
        <w:ind w:left="430"/>
      </w:pPr>
      <w:r>
        <w:rPr/>
        <w:pict>
          <v:shape style="position:absolute;margin-left:21.759138pt;margin-top:7.24828pt;width:3.8pt;height:3.75pt;mso-position-horizontal-relative:page;mso-position-vertical-relative:paragraph;z-index:15897600" id="docshape241" coordorigin="435,145" coordsize="76,75" path="m478,220l468,220,463,219,435,187,435,177,468,145,478,145,510,182,510,187,478,220xe" filled="true" fillcolor="#212121" stroked="false">
            <v:path arrowok="t"/>
            <v:fill type="solid"/>
            <w10:wrap type="none"/>
          </v:shape>
        </w:pict>
      </w:r>
      <w:r>
        <w:rPr>
          <w:color w:val="212121"/>
        </w:rPr>
        <w:t>УЗИ</w:t>
      </w:r>
      <w:r>
        <w:rPr>
          <w:color w:val="212121"/>
          <w:spacing w:val="-2"/>
        </w:rPr>
        <w:t> </w:t>
      </w:r>
      <w:r>
        <w:rPr>
          <w:color w:val="212121"/>
        </w:rPr>
        <w:t>малого</w:t>
      </w:r>
      <w:r>
        <w:rPr>
          <w:color w:val="212121"/>
          <w:spacing w:val="-1"/>
        </w:rPr>
        <w:t> </w:t>
      </w:r>
      <w:r>
        <w:rPr>
          <w:color w:val="212121"/>
        </w:rPr>
        <w:t>таза,</w:t>
      </w:r>
      <w:r>
        <w:rPr>
          <w:color w:val="212121"/>
          <w:spacing w:val="-1"/>
        </w:rPr>
        <w:t> </w:t>
      </w:r>
      <w:r>
        <w:rPr>
          <w:color w:val="212121"/>
        </w:rPr>
        <w:t>брюшной</w:t>
      </w:r>
      <w:r>
        <w:rPr>
          <w:color w:val="212121"/>
          <w:spacing w:val="-1"/>
        </w:rPr>
        <w:t> </w:t>
      </w:r>
      <w:r>
        <w:rPr>
          <w:color w:val="212121"/>
        </w:rPr>
        <w:t>полости</w:t>
      </w:r>
      <w:r>
        <w:rPr>
          <w:color w:val="212121"/>
          <w:spacing w:val="-1"/>
        </w:rPr>
        <w:t> </w:t>
      </w:r>
      <w:r>
        <w:rPr>
          <w:color w:val="212121"/>
          <w:spacing w:val="-2"/>
        </w:rPr>
        <w:t>(опционально)[282];</w:t>
      </w:r>
    </w:p>
    <w:p>
      <w:pPr>
        <w:pStyle w:val="BodyText"/>
        <w:spacing w:line="302" w:lineRule="auto" w:before="77"/>
        <w:ind w:left="430" w:right="951"/>
      </w:pPr>
      <w:r>
        <w:rPr/>
        <w:pict>
          <v:shape style="position:absolute;margin-left:21.759138pt;margin-top:11.201555pt;width:3.8pt;height:3.8pt;mso-position-horizontal-relative:page;mso-position-vertical-relative:paragraph;z-index:15898112" id="docshape242" coordorigin="435,224" coordsize="76,76" path="m478,299l468,299,463,298,435,266,435,257,468,224,478,224,510,262,510,266,478,299xe" filled="true" fillcolor="#212121" stroked="false">
            <v:path arrowok="t"/>
            <v:fill type="solid"/>
            <w10:wrap type="none"/>
          </v:shape>
        </w:pict>
      </w:r>
      <w:r>
        <w:rPr/>
        <w:pict>
          <v:shape style="position:absolute;margin-left:21.759138pt;margin-top:30.709751pt;width:3.8pt;height:3.75pt;mso-position-horizontal-relative:page;mso-position-vertical-relative:paragraph;z-index:15898624" id="docshape243" coordorigin="435,614" coordsize="76,75" path="m478,689l468,689,463,688,435,657,435,647,468,614,478,614,510,652,510,657,478,689xe" filled="true" fillcolor="#212121" stroked="false">
            <v:path arrowok="t"/>
            <v:fill type="solid"/>
            <w10:wrap type="none"/>
          </v:shape>
        </w:pict>
      </w:r>
      <w:r>
        <w:rPr>
          <w:color w:val="212121"/>
        </w:rPr>
        <w:t>КТ</w:t>
      </w:r>
      <w:r>
        <w:rPr>
          <w:color w:val="212121"/>
          <w:spacing w:val="-4"/>
        </w:rPr>
        <w:t> </w:t>
      </w:r>
      <w:r>
        <w:rPr>
          <w:color w:val="212121"/>
        </w:rPr>
        <w:t>грудной</w:t>
      </w:r>
      <w:r>
        <w:rPr>
          <w:color w:val="212121"/>
          <w:spacing w:val="-4"/>
        </w:rPr>
        <w:t> </w:t>
      </w:r>
      <w:r>
        <w:rPr>
          <w:color w:val="212121"/>
        </w:rPr>
        <w:t>и</w:t>
      </w:r>
      <w:r>
        <w:rPr>
          <w:color w:val="212121"/>
          <w:spacing w:val="-4"/>
        </w:rPr>
        <w:t> </w:t>
      </w:r>
      <w:r>
        <w:rPr>
          <w:color w:val="212121"/>
        </w:rPr>
        <w:t>брюшной</w:t>
      </w:r>
      <w:r>
        <w:rPr>
          <w:color w:val="212121"/>
          <w:spacing w:val="-4"/>
        </w:rPr>
        <w:t> </w:t>
      </w:r>
      <w:r>
        <w:rPr>
          <w:color w:val="212121"/>
        </w:rPr>
        <w:t>полостей</w:t>
      </w:r>
      <w:r>
        <w:rPr>
          <w:color w:val="212121"/>
          <w:spacing w:val="-4"/>
        </w:rPr>
        <w:t> </w:t>
      </w:r>
      <w:r>
        <w:rPr>
          <w:color w:val="212121"/>
        </w:rPr>
        <w:t>1</w:t>
      </w:r>
      <w:r>
        <w:rPr>
          <w:color w:val="212121"/>
          <w:spacing w:val="-4"/>
        </w:rPr>
        <w:t> </w:t>
      </w:r>
      <w:r>
        <w:rPr>
          <w:color w:val="212121"/>
        </w:rPr>
        <w:t>раз</w:t>
      </w:r>
      <w:r>
        <w:rPr>
          <w:color w:val="212121"/>
          <w:spacing w:val="-4"/>
        </w:rPr>
        <w:t> </w:t>
      </w:r>
      <w:r>
        <w:rPr>
          <w:color w:val="212121"/>
        </w:rPr>
        <w:t>в</w:t>
      </w:r>
      <w:r>
        <w:rPr>
          <w:color w:val="212121"/>
          <w:spacing w:val="-4"/>
        </w:rPr>
        <w:t> </w:t>
      </w:r>
      <w:r>
        <w:rPr>
          <w:color w:val="212121"/>
        </w:rPr>
        <w:t>6</w:t>
      </w:r>
      <w:r>
        <w:rPr>
          <w:color w:val="212121"/>
          <w:spacing w:val="-4"/>
        </w:rPr>
        <w:t> </w:t>
      </w:r>
      <w:r>
        <w:rPr>
          <w:color w:val="212121"/>
        </w:rPr>
        <w:t>мес.,</w:t>
      </w:r>
      <w:r>
        <w:rPr>
          <w:color w:val="212121"/>
          <w:spacing w:val="-4"/>
        </w:rPr>
        <w:t> </w:t>
      </w:r>
      <w:r>
        <w:rPr>
          <w:color w:val="212121"/>
        </w:rPr>
        <w:t>через</w:t>
      </w:r>
      <w:r>
        <w:rPr>
          <w:color w:val="212121"/>
          <w:spacing w:val="-4"/>
        </w:rPr>
        <w:t> </w:t>
      </w:r>
      <w:r>
        <w:rPr>
          <w:color w:val="212121"/>
        </w:rPr>
        <w:t>1</w:t>
      </w:r>
      <w:r>
        <w:rPr>
          <w:color w:val="212121"/>
          <w:spacing w:val="-4"/>
        </w:rPr>
        <w:t> </w:t>
      </w:r>
      <w:r>
        <w:rPr>
          <w:color w:val="212121"/>
        </w:rPr>
        <w:t>год</w:t>
      </w:r>
      <w:r>
        <w:rPr>
          <w:color w:val="212121"/>
          <w:spacing w:val="-4"/>
        </w:rPr>
        <w:t> </w:t>
      </w:r>
      <w:r>
        <w:rPr>
          <w:color w:val="212121"/>
        </w:rPr>
        <w:t>–</w:t>
      </w:r>
      <w:r>
        <w:rPr>
          <w:color w:val="212121"/>
          <w:spacing w:val="-4"/>
        </w:rPr>
        <w:t> </w:t>
      </w:r>
      <w:r>
        <w:rPr>
          <w:color w:val="212121"/>
        </w:rPr>
        <w:t>каждые</w:t>
      </w:r>
      <w:r>
        <w:rPr>
          <w:color w:val="212121"/>
          <w:spacing w:val="-4"/>
        </w:rPr>
        <w:t> </w:t>
      </w:r>
      <w:r>
        <w:rPr>
          <w:color w:val="212121"/>
        </w:rPr>
        <w:t>12</w:t>
      </w:r>
      <w:r>
        <w:rPr>
          <w:color w:val="212121"/>
          <w:spacing w:val="-4"/>
        </w:rPr>
        <w:t> </w:t>
      </w:r>
      <w:r>
        <w:rPr>
          <w:color w:val="212121"/>
        </w:rPr>
        <w:t>мес.[283]; МРТ малого таза 1 раз в 12 мес.[283]</w:t>
      </w:r>
    </w:p>
    <w:p>
      <w:pPr>
        <w:pStyle w:val="BodyText"/>
        <w:spacing w:before="269"/>
        <w:ind w:left="115"/>
      </w:pPr>
      <w:r>
        <w:rPr>
          <w:color w:val="212121"/>
        </w:rPr>
        <w:t>После</w:t>
      </w:r>
      <w:r>
        <w:rPr>
          <w:color w:val="212121"/>
          <w:spacing w:val="1"/>
        </w:rPr>
        <w:t> </w:t>
      </w:r>
      <w:r>
        <w:rPr>
          <w:color w:val="212121"/>
        </w:rPr>
        <w:t>радикальной</w:t>
      </w:r>
      <w:r>
        <w:rPr>
          <w:color w:val="212121"/>
          <w:spacing w:val="2"/>
        </w:rPr>
        <w:t> </w:t>
      </w:r>
      <w:r>
        <w:rPr>
          <w:color w:val="212121"/>
          <w:spacing w:val="-5"/>
        </w:rPr>
        <w:t>ЦЭ:</w:t>
      </w:r>
    </w:p>
    <w:p>
      <w:pPr>
        <w:pStyle w:val="BodyText"/>
        <w:spacing w:before="8"/>
        <w:rPr>
          <w:sz w:val="22"/>
        </w:rPr>
      </w:pPr>
    </w:p>
    <w:p>
      <w:pPr>
        <w:pStyle w:val="BodyText"/>
        <w:spacing w:before="88"/>
        <w:ind w:left="430"/>
      </w:pPr>
      <w:r>
        <w:rPr/>
        <w:pict>
          <v:shape style="position:absolute;margin-left:21.759138pt;margin-top:11.751537pt;width:3.8pt;height:3.75pt;mso-position-horizontal-relative:page;mso-position-vertical-relative:paragraph;z-index:15899136" id="docshape244" coordorigin="435,235" coordsize="76,75" path="m478,310l468,310,463,309,435,278,435,268,468,235,478,235,510,273,510,278,478,310xe" filled="true" fillcolor="#212121" stroked="false">
            <v:path arrowok="t"/>
            <v:fill type="solid"/>
            <w10:wrap type="none"/>
          </v:shape>
        </w:pict>
      </w:r>
      <w:r>
        <w:rPr>
          <w:color w:val="212121"/>
        </w:rPr>
        <w:t>УЗИ</w:t>
      </w:r>
      <w:r>
        <w:rPr>
          <w:color w:val="212121"/>
          <w:spacing w:val="-1"/>
        </w:rPr>
        <w:t> </w:t>
      </w:r>
      <w:r>
        <w:rPr>
          <w:color w:val="212121"/>
        </w:rPr>
        <w:t>малого</w:t>
      </w:r>
      <w:r>
        <w:rPr>
          <w:color w:val="212121"/>
          <w:spacing w:val="-1"/>
        </w:rPr>
        <w:t> </w:t>
      </w:r>
      <w:r>
        <w:rPr>
          <w:color w:val="212121"/>
        </w:rPr>
        <w:t>таза, брюшной</w:t>
      </w:r>
      <w:r>
        <w:rPr>
          <w:color w:val="212121"/>
          <w:spacing w:val="-1"/>
        </w:rPr>
        <w:t> </w:t>
      </w:r>
      <w:r>
        <w:rPr>
          <w:color w:val="212121"/>
        </w:rPr>
        <w:t>полости</w:t>
      </w:r>
      <w:r>
        <w:rPr>
          <w:color w:val="212121"/>
          <w:spacing w:val="-1"/>
        </w:rPr>
        <w:t> </w:t>
      </w:r>
      <w:r>
        <w:rPr>
          <w:color w:val="212121"/>
        </w:rPr>
        <w:t>(опционально) </w:t>
      </w:r>
      <w:r>
        <w:rPr>
          <w:color w:val="212121"/>
          <w:spacing w:val="-2"/>
        </w:rPr>
        <w:t>[284]</w:t>
      </w:r>
    </w:p>
    <w:p>
      <w:pPr>
        <w:pStyle w:val="BodyText"/>
        <w:spacing w:line="302" w:lineRule="auto" w:before="80"/>
        <w:ind w:left="430" w:right="951"/>
      </w:pPr>
      <w:r>
        <w:rPr/>
        <w:pict>
          <v:shape style="position:absolute;margin-left:21.759138pt;margin-top:11.351554pt;width:3.8pt;height:3.75pt;mso-position-horizontal-relative:page;mso-position-vertical-relative:paragraph;z-index:15899648" id="docshape245" coordorigin="435,227" coordsize="76,75" path="m478,302l468,302,463,301,435,269,435,260,468,227,478,227,510,265,510,269,478,302xe" filled="true" fillcolor="#212121" stroked="false">
            <v:path arrowok="t"/>
            <v:fill type="solid"/>
            <w10:wrap type="none"/>
          </v:shape>
        </w:pict>
      </w:r>
      <w:r>
        <w:rPr/>
        <w:pict>
          <v:shape style="position:absolute;margin-left:21.759138pt;margin-top:30.859749pt;width:3.8pt;height:3.75pt;mso-position-horizontal-relative:page;mso-position-vertical-relative:paragraph;z-index:15900160" id="docshape246" coordorigin="435,617" coordsize="76,75" path="m478,692l468,692,463,691,435,660,435,650,468,617,478,617,510,655,510,660,478,692xe" filled="true" fillcolor="#212121" stroked="false">
            <v:path arrowok="t"/>
            <v:fill type="solid"/>
            <w10:wrap type="none"/>
          </v:shape>
        </w:pict>
      </w:r>
      <w:r>
        <w:rPr>
          <w:color w:val="212121"/>
        </w:rPr>
        <w:t>КТ</w:t>
      </w:r>
      <w:r>
        <w:rPr>
          <w:color w:val="212121"/>
          <w:spacing w:val="-4"/>
        </w:rPr>
        <w:t> </w:t>
      </w:r>
      <w:r>
        <w:rPr>
          <w:color w:val="212121"/>
        </w:rPr>
        <w:t>грудной</w:t>
      </w:r>
      <w:r>
        <w:rPr>
          <w:color w:val="212121"/>
          <w:spacing w:val="-4"/>
        </w:rPr>
        <w:t> </w:t>
      </w:r>
      <w:r>
        <w:rPr>
          <w:color w:val="212121"/>
        </w:rPr>
        <w:t>и</w:t>
      </w:r>
      <w:r>
        <w:rPr>
          <w:color w:val="212121"/>
          <w:spacing w:val="-4"/>
        </w:rPr>
        <w:t> </w:t>
      </w:r>
      <w:r>
        <w:rPr>
          <w:color w:val="212121"/>
        </w:rPr>
        <w:t>брюшной</w:t>
      </w:r>
      <w:r>
        <w:rPr>
          <w:color w:val="212121"/>
          <w:spacing w:val="-4"/>
        </w:rPr>
        <w:t> </w:t>
      </w:r>
      <w:r>
        <w:rPr>
          <w:color w:val="212121"/>
        </w:rPr>
        <w:t>полостей</w:t>
      </w:r>
      <w:r>
        <w:rPr>
          <w:color w:val="212121"/>
          <w:spacing w:val="-4"/>
        </w:rPr>
        <w:t> </w:t>
      </w:r>
      <w:r>
        <w:rPr>
          <w:color w:val="212121"/>
        </w:rPr>
        <w:t>1</w:t>
      </w:r>
      <w:r>
        <w:rPr>
          <w:color w:val="212121"/>
          <w:spacing w:val="-4"/>
        </w:rPr>
        <w:t> </w:t>
      </w:r>
      <w:r>
        <w:rPr>
          <w:color w:val="212121"/>
        </w:rPr>
        <w:t>раз</w:t>
      </w:r>
      <w:r>
        <w:rPr>
          <w:color w:val="212121"/>
          <w:spacing w:val="-4"/>
        </w:rPr>
        <w:t> </w:t>
      </w:r>
      <w:r>
        <w:rPr>
          <w:color w:val="212121"/>
        </w:rPr>
        <w:t>в</w:t>
      </w:r>
      <w:r>
        <w:rPr>
          <w:color w:val="212121"/>
          <w:spacing w:val="-4"/>
        </w:rPr>
        <w:t> </w:t>
      </w:r>
      <w:r>
        <w:rPr>
          <w:color w:val="212121"/>
        </w:rPr>
        <w:t>6</w:t>
      </w:r>
      <w:r>
        <w:rPr>
          <w:color w:val="212121"/>
          <w:spacing w:val="-4"/>
        </w:rPr>
        <w:t> </w:t>
      </w:r>
      <w:r>
        <w:rPr>
          <w:color w:val="212121"/>
        </w:rPr>
        <w:t>мес.,</w:t>
      </w:r>
      <w:r>
        <w:rPr>
          <w:color w:val="212121"/>
          <w:spacing w:val="-4"/>
        </w:rPr>
        <w:t> </w:t>
      </w:r>
      <w:r>
        <w:rPr>
          <w:color w:val="212121"/>
        </w:rPr>
        <w:t>через</w:t>
      </w:r>
      <w:r>
        <w:rPr>
          <w:color w:val="212121"/>
          <w:spacing w:val="-4"/>
        </w:rPr>
        <w:t> </w:t>
      </w:r>
      <w:r>
        <w:rPr>
          <w:color w:val="212121"/>
        </w:rPr>
        <w:t>1</w:t>
      </w:r>
      <w:r>
        <w:rPr>
          <w:color w:val="212121"/>
          <w:spacing w:val="-4"/>
        </w:rPr>
        <w:t> </w:t>
      </w:r>
      <w:r>
        <w:rPr>
          <w:color w:val="212121"/>
        </w:rPr>
        <w:t>год</w:t>
      </w:r>
      <w:r>
        <w:rPr>
          <w:color w:val="212121"/>
          <w:spacing w:val="-4"/>
        </w:rPr>
        <w:t> </w:t>
      </w:r>
      <w:r>
        <w:rPr>
          <w:color w:val="212121"/>
        </w:rPr>
        <w:t>–</w:t>
      </w:r>
      <w:r>
        <w:rPr>
          <w:color w:val="212121"/>
          <w:spacing w:val="-4"/>
        </w:rPr>
        <w:t> </w:t>
      </w:r>
      <w:r>
        <w:rPr>
          <w:color w:val="212121"/>
        </w:rPr>
        <w:t>каждые</w:t>
      </w:r>
      <w:r>
        <w:rPr>
          <w:color w:val="212121"/>
          <w:spacing w:val="-4"/>
        </w:rPr>
        <w:t> </w:t>
      </w:r>
      <w:r>
        <w:rPr>
          <w:color w:val="212121"/>
        </w:rPr>
        <w:t>12</w:t>
      </w:r>
      <w:r>
        <w:rPr>
          <w:color w:val="212121"/>
          <w:spacing w:val="-4"/>
        </w:rPr>
        <w:t> </w:t>
      </w:r>
      <w:r>
        <w:rPr>
          <w:color w:val="212121"/>
        </w:rPr>
        <w:t>мес.</w:t>
      </w:r>
      <w:r>
        <w:rPr>
          <w:color w:val="212121"/>
          <w:spacing w:val="-4"/>
        </w:rPr>
        <w:t> </w:t>
      </w:r>
      <w:r>
        <w:rPr>
          <w:color w:val="212121"/>
        </w:rPr>
        <w:t>[284]; МРТ малого таза 1 раз в 12 мес.(опционально)[284];</w:t>
      </w:r>
    </w:p>
    <w:p>
      <w:pPr>
        <w:pStyle w:val="BodyText"/>
        <w:spacing w:before="268"/>
        <w:ind w:left="115"/>
      </w:pPr>
      <w:r>
        <w:rPr>
          <w:color w:val="212121"/>
        </w:rPr>
        <w:t>Уровень</w:t>
      </w:r>
      <w:r>
        <w:rPr>
          <w:color w:val="212121"/>
          <w:spacing w:val="-10"/>
        </w:rPr>
        <w:t> </w:t>
      </w:r>
      <w:r>
        <w:rPr>
          <w:color w:val="212121"/>
        </w:rPr>
        <w:t>убедительности</w:t>
      </w:r>
      <w:r>
        <w:rPr>
          <w:color w:val="212121"/>
          <w:spacing w:val="-7"/>
        </w:rPr>
        <w:t> </w:t>
      </w:r>
      <w:r>
        <w:rPr>
          <w:color w:val="212121"/>
        </w:rPr>
        <w:t>рекомендаций</w:t>
      </w:r>
      <w:r>
        <w:rPr>
          <w:color w:val="212121"/>
          <w:spacing w:val="-8"/>
        </w:rPr>
        <w:t> </w:t>
      </w:r>
      <w:r>
        <w:rPr>
          <w:color w:val="212121"/>
        </w:rPr>
        <w:t>–</w:t>
      </w:r>
      <w:r>
        <w:rPr>
          <w:color w:val="212121"/>
          <w:spacing w:val="-7"/>
        </w:rPr>
        <w:t> </w:t>
      </w:r>
      <w:r>
        <w:rPr>
          <w:color w:val="212121"/>
        </w:rPr>
        <w:t>С(уровень</w:t>
      </w:r>
      <w:r>
        <w:rPr>
          <w:color w:val="212121"/>
          <w:spacing w:val="-8"/>
        </w:rPr>
        <w:t> </w:t>
      </w:r>
      <w:r>
        <w:rPr>
          <w:color w:val="212121"/>
        </w:rPr>
        <w:t>достоверности</w:t>
      </w:r>
      <w:r>
        <w:rPr>
          <w:color w:val="212121"/>
          <w:spacing w:val="-7"/>
        </w:rPr>
        <w:t> </w:t>
      </w:r>
      <w:r>
        <w:rPr>
          <w:color w:val="212121"/>
        </w:rPr>
        <w:t>доказательств</w:t>
      </w:r>
      <w:r>
        <w:rPr>
          <w:color w:val="212121"/>
          <w:spacing w:val="-8"/>
        </w:rPr>
        <w:t> </w:t>
      </w:r>
      <w:r>
        <w:rPr>
          <w:color w:val="212121"/>
        </w:rPr>
        <w:t>–</w:t>
      </w:r>
      <w:r>
        <w:rPr>
          <w:color w:val="212121"/>
          <w:spacing w:val="-7"/>
        </w:rPr>
        <w:t> </w:t>
      </w:r>
      <w:r>
        <w:rPr>
          <w:color w:val="212121"/>
          <w:spacing w:val="-5"/>
        </w:rPr>
        <w:t>5).</w:t>
      </w:r>
    </w:p>
    <w:p>
      <w:pPr>
        <w:pStyle w:val="BodyText"/>
        <w:spacing w:before="8"/>
        <w:rPr>
          <w:sz w:val="22"/>
        </w:rPr>
      </w:pPr>
    </w:p>
    <w:p>
      <w:pPr>
        <w:pStyle w:val="BodyText"/>
        <w:tabs>
          <w:tab w:pos="2500" w:val="left" w:leader="none"/>
          <w:tab w:pos="4153" w:val="left" w:leader="none"/>
          <w:tab w:pos="5617" w:val="left" w:leader="none"/>
          <w:tab w:pos="7829" w:val="left" w:leader="none"/>
          <w:tab w:pos="8362" w:val="left" w:leader="none"/>
          <w:tab w:pos="9850" w:val="left" w:leader="none"/>
        </w:tabs>
        <w:spacing w:line="302" w:lineRule="auto" w:before="89"/>
        <w:ind w:left="430" w:right="125"/>
      </w:pPr>
      <w:r>
        <w:rPr/>
        <w:pict>
          <v:shape style="position:absolute;margin-left:21.759138pt;margin-top:11.801566pt;width:3.8pt;height:3.75pt;mso-position-horizontal-relative:page;mso-position-vertical-relative:paragraph;z-index:15900672" id="docshape247" coordorigin="435,236" coordsize="76,75" path="m478,311l468,311,463,310,435,278,435,269,468,236,478,236,510,274,510,278,478,311xe" filled="true" fillcolor="#212121" stroked="false">
            <v:path arrowok="t"/>
            <v:fill type="solid"/>
            <w10:wrap type="none"/>
          </v:shape>
        </w:pict>
      </w:r>
      <w:r>
        <w:rPr>
          <w:b/>
          <w:color w:val="212121"/>
          <w:spacing w:val="-2"/>
        </w:rPr>
        <w:t>Рекомендуется</w:t>
      </w:r>
      <w:r>
        <w:rPr>
          <w:b/>
          <w:color w:val="212121"/>
        </w:rPr>
        <w:tab/>
      </w:r>
      <w:r>
        <w:rPr>
          <w:color w:val="212121"/>
          <w:spacing w:val="-2"/>
        </w:rPr>
        <w:t>наблюдение</w:t>
      </w:r>
      <w:r>
        <w:rPr>
          <w:color w:val="212121"/>
        </w:rPr>
        <w:tab/>
      </w:r>
      <w:r>
        <w:rPr>
          <w:color w:val="212121"/>
          <w:spacing w:val="-2"/>
        </w:rPr>
        <w:t>пациентов</w:t>
      </w:r>
      <w:r>
        <w:rPr>
          <w:color w:val="212121"/>
        </w:rPr>
        <w:tab/>
      </w:r>
      <w:r>
        <w:rPr>
          <w:color w:val="212121"/>
          <w:spacing w:val="-2"/>
        </w:rPr>
        <w:t>сТаT1опухолями</w:t>
      </w:r>
      <w:r>
        <w:rPr>
          <w:color w:val="212121"/>
        </w:rPr>
        <w:tab/>
      </w:r>
      <w:r>
        <w:rPr>
          <w:color w:val="212121"/>
          <w:spacing w:val="-6"/>
        </w:rPr>
        <w:t>на</w:t>
      </w:r>
      <w:r>
        <w:rPr>
          <w:color w:val="212121"/>
        </w:rPr>
        <w:tab/>
      </w:r>
      <w:r>
        <w:rPr>
          <w:color w:val="212121"/>
          <w:spacing w:val="-2"/>
        </w:rPr>
        <w:t>основании</w:t>
      </w:r>
      <w:r>
        <w:rPr>
          <w:color w:val="212121"/>
        </w:rPr>
        <w:tab/>
      </w:r>
      <w:r>
        <w:rPr>
          <w:color w:val="212121"/>
          <w:spacing w:val="-4"/>
        </w:rPr>
        <w:t>регулярного </w:t>
      </w:r>
      <w:r>
        <w:rPr>
          <w:color w:val="212121"/>
        </w:rPr>
        <w:t>проведения цитологического исследования мочи и цистоскопии[285].</w:t>
      </w:r>
    </w:p>
    <w:p>
      <w:pPr>
        <w:pStyle w:val="BodyText"/>
        <w:spacing w:before="268"/>
        <w:ind w:left="115"/>
        <w:jc w:val="both"/>
      </w:pPr>
      <w:r>
        <w:rPr>
          <w:color w:val="212121"/>
        </w:rPr>
        <w:t>Уровень</w:t>
      </w:r>
      <w:r>
        <w:rPr>
          <w:color w:val="212121"/>
          <w:spacing w:val="-7"/>
        </w:rPr>
        <w:t> </w:t>
      </w:r>
      <w:r>
        <w:rPr>
          <w:color w:val="212121"/>
        </w:rPr>
        <w:t>убедительности</w:t>
      </w:r>
      <w:r>
        <w:rPr>
          <w:color w:val="212121"/>
          <w:spacing w:val="-7"/>
        </w:rPr>
        <w:t> </w:t>
      </w:r>
      <w:r>
        <w:rPr>
          <w:color w:val="212121"/>
        </w:rPr>
        <w:t>рекомендаций</w:t>
      </w:r>
      <w:r>
        <w:rPr>
          <w:color w:val="212121"/>
          <w:spacing w:val="-6"/>
        </w:rPr>
        <w:t> </w:t>
      </w:r>
      <w:r>
        <w:rPr>
          <w:color w:val="212121"/>
        </w:rPr>
        <w:t>–</w:t>
      </w:r>
      <w:r>
        <w:rPr>
          <w:color w:val="212121"/>
          <w:spacing w:val="-7"/>
        </w:rPr>
        <w:t> </w:t>
      </w:r>
      <w:r>
        <w:rPr>
          <w:color w:val="212121"/>
        </w:rPr>
        <w:t>С</w:t>
      </w:r>
      <w:r>
        <w:rPr>
          <w:color w:val="212121"/>
          <w:spacing w:val="-7"/>
        </w:rPr>
        <w:t> </w:t>
      </w:r>
      <w:r>
        <w:rPr>
          <w:color w:val="212121"/>
        </w:rPr>
        <w:t>(уровень</w:t>
      </w:r>
      <w:r>
        <w:rPr>
          <w:color w:val="212121"/>
          <w:spacing w:val="-6"/>
        </w:rPr>
        <w:t> </w:t>
      </w:r>
      <w:r>
        <w:rPr>
          <w:color w:val="212121"/>
        </w:rPr>
        <w:t>достоверности</w:t>
      </w:r>
      <w:r>
        <w:rPr>
          <w:color w:val="212121"/>
          <w:spacing w:val="-7"/>
        </w:rPr>
        <w:t> </w:t>
      </w:r>
      <w:r>
        <w:rPr>
          <w:color w:val="212121"/>
        </w:rPr>
        <w:t>доказательств</w:t>
      </w:r>
      <w:r>
        <w:rPr>
          <w:color w:val="212121"/>
          <w:spacing w:val="-7"/>
        </w:rPr>
        <w:t> </w:t>
      </w:r>
      <w:r>
        <w:rPr>
          <w:color w:val="212121"/>
        </w:rPr>
        <w:t>–</w:t>
      </w:r>
      <w:r>
        <w:rPr>
          <w:color w:val="212121"/>
          <w:spacing w:val="-6"/>
        </w:rPr>
        <w:t> </w:t>
      </w:r>
      <w:r>
        <w:rPr>
          <w:color w:val="212121"/>
          <w:spacing w:val="-5"/>
        </w:rPr>
        <w:t>4).</w:t>
      </w:r>
    </w:p>
    <w:p>
      <w:pPr>
        <w:pStyle w:val="BodyText"/>
        <w:spacing w:before="5"/>
        <w:rPr>
          <w:sz w:val="30"/>
        </w:rPr>
      </w:pPr>
    </w:p>
    <w:p>
      <w:pPr>
        <w:spacing w:line="302" w:lineRule="auto" w:before="0"/>
        <w:ind w:left="115" w:right="122" w:firstLine="0"/>
        <w:jc w:val="both"/>
        <w:rPr>
          <w:i/>
          <w:sz w:val="27"/>
        </w:rPr>
      </w:pPr>
      <w:r>
        <w:rPr>
          <w:b/>
          <w:color w:val="212121"/>
          <w:sz w:val="27"/>
        </w:rPr>
        <w:t>Комментарии: </w:t>
      </w:r>
      <w:r>
        <w:rPr>
          <w:i/>
          <w:color w:val="333333"/>
          <w:sz w:val="27"/>
        </w:rPr>
        <w:t>проводится цистоскопия через 3 мес. пациентам с опухолями ТаT1. Если результат</w:t>
      </w:r>
      <w:r>
        <w:rPr>
          <w:i/>
          <w:color w:val="333333"/>
          <w:spacing w:val="-10"/>
          <w:sz w:val="27"/>
        </w:rPr>
        <w:t> </w:t>
      </w:r>
      <w:r>
        <w:rPr>
          <w:i/>
          <w:color w:val="333333"/>
          <w:sz w:val="27"/>
        </w:rPr>
        <w:t>отрицательный,</w:t>
      </w:r>
      <w:r>
        <w:rPr>
          <w:i/>
          <w:color w:val="333333"/>
          <w:spacing w:val="-10"/>
          <w:sz w:val="27"/>
        </w:rPr>
        <w:t> </w:t>
      </w:r>
      <w:r>
        <w:rPr>
          <w:i/>
          <w:color w:val="333333"/>
          <w:sz w:val="27"/>
        </w:rPr>
        <w:t>последующую</w:t>
      </w:r>
      <w:r>
        <w:rPr>
          <w:i/>
          <w:color w:val="333333"/>
          <w:spacing w:val="-10"/>
          <w:sz w:val="27"/>
        </w:rPr>
        <w:t> </w:t>
      </w:r>
      <w:r>
        <w:rPr>
          <w:i/>
          <w:color w:val="333333"/>
          <w:sz w:val="27"/>
        </w:rPr>
        <w:t>цистоскопию</w:t>
      </w:r>
      <w:r>
        <w:rPr>
          <w:i/>
          <w:color w:val="333333"/>
          <w:spacing w:val="-10"/>
          <w:sz w:val="27"/>
        </w:rPr>
        <w:t> </w:t>
      </w:r>
      <w:r>
        <w:rPr>
          <w:i/>
          <w:color w:val="333333"/>
          <w:sz w:val="27"/>
        </w:rPr>
        <w:t>рекомендуется</w:t>
      </w:r>
      <w:r>
        <w:rPr>
          <w:i/>
          <w:color w:val="333333"/>
          <w:spacing w:val="-10"/>
          <w:sz w:val="27"/>
        </w:rPr>
        <w:t> </w:t>
      </w:r>
      <w:r>
        <w:rPr>
          <w:i/>
          <w:color w:val="333333"/>
          <w:sz w:val="27"/>
        </w:rPr>
        <w:t>проводить</w:t>
      </w:r>
      <w:r>
        <w:rPr>
          <w:i/>
          <w:color w:val="333333"/>
          <w:spacing w:val="-10"/>
          <w:sz w:val="27"/>
        </w:rPr>
        <w:t> </w:t>
      </w:r>
      <w:r>
        <w:rPr>
          <w:i/>
          <w:color w:val="333333"/>
          <w:sz w:val="27"/>
        </w:rPr>
        <w:t>через</w:t>
      </w:r>
      <w:r>
        <w:rPr>
          <w:i/>
          <w:color w:val="333333"/>
          <w:spacing w:val="-10"/>
          <w:sz w:val="27"/>
        </w:rPr>
        <w:t> </w:t>
      </w:r>
      <w:r>
        <w:rPr>
          <w:i/>
          <w:color w:val="333333"/>
          <w:sz w:val="27"/>
        </w:rPr>
        <w:t>9</w:t>
      </w:r>
      <w:r>
        <w:rPr>
          <w:i/>
          <w:color w:val="333333"/>
          <w:spacing w:val="-10"/>
          <w:sz w:val="27"/>
        </w:rPr>
        <w:t> </w:t>
      </w:r>
      <w:r>
        <w:rPr>
          <w:i/>
          <w:color w:val="333333"/>
          <w:sz w:val="27"/>
        </w:rPr>
        <w:t>мес., а затем </w:t>
      </w:r>
      <w:r>
        <w:rPr>
          <w:color w:val="212121"/>
          <w:sz w:val="27"/>
        </w:rPr>
        <w:t>–</w:t>
      </w:r>
      <w:r>
        <w:rPr>
          <w:i/>
          <w:color w:val="333333"/>
          <w:sz w:val="27"/>
        </w:rPr>
        <w:t>ежегодно в течение 5 лет</w:t>
      </w:r>
    </w:p>
    <w:p>
      <w:pPr>
        <w:pStyle w:val="BodyText"/>
        <w:spacing w:before="6"/>
        <w:rPr>
          <w:i/>
          <w:sz w:val="15"/>
        </w:rPr>
      </w:pPr>
    </w:p>
    <w:p>
      <w:pPr>
        <w:pStyle w:val="BodyText"/>
        <w:spacing w:line="302" w:lineRule="auto" w:before="88"/>
        <w:ind w:left="430" w:right="119"/>
        <w:jc w:val="both"/>
      </w:pPr>
      <w:r>
        <w:rPr/>
        <w:pict>
          <v:shape style="position:absolute;margin-left:21.759138pt;margin-top:11.751563pt;width:3.8pt;height:3.75pt;mso-position-horizontal-relative:page;mso-position-vertical-relative:paragraph;z-index:15901184" id="docshape248" coordorigin="435,235" coordsize="76,75" path="m478,310l468,310,463,309,435,277,435,268,468,235,478,235,510,273,510,277,478,310xe" filled="true" fillcolor="#212121" stroked="false">
            <v:path arrowok="t"/>
            <v:fill type="solid"/>
            <w10:wrap type="none"/>
          </v:shape>
        </w:pict>
      </w:r>
      <w:r>
        <w:rPr>
          <w:b/>
          <w:color w:val="212121"/>
        </w:rPr>
        <w:t>Рекомендуется </w:t>
      </w:r>
      <w:r>
        <w:rPr>
          <w:color w:val="212121"/>
        </w:rPr>
        <w:t>проведение цистоскопии и микроскопическое исследование осадка мочи, исследование функции печени и почек через 3 мес. пациентам с опухолями с высоким риском развития рецидива. [286]</w:t>
      </w:r>
    </w:p>
    <w:p>
      <w:pPr>
        <w:pStyle w:val="BodyText"/>
        <w:spacing w:before="267"/>
        <w:ind w:left="115"/>
        <w:jc w:val="both"/>
      </w:pPr>
      <w:r>
        <w:rPr>
          <w:color w:val="212121"/>
        </w:rPr>
        <w:t>Уровень</w:t>
      </w:r>
      <w:r>
        <w:rPr>
          <w:color w:val="212121"/>
          <w:spacing w:val="-7"/>
        </w:rPr>
        <w:t> </w:t>
      </w:r>
      <w:r>
        <w:rPr>
          <w:color w:val="212121"/>
        </w:rPr>
        <w:t>убедительности</w:t>
      </w:r>
      <w:r>
        <w:rPr>
          <w:color w:val="212121"/>
          <w:spacing w:val="-7"/>
        </w:rPr>
        <w:t> </w:t>
      </w:r>
      <w:r>
        <w:rPr>
          <w:color w:val="212121"/>
        </w:rPr>
        <w:t>рекомендаций</w:t>
      </w:r>
      <w:r>
        <w:rPr>
          <w:color w:val="212121"/>
          <w:spacing w:val="-6"/>
        </w:rPr>
        <w:t> </w:t>
      </w:r>
      <w:r>
        <w:rPr>
          <w:color w:val="212121"/>
        </w:rPr>
        <w:t>–</w:t>
      </w:r>
      <w:r>
        <w:rPr>
          <w:color w:val="212121"/>
          <w:spacing w:val="-7"/>
        </w:rPr>
        <w:t> </w:t>
      </w:r>
      <w:r>
        <w:rPr>
          <w:color w:val="212121"/>
        </w:rPr>
        <w:t>С</w:t>
      </w:r>
      <w:r>
        <w:rPr>
          <w:color w:val="212121"/>
          <w:spacing w:val="-7"/>
        </w:rPr>
        <w:t> </w:t>
      </w:r>
      <w:r>
        <w:rPr>
          <w:color w:val="212121"/>
        </w:rPr>
        <w:t>(уровень</w:t>
      </w:r>
      <w:r>
        <w:rPr>
          <w:color w:val="212121"/>
          <w:spacing w:val="-6"/>
        </w:rPr>
        <w:t> </w:t>
      </w:r>
      <w:r>
        <w:rPr>
          <w:color w:val="212121"/>
        </w:rPr>
        <w:t>достоверности</w:t>
      </w:r>
      <w:r>
        <w:rPr>
          <w:color w:val="212121"/>
          <w:spacing w:val="-7"/>
        </w:rPr>
        <w:t> </w:t>
      </w:r>
      <w:r>
        <w:rPr>
          <w:color w:val="212121"/>
        </w:rPr>
        <w:t>доказательств</w:t>
      </w:r>
      <w:r>
        <w:rPr>
          <w:color w:val="212121"/>
          <w:spacing w:val="-7"/>
        </w:rPr>
        <w:t> </w:t>
      </w:r>
      <w:r>
        <w:rPr>
          <w:color w:val="212121"/>
        </w:rPr>
        <w:t>–</w:t>
      </w:r>
      <w:r>
        <w:rPr>
          <w:color w:val="212121"/>
          <w:spacing w:val="-6"/>
        </w:rPr>
        <w:t> </w:t>
      </w:r>
      <w:r>
        <w:rPr>
          <w:color w:val="212121"/>
          <w:spacing w:val="-5"/>
        </w:rPr>
        <w:t>5).</w:t>
      </w:r>
    </w:p>
    <w:p>
      <w:pPr>
        <w:pStyle w:val="BodyText"/>
        <w:spacing w:before="5"/>
        <w:rPr>
          <w:sz w:val="30"/>
        </w:rPr>
      </w:pPr>
    </w:p>
    <w:p>
      <w:pPr>
        <w:spacing w:line="302" w:lineRule="auto" w:before="0"/>
        <w:ind w:left="115" w:right="118" w:firstLine="0"/>
        <w:jc w:val="both"/>
        <w:rPr>
          <w:sz w:val="27"/>
        </w:rPr>
      </w:pPr>
      <w:r>
        <w:rPr>
          <w:b/>
          <w:color w:val="212121"/>
          <w:sz w:val="27"/>
        </w:rPr>
        <w:t>Комментарии: </w:t>
      </w:r>
      <w:r>
        <w:rPr>
          <w:i/>
          <w:color w:val="333333"/>
          <w:sz w:val="27"/>
        </w:rPr>
        <w:t>Если результат отрицательный, последующие цистоскопию и цитологию необходимо повторять каждые 3 мес. на протяжении 2 лет и далее каждые 6 мес. до 5 лет, а затем – 1 раз в год</w:t>
      </w:r>
      <w:r>
        <w:rPr>
          <w:color w:val="212121"/>
          <w:sz w:val="27"/>
        </w:rPr>
        <w:t>[286].</w:t>
      </w:r>
    </w:p>
    <w:p>
      <w:pPr>
        <w:pStyle w:val="BodyText"/>
        <w:spacing w:before="6"/>
        <w:rPr>
          <w:sz w:val="15"/>
        </w:rPr>
      </w:pPr>
    </w:p>
    <w:p>
      <w:pPr>
        <w:pStyle w:val="BodyText"/>
        <w:spacing w:line="302" w:lineRule="auto" w:before="89"/>
        <w:ind w:left="430" w:right="122"/>
        <w:jc w:val="both"/>
      </w:pPr>
      <w:r>
        <w:rPr/>
        <w:pict>
          <v:shape style="position:absolute;margin-left:21.759138pt;margin-top:11.801561pt;width:3.8pt;height:3.75pt;mso-position-horizontal-relative:page;mso-position-vertical-relative:paragraph;z-index:15901696" id="docshape249" coordorigin="435,236" coordsize="76,75" path="m478,311l468,311,463,310,435,278,435,269,468,236,478,236,510,274,510,278,478,311xe" filled="true" fillcolor="#212121" stroked="false">
            <v:path arrowok="t"/>
            <v:fill type="solid"/>
            <w10:wrap type="none"/>
          </v:shape>
        </w:pict>
      </w:r>
      <w:r>
        <w:rPr>
          <w:b/>
          <w:color w:val="212121"/>
        </w:rPr>
        <w:t>Рекомендуется всем </w:t>
      </w:r>
      <w:r>
        <w:rPr>
          <w:color w:val="212121"/>
        </w:rPr>
        <w:t>пациентам ежегодное (регулярное) обследование верхних мочевыводящих путей с помощью КТ с контрастированием при опухолях с высоким риском развития рецидива [287].</w:t>
      </w:r>
    </w:p>
    <w:p>
      <w:pPr>
        <w:pStyle w:val="BodyText"/>
        <w:spacing w:before="267"/>
        <w:ind w:left="115"/>
      </w:pPr>
      <w:r>
        <w:rPr>
          <w:color w:val="212121"/>
        </w:rPr>
        <w:t>Уровень</w:t>
      </w:r>
      <w:r>
        <w:rPr>
          <w:color w:val="212121"/>
          <w:spacing w:val="-10"/>
        </w:rPr>
        <w:t> </w:t>
      </w:r>
      <w:r>
        <w:rPr>
          <w:color w:val="212121"/>
        </w:rPr>
        <w:t>убедительности</w:t>
      </w:r>
      <w:r>
        <w:rPr>
          <w:color w:val="212121"/>
          <w:spacing w:val="-7"/>
        </w:rPr>
        <w:t> </w:t>
      </w:r>
      <w:r>
        <w:rPr>
          <w:color w:val="212121"/>
        </w:rPr>
        <w:t>рекомендаций</w:t>
      </w:r>
      <w:r>
        <w:rPr>
          <w:color w:val="212121"/>
          <w:spacing w:val="-8"/>
        </w:rPr>
        <w:t> </w:t>
      </w:r>
      <w:r>
        <w:rPr>
          <w:color w:val="212121"/>
        </w:rPr>
        <w:t>–</w:t>
      </w:r>
      <w:r>
        <w:rPr>
          <w:color w:val="212121"/>
          <w:spacing w:val="-7"/>
        </w:rPr>
        <w:t> </w:t>
      </w:r>
      <w:r>
        <w:rPr>
          <w:color w:val="212121"/>
        </w:rPr>
        <w:t>С(уровень</w:t>
      </w:r>
      <w:r>
        <w:rPr>
          <w:color w:val="212121"/>
          <w:spacing w:val="-8"/>
        </w:rPr>
        <w:t> </w:t>
      </w:r>
      <w:r>
        <w:rPr>
          <w:color w:val="212121"/>
        </w:rPr>
        <w:t>достоверности</w:t>
      </w:r>
      <w:r>
        <w:rPr>
          <w:color w:val="212121"/>
          <w:spacing w:val="-7"/>
        </w:rPr>
        <w:t> </w:t>
      </w:r>
      <w:r>
        <w:rPr>
          <w:color w:val="212121"/>
        </w:rPr>
        <w:t>доказательств</w:t>
      </w:r>
      <w:r>
        <w:rPr>
          <w:color w:val="212121"/>
          <w:spacing w:val="-8"/>
        </w:rPr>
        <w:t> </w:t>
      </w:r>
      <w:r>
        <w:rPr>
          <w:color w:val="212121"/>
        </w:rPr>
        <w:t>–</w:t>
      </w:r>
      <w:r>
        <w:rPr>
          <w:color w:val="212121"/>
          <w:spacing w:val="-7"/>
        </w:rPr>
        <w:t> </w:t>
      </w:r>
      <w:r>
        <w:rPr>
          <w:color w:val="212121"/>
          <w:spacing w:val="-5"/>
        </w:rPr>
        <w:t>5).</w:t>
      </w:r>
    </w:p>
    <w:p>
      <w:pPr>
        <w:spacing w:after="0"/>
        <w:sectPr>
          <w:pgSz w:w="11900" w:h="16840"/>
          <w:pgMar w:top="0" w:bottom="0" w:left="260" w:right="260"/>
        </w:sectPr>
      </w:pPr>
    </w:p>
    <w:p>
      <w:pPr>
        <w:pStyle w:val="Heading1"/>
        <w:ind w:left="745"/>
      </w:pPr>
      <w:r>
        <w:rPr/>
        <w:pict>
          <v:line style="position:absolute;mso-position-horizontal-relative:page;mso-position-vertical-relative:page;z-index:15902208" from="585.621033pt,-.001558pt" to="585.621033pt,841.850921pt" stroked="true" strokeweight="3.751576pt" strokecolor="#ededed">
            <v:stroke dashstyle="solid"/>
            <w10:wrap type="none"/>
          </v:line>
        </w:pict>
      </w:r>
      <w:r>
        <w:rPr/>
        <w:pict>
          <v:line style="position:absolute;mso-position-horizontal-relative:page;mso-position-vertical-relative:page;z-index:15902720" from="9.37894pt,841.850921pt" to="9.37894pt,-.001558pt" stroked="true" strokeweight="3.751576pt" strokecolor="#ededed">
            <v:stroke dashstyle="solid"/>
            <w10:wrap type="none"/>
          </v:line>
        </w:pict>
      </w:r>
      <w:r>
        <w:rPr/>
        <w:t>Организация</w:t>
      </w:r>
      <w:r>
        <w:rPr>
          <w:spacing w:val="-10"/>
        </w:rPr>
        <w:t> </w:t>
      </w:r>
      <w:r>
        <w:rPr/>
        <w:t>оказания</w:t>
      </w:r>
      <w:r>
        <w:rPr>
          <w:spacing w:val="-7"/>
        </w:rPr>
        <w:t> </w:t>
      </w:r>
      <w:r>
        <w:rPr/>
        <w:t>медицинской</w:t>
      </w:r>
      <w:r>
        <w:rPr>
          <w:spacing w:val="-7"/>
        </w:rPr>
        <w:t> </w:t>
      </w:r>
      <w:r>
        <w:rPr>
          <w:spacing w:val="-2"/>
        </w:rPr>
        <w:t>помощи</w:t>
      </w:r>
    </w:p>
    <w:p>
      <w:pPr>
        <w:pStyle w:val="BodyText"/>
        <w:spacing w:line="302" w:lineRule="auto" w:before="409"/>
        <w:ind w:left="115" w:right="114"/>
        <w:jc w:val="both"/>
      </w:pPr>
      <w:r>
        <w:rPr>
          <w:color w:val="212121"/>
        </w:rPr>
        <w:t>Медицинская</w:t>
      </w:r>
      <w:r>
        <w:rPr>
          <w:color w:val="212121"/>
          <w:spacing w:val="-5"/>
        </w:rPr>
        <w:t> </w:t>
      </w:r>
      <w:r>
        <w:rPr>
          <w:color w:val="212121"/>
        </w:rPr>
        <w:t>помощь,</w:t>
      </w:r>
      <w:r>
        <w:rPr>
          <w:color w:val="212121"/>
          <w:spacing w:val="-5"/>
        </w:rPr>
        <w:t> </w:t>
      </w:r>
      <w:r>
        <w:rPr>
          <w:color w:val="212121"/>
        </w:rPr>
        <w:t>за</w:t>
      </w:r>
      <w:r>
        <w:rPr>
          <w:color w:val="212121"/>
          <w:spacing w:val="-5"/>
        </w:rPr>
        <w:t> </w:t>
      </w:r>
      <w:r>
        <w:rPr>
          <w:color w:val="212121"/>
        </w:rPr>
        <w:t>исключением</w:t>
      </w:r>
      <w:r>
        <w:rPr>
          <w:color w:val="212121"/>
          <w:spacing w:val="-5"/>
        </w:rPr>
        <w:t> </w:t>
      </w:r>
      <w:r>
        <w:rPr>
          <w:color w:val="212121"/>
        </w:rPr>
        <w:t>медицинской</w:t>
      </w:r>
      <w:r>
        <w:rPr>
          <w:color w:val="212121"/>
          <w:spacing w:val="-5"/>
        </w:rPr>
        <w:t> </w:t>
      </w:r>
      <w:r>
        <w:rPr>
          <w:color w:val="212121"/>
        </w:rPr>
        <w:t>помощи</w:t>
      </w:r>
      <w:r>
        <w:rPr>
          <w:color w:val="212121"/>
          <w:spacing w:val="-5"/>
        </w:rPr>
        <w:t> </w:t>
      </w:r>
      <w:r>
        <w:rPr>
          <w:color w:val="212121"/>
        </w:rPr>
        <w:t>в</w:t>
      </w:r>
      <w:r>
        <w:rPr>
          <w:color w:val="212121"/>
          <w:spacing w:val="-5"/>
        </w:rPr>
        <w:t> </w:t>
      </w:r>
      <w:r>
        <w:rPr>
          <w:color w:val="212121"/>
        </w:rPr>
        <w:t>рамках</w:t>
      </w:r>
      <w:r>
        <w:rPr>
          <w:color w:val="212121"/>
          <w:spacing w:val="-5"/>
        </w:rPr>
        <w:t> </w:t>
      </w:r>
      <w:r>
        <w:rPr>
          <w:color w:val="212121"/>
        </w:rPr>
        <w:t>клинической</w:t>
      </w:r>
      <w:r>
        <w:rPr>
          <w:color w:val="212121"/>
          <w:spacing w:val="-5"/>
        </w:rPr>
        <w:t> </w:t>
      </w:r>
      <w:r>
        <w:rPr>
          <w:color w:val="212121"/>
        </w:rPr>
        <w:t>апробации, в</w:t>
      </w:r>
      <w:r>
        <w:rPr>
          <w:color w:val="212121"/>
          <w:spacing w:val="-7"/>
        </w:rPr>
        <w:t> </w:t>
      </w:r>
      <w:r>
        <w:rPr>
          <w:color w:val="212121"/>
        </w:rPr>
        <w:t>соответствии</w:t>
      </w:r>
      <w:r>
        <w:rPr>
          <w:color w:val="212121"/>
          <w:spacing w:val="-7"/>
        </w:rPr>
        <w:t> </w:t>
      </w:r>
      <w:r>
        <w:rPr>
          <w:color w:val="212121"/>
        </w:rPr>
        <w:t>с</w:t>
      </w:r>
      <w:r>
        <w:rPr>
          <w:color w:val="212121"/>
          <w:spacing w:val="-7"/>
        </w:rPr>
        <w:t> </w:t>
      </w:r>
      <w:r>
        <w:rPr>
          <w:color w:val="212121"/>
        </w:rPr>
        <w:t>Федеральным</w:t>
      </w:r>
      <w:r>
        <w:rPr>
          <w:color w:val="212121"/>
          <w:spacing w:val="-7"/>
        </w:rPr>
        <w:t> </w:t>
      </w:r>
      <w:r>
        <w:rPr>
          <w:color w:val="212121"/>
        </w:rPr>
        <w:t>законом</w:t>
      </w:r>
      <w:r>
        <w:rPr>
          <w:color w:val="212121"/>
          <w:spacing w:val="-7"/>
        </w:rPr>
        <w:t> </w:t>
      </w:r>
      <w:r>
        <w:rPr>
          <w:color w:val="212121"/>
        </w:rPr>
        <w:t>от</w:t>
      </w:r>
      <w:r>
        <w:rPr>
          <w:color w:val="212121"/>
          <w:spacing w:val="-7"/>
        </w:rPr>
        <w:t> </w:t>
      </w:r>
      <w:r>
        <w:rPr>
          <w:color w:val="212121"/>
        </w:rPr>
        <w:t>21.11.2011</w:t>
      </w:r>
      <w:r>
        <w:rPr>
          <w:color w:val="212121"/>
          <w:spacing w:val="-7"/>
        </w:rPr>
        <w:t> </w:t>
      </w:r>
      <w:r>
        <w:rPr>
          <w:color w:val="212121"/>
        </w:rPr>
        <w:t>№323-ФЗ</w:t>
      </w:r>
      <w:r>
        <w:rPr>
          <w:color w:val="212121"/>
          <w:spacing w:val="-7"/>
        </w:rPr>
        <w:t> </w:t>
      </w:r>
      <w:r>
        <w:rPr>
          <w:color w:val="212121"/>
        </w:rPr>
        <w:t>(ред.</w:t>
      </w:r>
      <w:r>
        <w:rPr>
          <w:color w:val="212121"/>
          <w:spacing w:val="-7"/>
        </w:rPr>
        <w:t> </w:t>
      </w:r>
      <w:r>
        <w:rPr>
          <w:color w:val="212121"/>
        </w:rPr>
        <w:t>от</w:t>
      </w:r>
      <w:r>
        <w:rPr>
          <w:color w:val="212121"/>
          <w:spacing w:val="-7"/>
        </w:rPr>
        <w:t> </w:t>
      </w:r>
      <w:r>
        <w:rPr>
          <w:color w:val="212121"/>
        </w:rPr>
        <w:t>25.05.2019)</w:t>
      </w:r>
      <w:r>
        <w:rPr>
          <w:color w:val="212121"/>
          <w:spacing w:val="-7"/>
        </w:rPr>
        <w:t> </w:t>
      </w:r>
      <w:r>
        <w:rPr>
          <w:color w:val="212121"/>
        </w:rPr>
        <w:t>«Об</w:t>
      </w:r>
      <w:r>
        <w:rPr>
          <w:color w:val="212121"/>
          <w:spacing w:val="-7"/>
        </w:rPr>
        <w:t> </w:t>
      </w:r>
      <w:r>
        <w:rPr>
          <w:color w:val="212121"/>
        </w:rPr>
        <w:t>основах охраны здоровья граждан в Российской Федерации» организуется и оказывается:</w:t>
      </w:r>
    </w:p>
    <w:p>
      <w:pPr>
        <w:pStyle w:val="ListParagraph"/>
        <w:numPr>
          <w:ilvl w:val="0"/>
          <w:numId w:val="10"/>
        </w:numPr>
        <w:tabs>
          <w:tab w:pos="566" w:val="left" w:leader="none"/>
        </w:tabs>
        <w:spacing w:line="302" w:lineRule="auto" w:before="267" w:after="0"/>
        <w:ind w:left="565" w:right="118" w:hanging="271"/>
        <w:jc w:val="both"/>
        <w:rPr>
          <w:sz w:val="27"/>
        </w:rPr>
      </w:pPr>
      <w:r>
        <w:rPr>
          <w:color w:val="212121"/>
          <w:sz w:val="27"/>
        </w:rPr>
        <w:t>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pPr>
        <w:pStyle w:val="ListParagraph"/>
        <w:numPr>
          <w:ilvl w:val="0"/>
          <w:numId w:val="10"/>
        </w:numPr>
        <w:tabs>
          <w:tab w:pos="566" w:val="left" w:leader="none"/>
        </w:tabs>
        <w:spacing w:line="302" w:lineRule="auto" w:before="0" w:after="0"/>
        <w:ind w:left="565" w:right="117" w:hanging="271"/>
        <w:jc w:val="both"/>
        <w:rPr>
          <w:sz w:val="27"/>
        </w:rPr>
      </w:pPr>
      <w:r>
        <w:rPr>
          <w:color w:val="212121"/>
          <w:sz w:val="27"/>
        </w:rPr>
        <w:t>в соответствии с порядком оказания помощи по профилю «онкология», обязательным для исполнения на территории Российской Федерации всеми медицинскими организациями;</w:t>
      </w:r>
    </w:p>
    <w:p>
      <w:pPr>
        <w:pStyle w:val="ListParagraph"/>
        <w:numPr>
          <w:ilvl w:val="0"/>
          <w:numId w:val="10"/>
        </w:numPr>
        <w:tabs>
          <w:tab w:pos="566" w:val="left" w:leader="none"/>
        </w:tabs>
        <w:spacing w:line="308" w:lineRule="exact" w:before="0" w:after="0"/>
        <w:ind w:left="565" w:right="0" w:hanging="271"/>
        <w:jc w:val="both"/>
        <w:rPr>
          <w:sz w:val="27"/>
        </w:rPr>
      </w:pPr>
      <w:r>
        <w:rPr>
          <w:color w:val="212121"/>
          <w:sz w:val="27"/>
        </w:rPr>
        <w:t>на основе настоящих клинических </w:t>
      </w:r>
      <w:r>
        <w:rPr>
          <w:color w:val="212121"/>
          <w:spacing w:val="-2"/>
          <w:sz w:val="27"/>
        </w:rPr>
        <w:t>рекомендаций;</w:t>
      </w:r>
    </w:p>
    <w:p>
      <w:pPr>
        <w:pStyle w:val="ListParagraph"/>
        <w:numPr>
          <w:ilvl w:val="0"/>
          <w:numId w:val="10"/>
        </w:numPr>
        <w:tabs>
          <w:tab w:pos="566" w:val="left" w:leader="none"/>
        </w:tabs>
        <w:spacing w:line="302" w:lineRule="auto" w:before="77" w:after="0"/>
        <w:ind w:left="565" w:right="119" w:hanging="271"/>
        <w:jc w:val="both"/>
        <w:rPr>
          <w:sz w:val="27"/>
        </w:rPr>
      </w:pPr>
      <w:r>
        <w:rPr>
          <w:color w:val="212121"/>
          <w:sz w:val="27"/>
        </w:rPr>
        <w:t>с учетом стандартов медицинской помощи, утвержденных уполномоченным федеральным органом исполнительной власти.</w:t>
      </w:r>
    </w:p>
    <w:p>
      <w:pPr>
        <w:pStyle w:val="BodyText"/>
        <w:spacing w:line="302" w:lineRule="auto" w:before="268"/>
        <w:ind w:left="115" w:right="114"/>
        <w:jc w:val="both"/>
      </w:pPr>
      <w:r>
        <w:rPr>
          <w:color w:val="212121"/>
        </w:rPr>
        <w:t>Первичная специализированная медико-санитарная помощь оказывается врачом-онкологом и иными врачами-специалистами в центре амбулаторной онкологической помощи либо в первичном</w:t>
      </w:r>
      <w:r>
        <w:rPr>
          <w:color w:val="212121"/>
          <w:spacing w:val="-3"/>
        </w:rPr>
        <w:t> </w:t>
      </w:r>
      <w:r>
        <w:rPr>
          <w:color w:val="212121"/>
        </w:rPr>
        <w:t>онкологическом</w:t>
      </w:r>
      <w:r>
        <w:rPr>
          <w:color w:val="212121"/>
          <w:spacing w:val="-3"/>
        </w:rPr>
        <w:t> </w:t>
      </w:r>
      <w:r>
        <w:rPr>
          <w:color w:val="212121"/>
        </w:rPr>
        <w:t>кабинете,</w:t>
      </w:r>
      <w:r>
        <w:rPr>
          <w:color w:val="212121"/>
          <w:spacing w:val="-3"/>
        </w:rPr>
        <w:t> </w:t>
      </w:r>
      <w:r>
        <w:rPr>
          <w:color w:val="212121"/>
        </w:rPr>
        <w:t>первичном</w:t>
      </w:r>
      <w:r>
        <w:rPr>
          <w:color w:val="212121"/>
          <w:spacing w:val="-3"/>
        </w:rPr>
        <w:t> </w:t>
      </w:r>
      <w:r>
        <w:rPr>
          <w:color w:val="212121"/>
        </w:rPr>
        <w:t>онкологическом</w:t>
      </w:r>
      <w:r>
        <w:rPr>
          <w:color w:val="212121"/>
          <w:spacing w:val="-3"/>
        </w:rPr>
        <w:t> </w:t>
      </w:r>
      <w:r>
        <w:rPr>
          <w:color w:val="212121"/>
        </w:rPr>
        <w:t>отделении,</w:t>
      </w:r>
      <w:r>
        <w:rPr>
          <w:color w:val="212121"/>
          <w:spacing w:val="-3"/>
        </w:rPr>
        <w:t> </w:t>
      </w:r>
      <w:r>
        <w:rPr>
          <w:color w:val="212121"/>
        </w:rPr>
        <w:t>поликлиническом отделении онкологического диспансера.</w:t>
      </w:r>
    </w:p>
    <w:p>
      <w:pPr>
        <w:pStyle w:val="BodyText"/>
        <w:spacing w:line="302" w:lineRule="auto" w:before="266"/>
        <w:ind w:left="115" w:right="116"/>
        <w:jc w:val="both"/>
      </w:pPr>
      <w:r>
        <w:rPr>
          <w:color w:val="212121"/>
        </w:rPr>
        <w:t>При подозрении или выявлении у пациента рака мочевого пузыря врачи-терапевты, врачи- терапевты участковые, врачи общей практики (семейные врачи), врачи-специалисты, средние медицинские работники в установленном порядке направляют пациента на консультацию в центр амбулаторной онкологической помощи либо в первичный онкологический кабинет, первичное онкологическое отделение медицинской организации для оказания ему первичной специализированной медико-санитарной помощи.</w:t>
      </w:r>
    </w:p>
    <w:p>
      <w:pPr>
        <w:pStyle w:val="BodyText"/>
        <w:spacing w:line="302" w:lineRule="auto" w:before="264"/>
        <w:ind w:left="115" w:right="113"/>
        <w:jc w:val="both"/>
      </w:pPr>
      <w:r>
        <w:rPr>
          <w:color w:val="212121"/>
        </w:rPr>
        <w:t>Консультация в центре амбулаторной онкологической помощи либо в первичном онкологическом кабинете, первичном онкологическом отделении медицинской организации должна быть проведена не позднее 5 рабочих дней с даты выдачи направления на консультацию. Врач-онколог центра амбулаторной онкологической помощи (в случае отсутствия центра амбулаторной онкологической помощи – врач-онколог первичного онкологического кабинета или первичного онкологического отделения) организует взятие биопсийного (операционного) материала, а также организует выполнение иных диагностических исследований, необходимых для установления диагноза, включая распространенность онкологического процесса и стадию заболевания.</w:t>
      </w:r>
    </w:p>
    <w:p>
      <w:pPr>
        <w:pStyle w:val="BodyText"/>
        <w:spacing w:line="302" w:lineRule="auto" w:before="260"/>
        <w:ind w:left="115" w:right="119"/>
        <w:jc w:val="both"/>
      </w:pPr>
      <w:r>
        <w:rPr>
          <w:color w:val="212121"/>
        </w:rPr>
        <w:t>В случае невозможности взятия в медицинской организации, в составе которой организован центр амбулаторной онкологической помощи (первичный онкологический кабинет, первичное онкологическое отделение), биопсийного (операционного) материала, проведения иных диагностических исследований пациент направляется лечащим врачом в онкологический диспансер или в медицинскую организацию, оказывающую медицинскую помощь пациентам с </w:t>
      </w:r>
      <w:r>
        <w:rPr>
          <w:color w:val="212121"/>
          <w:spacing w:val="-4"/>
        </w:rPr>
        <w:t>РМП.</w:t>
      </w:r>
    </w:p>
    <w:p>
      <w:pPr>
        <w:spacing w:after="0" w:line="302" w:lineRule="auto"/>
        <w:jc w:val="both"/>
        <w:sectPr>
          <w:pgSz w:w="11900" w:h="16840"/>
          <w:pgMar w:top="0" w:bottom="0" w:left="260" w:right="260"/>
        </w:sectPr>
      </w:pPr>
    </w:p>
    <w:p>
      <w:pPr>
        <w:pStyle w:val="BodyText"/>
        <w:spacing w:line="302" w:lineRule="auto" w:before="14"/>
        <w:ind w:left="115" w:right="116"/>
        <w:jc w:val="both"/>
      </w:pPr>
      <w:r>
        <w:rPr/>
        <w:pict>
          <v:line style="position:absolute;mso-position-horizontal-relative:page;mso-position-vertical-relative:page;z-index:15903232" from="585.621033pt,-.002414pt" to="585.621033pt,841.853809pt" stroked="true" strokeweight="3.751576pt" strokecolor="#ededed">
            <v:stroke dashstyle="solid"/>
            <w10:wrap type="none"/>
          </v:line>
        </w:pict>
      </w:r>
      <w:r>
        <w:rPr/>
        <w:pict>
          <v:line style="position:absolute;mso-position-horizontal-relative:page;mso-position-vertical-relative:page;z-index:15903744" from="9.37894pt,841.853809pt" to="9.37894pt,-.002414pt" stroked="true" strokeweight="3.751576pt" strokecolor="#ededed">
            <v:stroke dashstyle="solid"/>
            <w10:wrap type="none"/>
          </v:line>
        </w:pict>
      </w:r>
      <w:r>
        <w:rPr>
          <w:color w:val="212121"/>
        </w:rPr>
        <w:t>Срок выполнения патологоанатомических исследований, необходимых для гистологической верификации РМП, не должен превышать 15 рабочих дней с даты поступления биопсийного (операционного) материала в патологоанатомическое бюро (отделение).</w:t>
      </w:r>
    </w:p>
    <w:p>
      <w:pPr>
        <w:pStyle w:val="BodyText"/>
        <w:spacing w:line="302" w:lineRule="auto" w:before="267"/>
        <w:ind w:left="115" w:right="119"/>
        <w:jc w:val="both"/>
      </w:pPr>
      <w:r>
        <w:rPr>
          <w:color w:val="212121"/>
        </w:rPr>
        <w:t>При подозрении и (или) выявлении у пациентаРМПв ходе оказания ему скорой медицинской помощи</w:t>
      </w:r>
      <w:r>
        <w:rPr>
          <w:color w:val="212121"/>
          <w:spacing w:val="-1"/>
        </w:rPr>
        <w:t> </w:t>
      </w:r>
      <w:r>
        <w:rPr>
          <w:color w:val="212121"/>
        </w:rPr>
        <w:t>таких</w:t>
      </w:r>
      <w:r>
        <w:rPr>
          <w:color w:val="212121"/>
          <w:spacing w:val="-1"/>
        </w:rPr>
        <w:t> </w:t>
      </w:r>
      <w:r>
        <w:rPr>
          <w:color w:val="212121"/>
        </w:rPr>
        <w:t>пациентов</w:t>
      </w:r>
      <w:r>
        <w:rPr>
          <w:color w:val="212121"/>
          <w:spacing w:val="-1"/>
        </w:rPr>
        <w:t> </w:t>
      </w:r>
      <w:r>
        <w:rPr>
          <w:color w:val="212121"/>
        </w:rPr>
        <w:t>переводят</w:t>
      </w:r>
      <w:r>
        <w:rPr>
          <w:color w:val="212121"/>
          <w:spacing w:val="-1"/>
        </w:rPr>
        <w:t> </w:t>
      </w:r>
      <w:r>
        <w:rPr>
          <w:color w:val="212121"/>
        </w:rPr>
        <w:t>или</w:t>
      </w:r>
      <w:r>
        <w:rPr>
          <w:color w:val="212121"/>
          <w:spacing w:val="-1"/>
        </w:rPr>
        <w:t> </w:t>
      </w:r>
      <w:r>
        <w:rPr>
          <w:color w:val="212121"/>
        </w:rPr>
        <w:t>направляют</w:t>
      </w:r>
      <w:r>
        <w:rPr>
          <w:color w:val="212121"/>
          <w:spacing w:val="-1"/>
        </w:rPr>
        <w:t> </w:t>
      </w:r>
      <w:r>
        <w:rPr>
          <w:color w:val="212121"/>
        </w:rPr>
        <w:t>в</w:t>
      </w:r>
      <w:r>
        <w:rPr>
          <w:color w:val="212121"/>
          <w:spacing w:val="-1"/>
        </w:rPr>
        <w:t> </w:t>
      </w:r>
      <w:r>
        <w:rPr>
          <w:color w:val="212121"/>
        </w:rPr>
        <w:t>медицинские</w:t>
      </w:r>
      <w:r>
        <w:rPr>
          <w:color w:val="212121"/>
          <w:spacing w:val="-1"/>
        </w:rPr>
        <w:t> </w:t>
      </w:r>
      <w:r>
        <w:rPr>
          <w:color w:val="212121"/>
        </w:rPr>
        <w:t>организации,</w:t>
      </w:r>
      <w:r>
        <w:rPr>
          <w:color w:val="212121"/>
          <w:spacing w:val="-1"/>
        </w:rPr>
        <w:t> </w:t>
      </w:r>
      <w:r>
        <w:rPr>
          <w:color w:val="212121"/>
        </w:rPr>
        <w:t>оказывающие медицинскую помощь пациентам с РМП, для определения тактики ведения и необходимости применения</w:t>
      </w:r>
      <w:r>
        <w:rPr>
          <w:color w:val="212121"/>
          <w:spacing w:val="-12"/>
        </w:rPr>
        <w:t> </w:t>
      </w:r>
      <w:r>
        <w:rPr>
          <w:color w:val="212121"/>
        </w:rPr>
        <w:t>дополнительно</w:t>
      </w:r>
      <w:r>
        <w:rPr>
          <w:color w:val="212121"/>
          <w:spacing w:val="-10"/>
        </w:rPr>
        <w:t> </w:t>
      </w:r>
      <w:r>
        <w:rPr>
          <w:color w:val="212121"/>
        </w:rPr>
        <w:t>других</w:t>
      </w:r>
      <w:r>
        <w:rPr>
          <w:color w:val="212121"/>
          <w:spacing w:val="-10"/>
        </w:rPr>
        <w:t> </w:t>
      </w:r>
      <w:r>
        <w:rPr>
          <w:color w:val="212121"/>
        </w:rPr>
        <w:t>методов</w:t>
      </w:r>
      <w:r>
        <w:rPr>
          <w:color w:val="212121"/>
          <w:spacing w:val="-10"/>
        </w:rPr>
        <w:t> </w:t>
      </w:r>
      <w:r>
        <w:rPr>
          <w:color w:val="212121"/>
        </w:rPr>
        <w:t>специализированного</w:t>
      </w:r>
      <w:r>
        <w:rPr>
          <w:color w:val="212121"/>
          <w:spacing w:val="-10"/>
        </w:rPr>
        <w:t> </w:t>
      </w:r>
      <w:r>
        <w:rPr>
          <w:color w:val="212121"/>
        </w:rPr>
        <w:t>противоопухолевого</w:t>
      </w:r>
      <w:r>
        <w:rPr>
          <w:color w:val="212121"/>
          <w:spacing w:val="-9"/>
        </w:rPr>
        <w:t> </w:t>
      </w:r>
      <w:r>
        <w:rPr>
          <w:color w:val="212121"/>
          <w:spacing w:val="-2"/>
        </w:rPr>
        <w:t>лечения.</w:t>
      </w:r>
    </w:p>
    <w:p>
      <w:pPr>
        <w:pStyle w:val="BodyText"/>
        <w:spacing w:line="302" w:lineRule="auto" w:before="266"/>
        <w:ind w:left="115" w:right="112"/>
        <w:jc w:val="both"/>
      </w:pPr>
      <w:r>
        <w:rPr>
          <w:color w:val="212121"/>
        </w:rPr>
        <w:t>Врач-онколог центра амбулаторной онкологической помощи (первичного онкологического кабинета, первичного онкологического отделения) направляет пациента в онкологический диспансер или в медицинские организации, оказывающие медицинскую помощь пациентам с РМП, для уточнения диагноза (в случае невозможности установления диагноза, включая распространенность</w:t>
      </w:r>
      <w:r>
        <w:rPr>
          <w:color w:val="212121"/>
          <w:spacing w:val="-12"/>
        </w:rPr>
        <w:t> </w:t>
      </w:r>
      <w:r>
        <w:rPr>
          <w:color w:val="212121"/>
        </w:rPr>
        <w:t>онкологического</w:t>
      </w:r>
      <w:r>
        <w:rPr>
          <w:color w:val="212121"/>
          <w:spacing w:val="-12"/>
        </w:rPr>
        <w:t> </w:t>
      </w:r>
      <w:r>
        <w:rPr>
          <w:color w:val="212121"/>
        </w:rPr>
        <w:t>процесса</w:t>
      </w:r>
      <w:r>
        <w:rPr>
          <w:color w:val="212121"/>
          <w:spacing w:val="-12"/>
        </w:rPr>
        <w:t> </w:t>
      </w:r>
      <w:r>
        <w:rPr>
          <w:color w:val="212121"/>
        </w:rPr>
        <w:t>и</w:t>
      </w:r>
      <w:r>
        <w:rPr>
          <w:color w:val="212121"/>
          <w:spacing w:val="-12"/>
        </w:rPr>
        <w:t> </w:t>
      </w:r>
      <w:r>
        <w:rPr>
          <w:color w:val="212121"/>
        </w:rPr>
        <w:t>стадию</w:t>
      </w:r>
      <w:r>
        <w:rPr>
          <w:color w:val="212121"/>
          <w:spacing w:val="-12"/>
        </w:rPr>
        <w:t> </w:t>
      </w:r>
      <w:r>
        <w:rPr>
          <w:color w:val="212121"/>
        </w:rPr>
        <w:t>заболевания,</w:t>
      </w:r>
      <w:r>
        <w:rPr>
          <w:color w:val="212121"/>
          <w:spacing w:val="-12"/>
        </w:rPr>
        <w:t> </w:t>
      </w:r>
      <w:r>
        <w:rPr>
          <w:color w:val="212121"/>
        </w:rPr>
        <w:t>врачом-онкологом</w:t>
      </w:r>
      <w:r>
        <w:rPr>
          <w:color w:val="212121"/>
          <w:spacing w:val="-12"/>
        </w:rPr>
        <w:t> </w:t>
      </w:r>
      <w:r>
        <w:rPr>
          <w:color w:val="212121"/>
        </w:rPr>
        <w:t>центра амбулаторной онкологической помощи, первичного онкологического кабинета или первичного онкологического отделения) и оказания специализированной, в том числе высокотехнологичной, медицинской помощи.</w:t>
      </w:r>
    </w:p>
    <w:p>
      <w:pPr>
        <w:pStyle w:val="BodyText"/>
        <w:spacing w:line="302" w:lineRule="auto" w:before="262"/>
        <w:ind w:left="115" w:right="114"/>
        <w:jc w:val="both"/>
      </w:pPr>
      <w:r>
        <w:rPr>
          <w:color w:val="212121"/>
        </w:rPr>
        <w:t>Срок начала оказания специализированной, за исключением высокотехнологичной, медицинской помощи пациентам с РМП в медицинской организации, оказывающей медицинскую помощь пациентам с РМП, не должен превышать 14 календарных дней с даты гистологической верификации РМП или 14 календарных дней с даты установления предварительного диагноза РМП (в случае отсутствия медицинских показаний для проведения патологоанатомических исследований в амбулаторных условиях).</w:t>
      </w:r>
    </w:p>
    <w:p>
      <w:pPr>
        <w:pStyle w:val="BodyText"/>
        <w:spacing w:line="302" w:lineRule="auto" w:before="264"/>
        <w:ind w:left="115" w:right="115"/>
        <w:jc w:val="both"/>
      </w:pPr>
      <w:r>
        <w:rPr>
          <w:color w:val="212121"/>
        </w:rPr>
        <w:t>Специализированная, в том числе высокотехнологичная, медицинская помощь оказывается врачами-онкологами, врачами-радиотерапевтами в онкологическом диспансере или в медицинских организациях, оказывающих медицинскую помощь пациентам с РМП, имеющих лицензию, необходимую материально-техническую базу, сертифицированных специалистов, в стационарных условиях и условиях дневного стационара и включает в себя профилактику, диагностику, лечение РМП, требующие использования специальных методов и сложных уникальных медицинских технологий, а также медицинскую реабилитацию.</w:t>
      </w:r>
    </w:p>
    <w:p>
      <w:pPr>
        <w:pStyle w:val="BodyText"/>
        <w:spacing w:line="302" w:lineRule="auto" w:before="263"/>
        <w:ind w:left="115" w:right="117"/>
        <w:jc w:val="both"/>
      </w:pPr>
      <w:r>
        <w:rPr>
          <w:color w:val="212121"/>
        </w:rPr>
        <w:t>В медицинской организации, оказывающей медицинскую помощь пациентам с РМП, тактика медицинского обследования и лечения устанавливается консилиумом врачей-онкологов и врачей-радиотерапевтов с привлечением при необходимости других врачей-специалистов. Решение</w:t>
      </w:r>
      <w:r>
        <w:rPr>
          <w:color w:val="212121"/>
          <w:spacing w:val="-10"/>
        </w:rPr>
        <w:t> </w:t>
      </w:r>
      <w:r>
        <w:rPr>
          <w:color w:val="212121"/>
        </w:rPr>
        <w:t>консилиума</w:t>
      </w:r>
      <w:r>
        <w:rPr>
          <w:color w:val="212121"/>
          <w:spacing w:val="-10"/>
        </w:rPr>
        <w:t> </w:t>
      </w:r>
      <w:r>
        <w:rPr>
          <w:color w:val="212121"/>
        </w:rPr>
        <w:t>врачей</w:t>
      </w:r>
      <w:r>
        <w:rPr>
          <w:color w:val="212121"/>
          <w:spacing w:val="-10"/>
        </w:rPr>
        <w:t> </w:t>
      </w:r>
      <w:r>
        <w:rPr>
          <w:color w:val="212121"/>
        </w:rPr>
        <w:t>оформляется</w:t>
      </w:r>
      <w:r>
        <w:rPr>
          <w:color w:val="212121"/>
          <w:spacing w:val="-10"/>
        </w:rPr>
        <w:t> </w:t>
      </w:r>
      <w:r>
        <w:rPr>
          <w:color w:val="212121"/>
        </w:rPr>
        <w:t>протоколом,</w:t>
      </w:r>
      <w:r>
        <w:rPr>
          <w:color w:val="212121"/>
          <w:spacing w:val="-10"/>
        </w:rPr>
        <w:t> </w:t>
      </w:r>
      <w:r>
        <w:rPr>
          <w:color w:val="212121"/>
        </w:rPr>
        <w:t>подписывается</w:t>
      </w:r>
      <w:r>
        <w:rPr>
          <w:color w:val="212121"/>
          <w:spacing w:val="-10"/>
        </w:rPr>
        <w:t> </w:t>
      </w:r>
      <w:r>
        <w:rPr>
          <w:color w:val="212121"/>
        </w:rPr>
        <w:t>участниками</w:t>
      </w:r>
      <w:r>
        <w:rPr>
          <w:color w:val="212121"/>
          <w:spacing w:val="-10"/>
        </w:rPr>
        <w:t> </w:t>
      </w:r>
      <w:r>
        <w:rPr>
          <w:color w:val="212121"/>
        </w:rPr>
        <w:t>консилиума врачей и вносится в медицинскую документацию пациента.</w:t>
      </w:r>
    </w:p>
    <w:p>
      <w:pPr>
        <w:spacing w:line="302" w:lineRule="auto" w:before="265"/>
        <w:ind w:left="115" w:right="118" w:firstLine="0"/>
        <w:jc w:val="both"/>
        <w:rPr>
          <w:sz w:val="27"/>
        </w:rPr>
      </w:pPr>
      <w:r>
        <w:rPr>
          <w:b/>
          <w:color w:val="212121"/>
          <w:sz w:val="27"/>
        </w:rPr>
        <w:t>Показания для госпитализации в круглосуточный или дневной стационар медицинской организации, </w:t>
      </w:r>
      <w:r>
        <w:rPr>
          <w:color w:val="212121"/>
          <w:sz w:val="27"/>
        </w:rPr>
        <w:t>оказывающей специализированную, в том числе высокотехнологичную медицинскую помощь по профилю «онкология», определяются консилиумом врачей-онкологов и врачей-радиотерапевтов с привлечением при необходимости других врачей-специалистов.</w:t>
      </w:r>
    </w:p>
    <w:p>
      <w:pPr>
        <w:spacing w:after="0" w:line="302" w:lineRule="auto"/>
        <w:jc w:val="both"/>
        <w:rPr>
          <w:sz w:val="27"/>
        </w:rPr>
        <w:sectPr>
          <w:pgSz w:w="11900" w:h="16840"/>
          <w:pgMar w:top="0" w:bottom="0" w:left="260" w:right="260"/>
        </w:sectPr>
      </w:pPr>
    </w:p>
    <w:p>
      <w:pPr>
        <w:pStyle w:val="Heading3"/>
        <w:spacing w:line="302" w:lineRule="auto" w:before="14"/>
        <w:ind w:right="126"/>
        <w:jc w:val="both"/>
      </w:pPr>
      <w:r>
        <w:rPr/>
        <w:pict>
          <v:line style="position:absolute;mso-position-horizontal-relative:page;mso-position-vertical-relative:page;z-index:15904256" from="585.621033pt,-.000260pt" to="585.621033pt,841.852218pt" stroked="true" strokeweight="3.751576pt" strokecolor="#ededed">
            <v:stroke dashstyle="solid"/>
            <w10:wrap type="none"/>
          </v:line>
        </w:pict>
      </w:r>
      <w:r>
        <w:rPr/>
        <w:pict>
          <v:line style="position:absolute;mso-position-horizontal-relative:page;mso-position-vertical-relative:page;z-index:15904768" from="9.37894pt,841.852218pt" to="9.37894pt,-.000260pt" stroked="true" strokeweight="3.751576pt" strokecolor="#ededed">
            <v:stroke dashstyle="solid"/>
            <w10:wrap type="none"/>
          </v:line>
        </w:pict>
      </w:r>
      <w:r>
        <w:rPr>
          <w:color w:val="212121"/>
        </w:rPr>
        <w:t>Показанием для госпитализации в медицинскую организацию в экстренной или неотложной форме является:</w:t>
      </w:r>
    </w:p>
    <w:p>
      <w:pPr>
        <w:pStyle w:val="ListParagraph"/>
        <w:numPr>
          <w:ilvl w:val="0"/>
          <w:numId w:val="11"/>
        </w:numPr>
        <w:tabs>
          <w:tab w:pos="566" w:val="left" w:leader="none"/>
        </w:tabs>
        <w:spacing w:line="302" w:lineRule="auto" w:before="268" w:after="0"/>
        <w:ind w:left="565" w:right="115" w:hanging="271"/>
        <w:jc w:val="both"/>
        <w:rPr>
          <w:sz w:val="27"/>
        </w:rPr>
      </w:pPr>
      <w:r>
        <w:rPr>
          <w:color w:val="212121"/>
          <w:sz w:val="27"/>
        </w:rPr>
        <w:t>наличие осложнений РМП, требующих оказания пациенту специализированной медицинской помощи в экстренной и неотложной форме (например, острая задержка мочеиспускания, макрогематурия и т.д.);</w:t>
      </w:r>
    </w:p>
    <w:p>
      <w:pPr>
        <w:pStyle w:val="ListParagraph"/>
        <w:numPr>
          <w:ilvl w:val="0"/>
          <w:numId w:val="11"/>
        </w:numPr>
        <w:tabs>
          <w:tab w:pos="566" w:val="left" w:leader="none"/>
        </w:tabs>
        <w:spacing w:line="302" w:lineRule="auto" w:before="0" w:after="0"/>
        <w:ind w:left="565" w:right="112" w:hanging="271"/>
        <w:jc w:val="both"/>
        <w:rPr>
          <w:sz w:val="27"/>
        </w:rPr>
      </w:pPr>
      <w:r>
        <w:rPr>
          <w:color w:val="212121"/>
          <w:sz w:val="27"/>
        </w:rPr>
        <w:t>наличие осложнений лечения (хирургическое вмешательство, лучевая терапия, лекарственная терапия и т.д.) РМП.</w:t>
      </w:r>
    </w:p>
    <w:p>
      <w:pPr>
        <w:pStyle w:val="Heading3"/>
        <w:spacing w:line="302" w:lineRule="auto" w:before="265"/>
        <w:ind w:right="125"/>
        <w:jc w:val="both"/>
      </w:pPr>
      <w:r>
        <w:rPr>
          <w:color w:val="212121"/>
        </w:rPr>
        <w:t>Показанием для госпитализации в медицинскую организацию в плановой форме </w:t>
      </w:r>
      <w:r>
        <w:rPr>
          <w:color w:val="212121"/>
          <w:spacing w:val="-2"/>
        </w:rPr>
        <w:t>является:</w:t>
      </w:r>
    </w:p>
    <w:p>
      <w:pPr>
        <w:pStyle w:val="ListParagraph"/>
        <w:numPr>
          <w:ilvl w:val="0"/>
          <w:numId w:val="12"/>
        </w:numPr>
        <w:tabs>
          <w:tab w:pos="566" w:val="left" w:leader="none"/>
        </w:tabs>
        <w:spacing w:line="302" w:lineRule="auto" w:before="268" w:after="0"/>
        <w:ind w:left="565" w:right="117" w:hanging="271"/>
        <w:jc w:val="both"/>
        <w:rPr>
          <w:sz w:val="27"/>
        </w:rPr>
      </w:pPr>
      <w:r>
        <w:rPr>
          <w:color w:val="212121"/>
          <w:sz w:val="27"/>
        </w:rPr>
        <w:t>необходимость выполнения сложных интервенционных диагностических медицинских вмешательств, требующих последующего наблюдения в условиях круглосуточного или дневного стационара (биопсия мочевого пузыря);</w:t>
      </w:r>
    </w:p>
    <w:p>
      <w:pPr>
        <w:pStyle w:val="ListParagraph"/>
        <w:numPr>
          <w:ilvl w:val="0"/>
          <w:numId w:val="12"/>
        </w:numPr>
        <w:tabs>
          <w:tab w:pos="566" w:val="left" w:leader="none"/>
        </w:tabs>
        <w:spacing w:line="302" w:lineRule="auto" w:before="0" w:after="0"/>
        <w:ind w:left="565" w:right="114" w:hanging="271"/>
        <w:jc w:val="both"/>
        <w:rPr>
          <w:sz w:val="27"/>
        </w:rPr>
      </w:pPr>
      <w:r>
        <w:rPr>
          <w:color w:val="212121"/>
          <w:sz w:val="27"/>
        </w:rPr>
        <w:t>наличие</w:t>
      </w:r>
      <w:r>
        <w:rPr>
          <w:color w:val="212121"/>
          <w:spacing w:val="-9"/>
          <w:sz w:val="27"/>
        </w:rPr>
        <w:t> </w:t>
      </w:r>
      <w:r>
        <w:rPr>
          <w:color w:val="212121"/>
          <w:sz w:val="27"/>
        </w:rPr>
        <w:t>показаний</w:t>
      </w:r>
      <w:r>
        <w:rPr>
          <w:color w:val="212121"/>
          <w:spacing w:val="-9"/>
          <w:sz w:val="27"/>
        </w:rPr>
        <w:t> </w:t>
      </w:r>
      <w:r>
        <w:rPr>
          <w:color w:val="212121"/>
          <w:sz w:val="27"/>
        </w:rPr>
        <w:t>к</w:t>
      </w:r>
      <w:r>
        <w:rPr>
          <w:color w:val="212121"/>
          <w:spacing w:val="-9"/>
          <w:sz w:val="27"/>
        </w:rPr>
        <w:t> </w:t>
      </w:r>
      <w:r>
        <w:rPr>
          <w:color w:val="212121"/>
          <w:sz w:val="27"/>
        </w:rPr>
        <w:t>специализированному</w:t>
      </w:r>
      <w:r>
        <w:rPr>
          <w:color w:val="212121"/>
          <w:spacing w:val="-9"/>
          <w:sz w:val="27"/>
        </w:rPr>
        <w:t> </w:t>
      </w:r>
      <w:r>
        <w:rPr>
          <w:color w:val="212121"/>
          <w:sz w:val="27"/>
        </w:rPr>
        <w:t>противоопухолевому</w:t>
      </w:r>
      <w:r>
        <w:rPr>
          <w:color w:val="212121"/>
          <w:spacing w:val="-9"/>
          <w:sz w:val="27"/>
        </w:rPr>
        <w:t> </w:t>
      </w:r>
      <w:r>
        <w:rPr>
          <w:color w:val="212121"/>
          <w:sz w:val="27"/>
        </w:rPr>
        <w:t>лечению</w:t>
      </w:r>
      <w:r>
        <w:rPr>
          <w:color w:val="212121"/>
          <w:spacing w:val="-9"/>
          <w:sz w:val="27"/>
        </w:rPr>
        <w:t> </w:t>
      </w:r>
      <w:r>
        <w:rPr>
          <w:color w:val="212121"/>
          <w:sz w:val="27"/>
        </w:rPr>
        <w:t>(радикальная</w:t>
      </w:r>
      <w:r>
        <w:rPr>
          <w:color w:val="212121"/>
          <w:spacing w:val="-9"/>
          <w:sz w:val="27"/>
        </w:rPr>
        <w:t> </w:t>
      </w:r>
      <w:r>
        <w:rPr>
          <w:color w:val="212121"/>
          <w:sz w:val="27"/>
        </w:rPr>
        <w:t>ЦЭ, дистанционная лучевая терапия, химиотерапия, иммунотерапия, фотодинамическая терапия), требующему наблюдения в условиях круглосуточного или дневного стационара.</w:t>
      </w:r>
    </w:p>
    <w:p>
      <w:pPr>
        <w:pStyle w:val="Heading3"/>
        <w:spacing w:before="264"/>
        <w:jc w:val="both"/>
      </w:pPr>
      <w:r>
        <w:rPr>
          <w:color w:val="212121"/>
        </w:rPr>
        <w:t>Показанием</w:t>
      </w:r>
      <w:r>
        <w:rPr>
          <w:color w:val="212121"/>
          <w:spacing w:val="-5"/>
        </w:rPr>
        <w:t> </w:t>
      </w:r>
      <w:r>
        <w:rPr>
          <w:color w:val="212121"/>
        </w:rPr>
        <w:t>к</w:t>
      </w:r>
      <w:r>
        <w:rPr>
          <w:color w:val="212121"/>
          <w:spacing w:val="-2"/>
        </w:rPr>
        <w:t> </w:t>
      </w:r>
      <w:r>
        <w:rPr>
          <w:color w:val="212121"/>
        </w:rPr>
        <w:t>выписке</w:t>
      </w:r>
      <w:r>
        <w:rPr>
          <w:color w:val="212121"/>
          <w:spacing w:val="-3"/>
        </w:rPr>
        <w:t> </w:t>
      </w:r>
      <w:r>
        <w:rPr>
          <w:color w:val="212121"/>
        </w:rPr>
        <w:t>пациента</w:t>
      </w:r>
      <w:r>
        <w:rPr>
          <w:color w:val="212121"/>
          <w:spacing w:val="-2"/>
        </w:rPr>
        <w:t> </w:t>
      </w:r>
      <w:r>
        <w:rPr>
          <w:color w:val="212121"/>
        </w:rPr>
        <w:t>из</w:t>
      </w:r>
      <w:r>
        <w:rPr>
          <w:color w:val="212121"/>
          <w:spacing w:val="-3"/>
        </w:rPr>
        <w:t> </w:t>
      </w:r>
      <w:r>
        <w:rPr>
          <w:color w:val="212121"/>
        </w:rPr>
        <w:t>медицинской</w:t>
      </w:r>
      <w:r>
        <w:rPr>
          <w:color w:val="212121"/>
          <w:spacing w:val="-2"/>
        </w:rPr>
        <w:t> </w:t>
      </w:r>
      <w:r>
        <w:rPr>
          <w:color w:val="212121"/>
        </w:rPr>
        <w:t>организации</w:t>
      </w:r>
      <w:r>
        <w:rPr>
          <w:color w:val="212121"/>
          <w:spacing w:val="-2"/>
        </w:rPr>
        <w:t> является:</w:t>
      </w:r>
    </w:p>
    <w:p>
      <w:pPr>
        <w:pStyle w:val="BodyText"/>
        <w:spacing w:before="5"/>
        <w:rPr>
          <w:b/>
          <w:sz w:val="30"/>
        </w:rPr>
      </w:pPr>
    </w:p>
    <w:p>
      <w:pPr>
        <w:pStyle w:val="ListParagraph"/>
        <w:numPr>
          <w:ilvl w:val="0"/>
          <w:numId w:val="13"/>
        </w:numPr>
        <w:tabs>
          <w:tab w:pos="693" w:val="left" w:leader="none"/>
        </w:tabs>
        <w:spacing w:line="302" w:lineRule="auto" w:before="0" w:after="0"/>
        <w:ind w:left="565" w:right="118" w:hanging="271"/>
        <w:jc w:val="both"/>
        <w:rPr>
          <w:sz w:val="27"/>
        </w:rPr>
      </w:pPr>
      <w:r>
        <w:rPr/>
        <w:tab/>
      </w:r>
      <w:r>
        <w:rPr>
          <w:color w:val="212121"/>
          <w:sz w:val="27"/>
        </w:rPr>
        <w:t>завершение курса лечения либо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условии отсутствия осложнений основного заболевания и/или лечения, требующих медикаментозной коррекции и/или медицинских вмешательств в стационарных условиях;</w:t>
      </w:r>
    </w:p>
    <w:p>
      <w:pPr>
        <w:pStyle w:val="ListParagraph"/>
        <w:numPr>
          <w:ilvl w:val="0"/>
          <w:numId w:val="13"/>
        </w:numPr>
        <w:tabs>
          <w:tab w:pos="566" w:val="left" w:leader="none"/>
        </w:tabs>
        <w:spacing w:line="302" w:lineRule="auto" w:before="0" w:after="0"/>
        <w:ind w:left="565" w:right="113" w:hanging="271"/>
        <w:jc w:val="both"/>
        <w:rPr>
          <w:sz w:val="27"/>
        </w:rPr>
      </w:pPr>
      <w:r>
        <w:rPr>
          <w:color w:val="212121"/>
          <w:sz w:val="27"/>
        </w:rPr>
        <w:t>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медицинской организации, оказывающей онкологическую</w:t>
      </w:r>
      <w:r>
        <w:rPr>
          <w:color w:val="212121"/>
          <w:spacing w:val="-7"/>
          <w:sz w:val="27"/>
        </w:rPr>
        <w:t> </w:t>
      </w:r>
      <w:r>
        <w:rPr>
          <w:color w:val="212121"/>
          <w:sz w:val="27"/>
        </w:rPr>
        <w:t>помощь,</w:t>
      </w:r>
      <w:r>
        <w:rPr>
          <w:color w:val="212121"/>
          <w:spacing w:val="-7"/>
          <w:sz w:val="27"/>
        </w:rPr>
        <w:t> </w:t>
      </w:r>
      <w:r>
        <w:rPr>
          <w:color w:val="212121"/>
          <w:sz w:val="27"/>
        </w:rPr>
        <w:t>при</w:t>
      </w:r>
      <w:r>
        <w:rPr>
          <w:color w:val="212121"/>
          <w:spacing w:val="-7"/>
          <w:sz w:val="27"/>
        </w:rPr>
        <w:t> </w:t>
      </w:r>
      <w:r>
        <w:rPr>
          <w:color w:val="212121"/>
          <w:sz w:val="27"/>
        </w:rPr>
        <w:t>условии</w:t>
      </w:r>
      <w:r>
        <w:rPr>
          <w:color w:val="212121"/>
          <w:spacing w:val="-7"/>
          <w:sz w:val="27"/>
        </w:rPr>
        <w:t> </w:t>
      </w:r>
      <w:r>
        <w:rPr>
          <w:color w:val="212121"/>
          <w:sz w:val="27"/>
        </w:rPr>
        <w:t>отсутствия</w:t>
      </w:r>
      <w:r>
        <w:rPr>
          <w:color w:val="212121"/>
          <w:spacing w:val="-7"/>
          <w:sz w:val="27"/>
        </w:rPr>
        <w:t> </w:t>
      </w:r>
      <w:r>
        <w:rPr>
          <w:color w:val="212121"/>
          <w:sz w:val="27"/>
        </w:rPr>
        <w:t>осложнений</w:t>
      </w:r>
      <w:r>
        <w:rPr>
          <w:color w:val="212121"/>
          <w:spacing w:val="-7"/>
          <w:sz w:val="27"/>
        </w:rPr>
        <w:t> </w:t>
      </w:r>
      <w:r>
        <w:rPr>
          <w:color w:val="212121"/>
          <w:sz w:val="27"/>
        </w:rPr>
        <w:t>основного</w:t>
      </w:r>
      <w:r>
        <w:rPr>
          <w:color w:val="212121"/>
          <w:spacing w:val="-7"/>
          <w:sz w:val="27"/>
        </w:rPr>
        <w:t> </w:t>
      </w:r>
      <w:r>
        <w:rPr>
          <w:color w:val="212121"/>
          <w:sz w:val="27"/>
        </w:rPr>
        <w:t>заболевания</w:t>
      </w:r>
      <w:r>
        <w:rPr>
          <w:color w:val="212121"/>
          <w:spacing w:val="-7"/>
          <w:sz w:val="27"/>
        </w:rPr>
        <w:t> </w:t>
      </w:r>
      <w:r>
        <w:rPr>
          <w:color w:val="212121"/>
          <w:sz w:val="27"/>
        </w:rPr>
        <w:t>и/или лечения, требующих медикаментозной коррекции и/или медицинских вмешательств в стационарных условиях;</w:t>
      </w:r>
    </w:p>
    <w:p>
      <w:pPr>
        <w:pStyle w:val="ListParagraph"/>
        <w:numPr>
          <w:ilvl w:val="0"/>
          <w:numId w:val="13"/>
        </w:numPr>
        <w:tabs>
          <w:tab w:pos="566" w:val="left" w:leader="none"/>
        </w:tabs>
        <w:spacing w:line="302" w:lineRule="auto" w:before="0" w:after="0"/>
        <w:ind w:left="565" w:right="121" w:hanging="271"/>
        <w:jc w:val="both"/>
        <w:rPr>
          <w:sz w:val="27"/>
        </w:rPr>
      </w:pPr>
      <w:r>
        <w:rPr>
          <w:color w:val="212121"/>
          <w:sz w:val="27"/>
        </w:rPr>
        <w:t>необходимость перевода пациента в другую медицинскую организацию по соответствующему профилю оказания медицинской помощи.</w:t>
      </w:r>
    </w:p>
    <w:p>
      <w:pPr>
        <w:pStyle w:val="BodyText"/>
        <w:spacing w:line="302" w:lineRule="auto" w:before="257"/>
        <w:ind w:left="115" w:right="113"/>
        <w:jc w:val="both"/>
      </w:pPr>
      <w:r>
        <w:rPr>
          <w:color w:val="212121"/>
        </w:rPr>
        <w:t>Заключение о целесообразности перевода пациента в профильную медицинскую организацию осуществляется после предварительной консультации по предоставленным медицинским документам и/или предварительного осмотра пациента врачами-специалистами медицинской организации, в которую планируется перевод.</w:t>
      </w:r>
    </w:p>
    <w:p>
      <w:pPr>
        <w:spacing w:after="0" w:line="302" w:lineRule="auto"/>
        <w:jc w:val="both"/>
        <w:sectPr>
          <w:pgSz w:w="11900" w:h="16840"/>
          <w:pgMar w:top="0" w:bottom="0" w:left="260" w:right="260"/>
        </w:sectPr>
      </w:pPr>
    </w:p>
    <w:p>
      <w:pPr>
        <w:pStyle w:val="Heading1"/>
        <w:numPr>
          <w:ilvl w:val="0"/>
          <w:numId w:val="2"/>
        </w:numPr>
        <w:tabs>
          <w:tab w:pos="1059" w:val="left" w:leader="none"/>
        </w:tabs>
        <w:spacing w:line="170" w:lineRule="auto" w:before="23" w:after="0"/>
        <w:ind w:left="2592" w:right="575" w:hanging="2015"/>
        <w:jc w:val="left"/>
      </w:pPr>
      <w:r>
        <w:rPr/>
        <w:pict>
          <v:line style="position:absolute;mso-position-horizontal-relative:page;mso-position-vertical-relative:page;z-index:15905280" from="585.621033pt,-.001116pt" to="585.621033pt,841.851362pt" stroked="true" strokeweight="3.751576pt" strokecolor="#ededed">
            <v:stroke dashstyle="solid"/>
            <w10:wrap type="none"/>
          </v:line>
        </w:pict>
      </w:r>
      <w:r>
        <w:rPr/>
        <w:pict>
          <v:line style="position:absolute;mso-position-horizontal-relative:page;mso-position-vertical-relative:page;z-index:15905792" from="9.37894pt,841.851362pt" to="9.37894pt,-.001116pt" stroked="true" strokeweight="3.751576pt" strokecolor="#ededed">
            <v:stroke dashstyle="solid"/>
            <w10:wrap type="none"/>
          </v:line>
        </w:pict>
      </w:r>
      <w:r>
        <w:rPr/>
        <w:t>Дополнительная</w:t>
      </w:r>
      <w:r>
        <w:rPr>
          <w:spacing w:val="-19"/>
        </w:rPr>
        <w:t> </w:t>
      </w:r>
      <w:r>
        <w:rPr/>
        <w:t>информация,</w:t>
      </w:r>
      <w:r>
        <w:rPr>
          <w:spacing w:val="-19"/>
        </w:rPr>
        <w:t> </w:t>
      </w:r>
      <w:r>
        <w:rPr/>
        <w:t>влияющая</w:t>
      </w:r>
      <w:r>
        <w:rPr>
          <w:spacing w:val="-19"/>
        </w:rPr>
        <w:t> </w:t>
      </w:r>
      <w:r>
        <w:rPr/>
        <w:t>на течение и исход заболевания</w:t>
      </w:r>
    </w:p>
    <w:p>
      <w:pPr>
        <w:pStyle w:val="BodyText"/>
        <w:spacing w:line="302" w:lineRule="auto" w:before="213"/>
        <w:ind w:left="115" w:right="112"/>
        <w:jc w:val="both"/>
      </w:pPr>
      <w:r>
        <w:rPr>
          <w:color w:val="212121"/>
        </w:rPr>
        <w:t>Наиболее значимые факторы для НМИ РМП, определяющие вероятность рецидива и прогрессии: количество опухолей, их размер, частота рецидивов в анамнезе, категория Т, наличие сопутствующей CIS, степень злокачественности опухоли.</w:t>
      </w:r>
    </w:p>
    <w:p>
      <w:pPr>
        <w:pStyle w:val="BodyText"/>
        <w:spacing w:line="302" w:lineRule="auto" w:before="267"/>
        <w:ind w:left="115" w:right="120"/>
        <w:jc w:val="both"/>
      </w:pPr>
      <w:r>
        <w:rPr>
          <w:color w:val="212121"/>
        </w:rPr>
        <w:t>Независимыми факторами, негативно влияющими на общую выживаемость при проведении химиотерапии, являются: статус по шкале Карновского&lt;80 %, оценка по шкале ECOG≤2, (приложение Г1 и Г2) и наличие висцеральных метастазов.</w:t>
      </w:r>
    </w:p>
    <w:p>
      <w:pPr>
        <w:pStyle w:val="BodyText"/>
        <w:spacing w:line="302" w:lineRule="auto" w:before="267"/>
        <w:ind w:left="115" w:right="116"/>
        <w:jc w:val="both"/>
      </w:pPr>
      <w:r>
        <w:rPr>
          <w:color w:val="212121"/>
        </w:rPr>
        <w:t>К неблагоприятным прогностическим факторам при проведении 2 линии химиотерапии относят: общее состояние по шкале ECOG &gt;1 (приложение Г1), уровень гемоглобина&lt;10 г/дл. Другим дополнительным фактором, имеющим прогностическое значение при проведении 2 линии химиотерапии, является эффективность 1 линии терапии и время до прогрессирования болезни более 12 мес. после ее применения. Соответственно, повторное назначение химиотерапии через 12 мес. после ранее достигнутого эффекта на предыдущей линии может быть оправданной тактикой лечения пациентов с благоприятными прогностическими </w:t>
      </w:r>
      <w:r>
        <w:rPr>
          <w:color w:val="212121"/>
          <w:spacing w:val="-2"/>
        </w:rPr>
        <w:t>характеристиками.</w:t>
      </w:r>
    </w:p>
    <w:p>
      <w:pPr>
        <w:pStyle w:val="Heading3"/>
        <w:spacing w:before="262"/>
      </w:pPr>
      <w:r>
        <w:rPr>
          <w:color w:val="212121"/>
          <w:spacing w:val="-2"/>
        </w:rPr>
        <w:t>Молекулярная</w:t>
      </w:r>
      <w:r>
        <w:rPr>
          <w:color w:val="212121"/>
          <w:spacing w:val="5"/>
        </w:rPr>
        <w:t> </w:t>
      </w:r>
      <w:r>
        <w:rPr>
          <w:color w:val="212121"/>
          <w:spacing w:val="-2"/>
        </w:rPr>
        <w:t>диагностика</w:t>
      </w:r>
    </w:p>
    <w:p>
      <w:pPr>
        <w:pStyle w:val="BodyText"/>
        <w:spacing w:before="4"/>
        <w:rPr>
          <w:b/>
          <w:sz w:val="30"/>
        </w:rPr>
      </w:pPr>
    </w:p>
    <w:p>
      <w:pPr>
        <w:pStyle w:val="BodyText"/>
        <w:spacing w:line="302" w:lineRule="auto" w:before="1"/>
        <w:ind w:left="115" w:right="113"/>
        <w:jc w:val="both"/>
      </w:pPr>
      <w:r>
        <w:rPr>
          <w:color w:val="212121"/>
        </w:rPr>
        <w:t>Учитывая неоднозначные показатели чувствительности и специфичности ЦИ мочи, были предложены к использованию целый ряд маркеров мочи [65]. Однако ни один из них в настоящее время не применяется в рутинной практике и не указан в клинических рекомендациях. В табл. 2 представлены некоторые диагностические тесты мочи, результаты которых были оценены в различных клинических исследованиях с достаточным количеством пациентов [66–68].</w:t>
      </w:r>
    </w:p>
    <w:p>
      <w:pPr>
        <w:pStyle w:val="BodyText"/>
        <w:spacing w:before="264"/>
        <w:ind w:left="115"/>
      </w:pPr>
      <w:r>
        <w:rPr>
          <w:b/>
          <w:color w:val="212121"/>
        </w:rPr>
        <w:t>Таблица</w:t>
      </w:r>
      <w:r>
        <w:rPr>
          <w:b/>
          <w:color w:val="212121"/>
          <w:spacing w:val="-5"/>
        </w:rPr>
        <w:t> </w:t>
      </w:r>
      <w:r>
        <w:rPr>
          <w:b/>
          <w:color w:val="212121"/>
        </w:rPr>
        <w:t>2.</w:t>
      </w:r>
      <w:r>
        <w:rPr>
          <w:b/>
          <w:color w:val="212121"/>
          <w:spacing w:val="-5"/>
        </w:rPr>
        <w:t> </w:t>
      </w:r>
      <w:r>
        <w:rPr>
          <w:color w:val="212121"/>
        </w:rPr>
        <w:t>Краткая</w:t>
      </w:r>
      <w:r>
        <w:rPr>
          <w:color w:val="212121"/>
          <w:spacing w:val="-5"/>
        </w:rPr>
        <w:t> </w:t>
      </w:r>
      <w:r>
        <w:rPr>
          <w:color w:val="212121"/>
        </w:rPr>
        <w:t>информация</w:t>
      </w:r>
      <w:r>
        <w:rPr>
          <w:color w:val="212121"/>
          <w:spacing w:val="-4"/>
        </w:rPr>
        <w:t> </w:t>
      </w:r>
      <w:r>
        <w:rPr>
          <w:color w:val="212121"/>
        </w:rPr>
        <w:t>об</w:t>
      </w:r>
      <w:r>
        <w:rPr>
          <w:color w:val="212121"/>
          <w:spacing w:val="-5"/>
        </w:rPr>
        <w:t> </w:t>
      </w:r>
      <w:r>
        <w:rPr>
          <w:color w:val="212121"/>
        </w:rPr>
        <w:t>основных</w:t>
      </w:r>
      <w:r>
        <w:rPr>
          <w:color w:val="212121"/>
          <w:spacing w:val="-4"/>
        </w:rPr>
        <w:t> </w:t>
      </w:r>
      <w:r>
        <w:rPr>
          <w:color w:val="212121"/>
        </w:rPr>
        <w:t>маркерах,</w:t>
      </w:r>
      <w:r>
        <w:rPr>
          <w:color w:val="212121"/>
          <w:spacing w:val="-5"/>
        </w:rPr>
        <w:t> </w:t>
      </w:r>
      <w:r>
        <w:rPr>
          <w:color w:val="212121"/>
        </w:rPr>
        <w:t>выявляемых</w:t>
      </w:r>
      <w:r>
        <w:rPr>
          <w:color w:val="212121"/>
          <w:spacing w:val="-4"/>
        </w:rPr>
        <w:t> </w:t>
      </w:r>
      <w:r>
        <w:rPr>
          <w:color w:val="212121"/>
        </w:rPr>
        <w:t>в</w:t>
      </w:r>
      <w:r>
        <w:rPr>
          <w:color w:val="212121"/>
          <w:spacing w:val="-4"/>
        </w:rPr>
        <w:t> моче</w:t>
      </w:r>
    </w:p>
    <w:p>
      <w:pPr>
        <w:pStyle w:val="BodyText"/>
        <w:spacing w:before="6"/>
      </w:pPr>
    </w:p>
    <w:tbl>
      <w:tblPr>
        <w:tblW w:w="0" w:type="auto"/>
        <w:jc w:val="left"/>
        <w:tblInd w:w="1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061"/>
        <w:gridCol w:w="1440"/>
        <w:gridCol w:w="1620"/>
        <w:gridCol w:w="4111"/>
        <w:gridCol w:w="900"/>
      </w:tblGrid>
      <w:tr>
        <w:trPr>
          <w:trHeight w:val="630" w:hRule="atLeast"/>
        </w:trPr>
        <w:tc>
          <w:tcPr>
            <w:tcW w:w="3061" w:type="dxa"/>
          </w:tcPr>
          <w:p>
            <w:pPr>
              <w:pStyle w:val="TableParagraph"/>
              <w:rPr>
                <w:b/>
                <w:sz w:val="16"/>
              </w:rPr>
            </w:pPr>
            <w:r>
              <w:rPr>
                <w:b/>
                <w:color w:val="212121"/>
                <w:spacing w:val="-2"/>
                <w:w w:val="105"/>
                <w:sz w:val="16"/>
              </w:rPr>
              <w:t>Маркеры</w:t>
            </w:r>
          </w:p>
        </w:tc>
        <w:tc>
          <w:tcPr>
            <w:tcW w:w="1440" w:type="dxa"/>
          </w:tcPr>
          <w:p>
            <w:pPr>
              <w:pStyle w:val="TableParagraph"/>
              <w:rPr>
                <w:b/>
                <w:sz w:val="16"/>
              </w:rPr>
            </w:pPr>
            <w:r>
              <w:rPr>
                <w:b/>
                <w:color w:val="212121"/>
                <w:w w:val="105"/>
                <w:sz w:val="16"/>
              </w:rPr>
              <w:t>ОЧ,</w:t>
            </w:r>
            <w:r>
              <w:rPr>
                <w:b/>
                <w:color w:val="212121"/>
                <w:spacing w:val="-9"/>
                <w:w w:val="105"/>
                <w:sz w:val="16"/>
              </w:rPr>
              <w:t> </w:t>
            </w:r>
            <w:r>
              <w:rPr>
                <w:b/>
                <w:color w:val="212121"/>
                <w:spacing w:val="-10"/>
                <w:w w:val="105"/>
                <w:sz w:val="16"/>
              </w:rPr>
              <w:t>%</w:t>
            </w:r>
          </w:p>
        </w:tc>
        <w:tc>
          <w:tcPr>
            <w:tcW w:w="1620" w:type="dxa"/>
          </w:tcPr>
          <w:p>
            <w:pPr>
              <w:pStyle w:val="TableParagraph"/>
              <w:ind w:left="158"/>
              <w:rPr>
                <w:b/>
                <w:sz w:val="16"/>
              </w:rPr>
            </w:pPr>
            <w:r>
              <w:rPr>
                <w:b/>
                <w:color w:val="212121"/>
                <w:w w:val="105"/>
                <w:sz w:val="16"/>
              </w:rPr>
              <w:t>ОС,</w:t>
            </w:r>
            <w:r>
              <w:rPr>
                <w:b/>
                <w:color w:val="212121"/>
                <w:spacing w:val="-8"/>
                <w:w w:val="105"/>
                <w:sz w:val="16"/>
              </w:rPr>
              <w:t> </w:t>
            </w:r>
            <w:r>
              <w:rPr>
                <w:b/>
                <w:color w:val="212121"/>
                <w:spacing w:val="-10"/>
                <w:w w:val="105"/>
                <w:sz w:val="16"/>
              </w:rPr>
              <w:t>%</w:t>
            </w:r>
          </w:p>
        </w:tc>
        <w:tc>
          <w:tcPr>
            <w:tcW w:w="4111" w:type="dxa"/>
          </w:tcPr>
          <w:p>
            <w:pPr>
              <w:pStyle w:val="TableParagraph"/>
              <w:tabs>
                <w:tab w:pos="2081" w:val="left" w:leader="none"/>
                <w:tab w:pos="2519" w:val="left" w:leader="none"/>
                <w:tab w:pos="3836" w:val="left" w:leader="none"/>
              </w:tabs>
              <w:spacing w:line="204" w:lineRule="auto" w:before="163"/>
              <w:ind w:left="159" w:right="146"/>
              <w:rPr>
                <w:b/>
                <w:sz w:val="16"/>
              </w:rPr>
            </w:pPr>
            <w:r>
              <w:rPr>
                <w:b/>
                <w:color w:val="212121"/>
                <w:spacing w:val="-2"/>
                <w:w w:val="105"/>
                <w:sz w:val="16"/>
              </w:rPr>
              <w:t>Чувствительность</w:t>
            </w:r>
            <w:r>
              <w:rPr>
                <w:b/>
                <w:color w:val="212121"/>
                <w:sz w:val="16"/>
              </w:rPr>
              <w:tab/>
            </w:r>
            <w:r>
              <w:rPr>
                <w:b/>
                <w:color w:val="212121"/>
                <w:spacing w:val="-6"/>
                <w:w w:val="105"/>
                <w:sz w:val="16"/>
              </w:rPr>
              <w:t>по</w:t>
            </w:r>
            <w:r>
              <w:rPr>
                <w:b/>
                <w:color w:val="212121"/>
                <w:sz w:val="16"/>
              </w:rPr>
              <w:tab/>
            </w:r>
            <w:r>
              <w:rPr>
                <w:b/>
                <w:color w:val="212121"/>
                <w:spacing w:val="-2"/>
                <w:w w:val="105"/>
                <w:sz w:val="16"/>
              </w:rPr>
              <w:t>отношению</w:t>
            </w:r>
            <w:r>
              <w:rPr>
                <w:b/>
                <w:color w:val="212121"/>
                <w:sz w:val="16"/>
              </w:rPr>
              <w:tab/>
            </w:r>
            <w:r>
              <w:rPr>
                <w:b/>
                <w:color w:val="212121"/>
                <w:spacing w:val="-10"/>
                <w:w w:val="105"/>
                <w:sz w:val="16"/>
              </w:rPr>
              <w:t>к </w:t>
            </w:r>
            <w:r>
              <w:rPr>
                <w:b/>
                <w:color w:val="212121"/>
                <w:w w:val="105"/>
                <w:sz w:val="16"/>
              </w:rPr>
              <w:t>опухолям T1G3, %</w:t>
            </w:r>
          </w:p>
        </w:tc>
        <w:tc>
          <w:tcPr>
            <w:tcW w:w="900" w:type="dxa"/>
          </w:tcPr>
          <w:p>
            <w:pPr>
              <w:pStyle w:val="TableParagraph"/>
              <w:ind w:left="159"/>
              <w:rPr>
                <w:b/>
                <w:sz w:val="16"/>
              </w:rPr>
            </w:pPr>
            <w:r>
              <w:rPr>
                <w:b/>
                <w:color w:val="212121"/>
                <w:spacing w:val="-5"/>
                <w:w w:val="105"/>
                <w:sz w:val="16"/>
              </w:rPr>
              <w:t>УД</w:t>
            </w:r>
          </w:p>
        </w:tc>
      </w:tr>
      <w:tr>
        <w:trPr>
          <w:trHeight w:val="465" w:hRule="atLeast"/>
        </w:trPr>
        <w:tc>
          <w:tcPr>
            <w:tcW w:w="3061" w:type="dxa"/>
          </w:tcPr>
          <w:p>
            <w:pPr>
              <w:pStyle w:val="TableParagraph"/>
              <w:rPr>
                <w:sz w:val="16"/>
              </w:rPr>
            </w:pPr>
            <w:r>
              <w:rPr>
                <w:color w:val="212121"/>
                <w:w w:val="105"/>
                <w:sz w:val="16"/>
              </w:rPr>
              <w:t>FISH</w:t>
            </w:r>
            <w:r>
              <w:rPr>
                <w:color w:val="212121"/>
                <w:spacing w:val="-10"/>
                <w:w w:val="105"/>
                <w:sz w:val="16"/>
              </w:rPr>
              <w:t> </w:t>
            </w:r>
            <w:r>
              <w:rPr>
                <w:color w:val="212121"/>
                <w:spacing w:val="-4"/>
                <w:w w:val="105"/>
                <w:sz w:val="16"/>
              </w:rPr>
              <w:t>test</w:t>
            </w:r>
          </w:p>
        </w:tc>
        <w:tc>
          <w:tcPr>
            <w:tcW w:w="1440" w:type="dxa"/>
          </w:tcPr>
          <w:p>
            <w:pPr>
              <w:pStyle w:val="TableParagraph"/>
              <w:rPr>
                <w:sz w:val="16"/>
              </w:rPr>
            </w:pPr>
            <w:r>
              <w:rPr>
                <w:color w:val="212121"/>
                <w:spacing w:val="-2"/>
                <w:w w:val="105"/>
                <w:sz w:val="16"/>
              </w:rPr>
              <w:t>30–86</w:t>
            </w:r>
          </w:p>
        </w:tc>
        <w:tc>
          <w:tcPr>
            <w:tcW w:w="1620" w:type="dxa"/>
          </w:tcPr>
          <w:p>
            <w:pPr>
              <w:pStyle w:val="TableParagraph"/>
              <w:ind w:left="158"/>
              <w:rPr>
                <w:sz w:val="16"/>
              </w:rPr>
            </w:pPr>
            <w:r>
              <w:rPr>
                <w:color w:val="212121"/>
                <w:spacing w:val="-2"/>
                <w:w w:val="105"/>
                <w:sz w:val="16"/>
              </w:rPr>
              <w:t>63–95</w:t>
            </w:r>
          </w:p>
        </w:tc>
        <w:tc>
          <w:tcPr>
            <w:tcW w:w="4111" w:type="dxa"/>
          </w:tcPr>
          <w:p>
            <w:pPr>
              <w:pStyle w:val="TableParagraph"/>
              <w:ind w:left="159"/>
              <w:rPr>
                <w:sz w:val="16"/>
              </w:rPr>
            </w:pPr>
            <w:r>
              <w:rPr>
                <w:color w:val="212121"/>
                <w:spacing w:val="-2"/>
                <w:w w:val="105"/>
                <w:sz w:val="16"/>
              </w:rPr>
              <w:t>66–70</w:t>
            </w:r>
          </w:p>
        </w:tc>
        <w:tc>
          <w:tcPr>
            <w:tcW w:w="900" w:type="dxa"/>
          </w:tcPr>
          <w:p>
            <w:pPr>
              <w:pStyle w:val="TableParagraph"/>
              <w:ind w:left="159"/>
              <w:rPr>
                <w:sz w:val="16"/>
              </w:rPr>
            </w:pPr>
            <w:r>
              <w:rPr>
                <w:color w:val="212121"/>
                <w:w w:val="103"/>
                <w:sz w:val="16"/>
              </w:rPr>
              <w:t>3</w:t>
            </w:r>
          </w:p>
        </w:tc>
      </w:tr>
      <w:tr>
        <w:trPr>
          <w:trHeight w:val="630" w:hRule="atLeast"/>
        </w:trPr>
        <w:tc>
          <w:tcPr>
            <w:tcW w:w="3061" w:type="dxa"/>
          </w:tcPr>
          <w:p>
            <w:pPr>
              <w:pStyle w:val="TableParagraph"/>
              <w:spacing w:line="204" w:lineRule="auto" w:before="163"/>
              <w:ind w:right="747"/>
              <w:rPr>
                <w:sz w:val="16"/>
              </w:rPr>
            </w:pPr>
            <w:r>
              <w:rPr>
                <w:color w:val="212121"/>
                <w:spacing w:val="-2"/>
                <w:sz w:val="16"/>
              </w:rPr>
              <w:t>Микросателлитный </w:t>
            </w:r>
            <w:r>
              <w:rPr>
                <w:color w:val="212121"/>
                <w:spacing w:val="-2"/>
                <w:w w:val="105"/>
                <w:sz w:val="16"/>
              </w:rPr>
              <w:t>анализ</w:t>
            </w:r>
          </w:p>
        </w:tc>
        <w:tc>
          <w:tcPr>
            <w:tcW w:w="1440" w:type="dxa"/>
          </w:tcPr>
          <w:p>
            <w:pPr>
              <w:pStyle w:val="TableParagraph"/>
              <w:rPr>
                <w:sz w:val="16"/>
              </w:rPr>
            </w:pPr>
            <w:r>
              <w:rPr>
                <w:color w:val="212121"/>
                <w:spacing w:val="-2"/>
                <w:w w:val="105"/>
                <w:sz w:val="16"/>
              </w:rPr>
              <w:t>58–92</w:t>
            </w:r>
          </w:p>
        </w:tc>
        <w:tc>
          <w:tcPr>
            <w:tcW w:w="1620" w:type="dxa"/>
          </w:tcPr>
          <w:p>
            <w:pPr>
              <w:pStyle w:val="TableParagraph"/>
              <w:ind w:left="158"/>
              <w:rPr>
                <w:sz w:val="16"/>
              </w:rPr>
            </w:pPr>
            <w:r>
              <w:rPr>
                <w:color w:val="212121"/>
                <w:spacing w:val="-2"/>
                <w:w w:val="105"/>
                <w:sz w:val="16"/>
              </w:rPr>
              <w:t>73–100</w:t>
            </w:r>
          </w:p>
        </w:tc>
        <w:tc>
          <w:tcPr>
            <w:tcW w:w="4111" w:type="dxa"/>
          </w:tcPr>
          <w:p>
            <w:pPr>
              <w:pStyle w:val="TableParagraph"/>
              <w:ind w:left="159"/>
              <w:rPr>
                <w:sz w:val="16"/>
              </w:rPr>
            </w:pPr>
            <w:r>
              <w:rPr>
                <w:color w:val="212121"/>
                <w:spacing w:val="-2"/>
                <w:w w:val="105"/>
                <w:sz w:val="16"/>
              </w:rPr>
              <w:t>90–92</w:t>
            </w:r>
          </w:p>
        </w:tc>
        <w:tc>
          <w:tcPr>
            <w:tcW w:w="900" w:type="dxa"/>
          </w:tcPr>
          <w:p>
            <w:pPr>
              <w:pStyle w:val="TableParagraph"/>
              <w:ind w:left="159"/>
              <w:rPr>
                <w:sz w:val="16"/>
              </w:rPr>
            </w:pPr>
            <w:r>
              <w:rPr>
                <w:color w:val="212121"/>
                <w:spacing w:val="-5"/>
                <w:w w:val="105"/>
                <w:sz w:val="16"/>
              </w:rPr>
              <w:t>1b</w:t>
            </w:r>
          </w:p>
        </w:tc>
      </w:tr>
      <w:tr>
        <w:trPr>
          <w:trHeight w:val="465" w:hRule="atLeast"/>
        </w:trPr>
        <w:tc>
          <w:tcPr>
            <w:tcW w:w="3061" w:type="dxa"/>
          </w:tcPr>
          <w:p>
            <w:pPr>
              <w:pStyle w:val="TableParagraph"/>
              <w:rPr>
                <w:sz w:val="16"/>
              </w:rPr>
            </w:pPr>
            <w:r>
              <w:rPr>
                <w:color w:val="212121"/>
                <w:spacing w:val="-2"/>
                <w:w w:val="105"/>
                <w:sz w:val="16"/>
              </w:rPr>
              <w:t>Immunocytochemicaltest</w:t>
            </w:r>
          </w:p>
        </w:tc>
        <w:tc>
          <w:tcPr>
            <w:tcW w:w="1440" w:type="dxa"/>
          </w:tcPr>
          <w:p>
            <w:pPr>
              <w:pStyle w:val="TableParagraph"/>
              <w:rPr>
                <w:sz w:val="16"/>
              </w:rPr>
            </w:pPr>
            <w:r>
              <w:rPr>
                <w:color w:val="212121"/>
                <w:spacing w:val="-2"/>
                <w:w w:val="105"/>
                <w:sz w:val="16"/>
              </w:rPr>
              <w:t>52–100</w:t>
            </w:r>
          </w:p>
        </w:tc>
        <w:tc>
          <w:tcPr>
            <w:tcW w:w="1620" w:type="dxa"/>
          </w:tcPr>
          <w:p>
            <w:pPr>
              <w:pStyle w:val="TableParagraph"/>
              <w:ind w:left="158"/>
              <w:rPr>
                <w:sz w:val="16"/>
              </w:rPr>
            </w:pPr>
            <w:r>
              <w:rPr>
                <w:color w:val="212121"/>
                <w:spacing w:val="-2"/>
                <w:w w:val="105"/>
                <w:sz w:val="16"/>
              </w:rPr>
              <w:t>63–75</w:t>
            </w:r>
          </w:p>
        </w:tc>
        <w:tc>
          <w:tcPr>
            <w:tcW w:w="4111" w:type="dxa"/>
          </w:tcPr>
          <w:p>
            <w:pPr>
              <w:pStyle w:val="TableParagraph"/>
              <w:ind w:left="159"/>
              <w:rPr>
                <w:sz w:val="16"/>
              </w:rPr>
            </w:pPr>
            <w:r>
              <w:rPr>
                <w:color w:val="212121"/>
                <w:spacing w:val="-2"/>
                <w:w w:val="105"/>
                <w:sz w:val="16"/>
              </w:rPr>
              <w:t>62–92</w:t>
            </w:r>
          </w:p>
        </w:tc>
        <w:tc>
          <w:tcPr>
            <w:tcW w:w="900" w:type="dxa"/>
          </w:tcPr>
          <w:p>
            <w:pPr>
              <w:pStyle w:val="TableParagraph"/>
              <w:ind w:left="159"/>
              <w:rPr>
                <w:sz w:val="16"/>
              </w:rPr>
            </w:pPr>
            <w:r>
              <w:rPr>
                <w:color w:val="212121"/>
                <w:w w:val="103"/>
                <w:sz w:val="16"/>
              </w:rPr>
              <w:t>3</w:t>
            </w:r>
          </w:p>
        </w:tc>
      </w:tr>
      <w:tr>
        <w:trPr>
          <w:trHeight w:val="465" w:hRule="atLeast"/>
        </w:trPr>
        <w:tc>
          <w:tcPr>
            <w:tcW w:w="3061" w:type="dxa"/>
          </w:tcPr>
          <w:p>
            <w:pPr>
              <w:pStyle w:val="TableParagraph"/>
              <w:rPr>
                <w:sz w:val="16"/>
              </w:rPr>
            </w:pPr>
            <w:r>
              <w:rPr>
                <w:color w:val="212121"/>
                <w:spacing w:val="-2"/>
                <w:w w:val="105"/>
                <w:sz w:val="16"/>
              </w:rPr>
              <w:t>NMP22</w:t>
            </w:r>
          </w:p>
        </w:tc>
        <w:tc>
          <w:tcPr>
            <w:tcW w:w="1440" w:type="dxa"/>
          </w:tcPr>
          <w:p>
            <w:pPr>
              <w:pStyle w:val="TableParagraph"/>
              <w:rPr>
                <w:sz w:val="16"/>
              </w:rPr>
            </w:pPr>
            <w:r>
              <w:rPr>
                <w:color w:val="212121"/>
                <w:spacing w:val="-2"/>
                <w:w w:val="105"/>
                <w:sz w:val="16"/>
              </w:rPr>
              <w:t>47–100</w:t>
            </w:r>
          </w:p>
        </w:tc>
        <w:tc>
          <w:tcPr>
            <w:tcW w:w="1620" w:type="dxa"/>
          </w:tcPr>
          <w:p>
            <w:pPr>
              <w:pStyle w:val="TableParagraph"/>
              <w:ind w:left="158"/>
              <w:rPr>
                <w:sz w:val="16"/>
              </w:rPr>
            </w:pPr>
            <w:r>
              <w:rPr>
                <w:color w:val="212121"/>
                <w:spacing w:val="-2"/>
                <w:w w:val="105"/>
                <w:sz w:val="16"/>
              </w:rPr>
              <w:t>55–98</w:t>
            </w:r>
          </w:p>
        </w:tc>
        <w:tc>
          <w:tcPr>
            <w:tcW w:w="4111" w:type="dxa"/>
          </w:tcPr>
          <w:p>
            <w:pPr>
              <w:pStyle w:val="TableParagraph"/>
              <w:ind w:left="159"/>
              <w:rPr>
                <w:sz w:val="16"/>
              </w:rPr>
            </w:pPr>
            <w:r>
              <w:rPr>
                <w:color w:val="212121"/>
                <w:spacing w:val="-2"/>
                <w:w w:val="105"/>
                <w:sz w:val="16"/>
              </w:rPr>
              <w:t>75–83</w:t>
            </w:r>
          </w:p>
        </w:tc>
        <w:tc>
          <w:tcPr>
            <w:tcW w:w="900" w:type="dxa"/>
          </w:tcPr>
          <w:p>
            <w:pPr>
              <w:pStyle w:val="TableParagraph"/>
              <w:ind w:left="159"/>
              <w:rPr>
                <w:sz w:val="16"/>
              </w:rPr>
            </w:pPr>
            <w:r>
              <w:rPr>
                <w:color w:val="212121"/>
                <w:w w:val="103"/>
                <w:sz w:val="16"/>
              </w:rPr>
              <w:t>3</w:t>
            </w:r>
          </w:p>
        </w:tc>
      </w:tr>
      <w:tr>
        <w:trPr>
          <w:trHeight w:val="465" w:hRule="atLeast"/>
        </w:trPr>
        <w:tc>
          <w:tcPr>
            <w:tcW w:w="3061" w:type="dxa"/>
          </w:tcPr>
          <w:p>
            <w:pPr>
              <w:pStyle w:val="TableParagraph"/>
              <w:rPr>
                <w:sz w:val="16"/>
              </w:rPr>
            </w:pPr>
            <w:r>
              <w:rPr>
                <w:color w:val="212121"/>
                <w:w w:val="105"/>
                <w:sz w:val="16"/>
              </w:rPr>
              <w:t>bladder</w:t>
            </w:r>
            <w:r>
              <w:rPr>
                <w:color w:val="212121"/>
                <w:spacing w:val="-10"/>
                <w:w w:val="105"/>
                <w:sz w:val="16"/>
              </w:rPr>
              <w:t> </w:t>
            </w:r>
            <w:r>
              <w:rPr>
                <w:color w:val="212121"/>
                <w:w w:val="105"/>
                <w:sz w:val="16"/>
              </w:rPr>
              <w:t>tumor</w:t>
            </w:r>
            <w:r>
              <w:rPr>
                <w:color w:val="212121"/>
                <w:spacing w:val="-10"/>
                <w:w w:val="105"/>
                <w:sz w:val="16"/>
              </w:rPr>
              <w:t> </w:t>
            </w:r>
            <w:r>
              <w:rPr>
                <w:color w:val="212121"/>
                <w:w w:val="105"/>
                <w:sz w:val="16"/>
              </w:rPr>
              <w:t>antigen</w:t>
            </w:r>
            <w:r>
              <w:rPr>
                <w:color w:val="212121"/>
                <w:spacing w:val="-10"/>
                <w:w w:val="105"/>
                <w:sz w:val="16"/>
              </w:rPr>
              <w:t> </w:t>
            </w:r>
            <w:r>
              <w:rPr>
                <w:color w:val="212121"/>
                <w:w w:val="105"/>
                <w:sz w:val="16"/>
              </w:rPr>
              <w:t>test</w:t>
            </w:r>
            <w:r>
              <w:rPr>
                <w:color w:val="212121"/>
                <w:spacing w:val="40"/>
                <w:w w:val="105"/>
                <w:sz w:val="16"/>
              </w:rPr>
              <w:t> </w:t>
            </w:r>
            <w:r>
              <w:rPr>
                <w:color w:val="212121"/>
                <w:spacing w:val="-4"/>
                <w:w w:val="105"/>
                <w:sz w:val="16"/>
              </w:rPr>
              <w:t>stat</w:t>
            </w:r>
          </w:p>
        </w:tc>
        <w:tc>
          <w:tcPr>
            <w:tcW w:w="1440" w:type="dxa"/>
          </w:tcPr>
          <w:p>
            <w:pPr>
              <w:pStyle w:val="TableParagraph"/>
              <w:rPr>
                <w:sz w:val="16"/>
              </w:rPr>
            </w:pPr>
            <w:r>
              <w:rPr>
                <w:color w:val="212121"/>
                <w:spacing w:val="-2"/>
                <w:w w:val="105"/>
                <w:sz w:val="16"/>
              </w:rPr>
              <w:t>29–83</w:t>
            </w:r>
          </w:p>
        </w:tc>
        <w:tc>
          <w:tcPr>
            <w:tcW w:w="1620" w:type="dxa"/>
          </w:tcPr>
          <w:p>
            <w:pPr>
              <w:pStyle w:val="TableParagraph"/>
              <w:ind w:left="158"/>
              <w:rPr>
                <w:sz w:val="16"/>
              </w:rPr>
            </w:pPr>
            <w:r>
              <w:rPr>
                <w:color w:val="212121"/>
                <w:spacing w:val="-2"/>
                <w:w w:val="105"/>
                <w:sz w:val="16"/>
              </w:rPr>
              <w:t>56–86</w:t>
            </w:r>
          </w:p>
        </w:tc>
        <w:tc>
          <w:tcPr>
            <w:tcW w:w="4111" w:type="dxa"/>
          </w:tcPr>
          <w:p>
            <w:pPr>
              <w:pStyle w:val="TableParagraph"/>
              <w:ind w:left="159"/>
              <w:rPr>
                <w:sz w:val="16"/>
              </w:rPr>
            </w:pPr>
            <w:r>
              <w:rPr>
                <w:color w:val="212121"/>
                <w:spacing w:val="-2"/>
                <w:w w:val="105"/>
                <w:sz w:val="16"/>
              </w:rPr>
              <w:t>62–75</w:t>
            </w:r>
          </w:p>
        </w:tc>
        <w:tc>
          <w:tcPr>
            <w:tcW w:w="900" w:type="dxa"/>
          </w:tcPr>
          <w:p>
            <w:pPr>
              <w:pStyle w:val="TableParagraph"/>
              <w:ind w:left="159"/>
              <w:rPr>
                <w:sz w:val="16"/>
              </w:rPr>
            </w:pPr>
            <w:r>
              <w:rPr>
                <w:color w:val="212121"/>
                <w:w w:val="103"/>
                <w:sz w:val="16"/>
              </w:rPr>
              <w:t>3</w:t>
            </w:r>
          </w:p>
        </w:tc>
      </w:tr>
      <w:tr>
        <w:trPr>
          <w:trHeight w:val="465" w:hRule="atLeast"/>
        </w:trPr>
        <w:tc>
          <w:tcPr>
            <w:tcW w:w="3061" w:type="dxa"/>
          </w:tcPr>
          <w:p>
            <w:pPr>
              <w:pStyle w:val="TableParagraph"/>
              <w:rPr>
                <w:sz w:val="16"/>
              </w:rPr>
            </w:pPr>
            <w:r>
              <w:rPr>
                <w:color w:val="212121"/>
                <w:spacing w:val="-2"/>
                <w:w w:val="105"/>
                <w:sz w:val="16"/>
              </w:rPr>
              <w:t>Цитокератины</w:t>
            </w:r>
          </w:p>
        </w:tc>
        <w:tc>
          <w:tcPr>
            <w:tcW w:w="1440" w:type="dxa"/>
          </w:tcPr>
          <w:p>
            <w:pPr>
              <w:pStyle w:val="TableParagraph"/>
              <w:rPr>
                <w:sz w:val="16"/>
              </w:rPr>
            </w:pPr>
            <w:r>
              <w:rPr>
                <w:color w:val="212121"/>
                <w:spacing w:val="-2"/>
                <w:w w:val="105"/>
                <w:sz w:val="16"/>
              </w:rPr>
              <w:t>12–88</w:t>
            </w:r>
          </w:p>
        </w:tc>
        <w:tc>
          <w:tcPr>
            <w:tcW w:w="1620" w:type="dxa"/>
          </w:tcPr>
          <w:p>
            <w:pPr>
              <w:pStyle w:val="TableParagraph"/>
              <w:ind w:left="158"/>
              <w:rPr>
                <w:sz w:val="16"/>
              </w:rPr>
            </w:pPr>
            <w:r>
              <w:rPr>
                <w:color w:val="212121"/>
                <w:spacing w:val="-2"/>
                <w:w w:val="105"/>
                <w:sz w:val="16"/>
              </w:rPr>
              <w:t>73–95</w:t>
            </w:r>
          </w:p>
        </w:tc>
        <w:tc>
          <w:tcPr>
            <w:tcW w:w="4111" w:type="dxa"/>
          </w:tcPr>
          <w:p>
            <w:pPr>
              <w:pStyle w:val="TableParagraph"/>
              <w:ind w:left="159"/>
              <w:rPr>
                <w:sz w:val="16"/>
              </w:rPr>
            </w:pPr>
            <w:r>
              <w:rPr>
                <w:color w:val="212121"/>
                <w:spacing w:val="-2"/>
                <w:w w:val="105"/>
                <w:sz w:val="16"/>
              </w:rPr>
              <w:t>33–100</w:t>
            </w:r>
          </w:p>
        </w:tc>
        <w:tc>
          <w:tcPr>
            <w:tcW w:w="900" w:type="dxa"/>
          </w:tcPr>
          <w:p>
            <w:pPr>
              <w:pStyle w:val="TableParagraph"/>
              <w:ind w:left="159"/>
              <w:rPr>
                <w:sz w:val="16"/>
              </w:rPr>
            </w:pPr>
            <w:r>
              <w:rPr>
                <w:color w:val="212121"/>
                <w:w w:val="103"/>
                <w:sz w:val="16"/>
              </w:rPr>
              <w:t>3</w:t>
            </w:r>
          </w:p>
        </w:tc>
      </w:tr>
    </w:tbl>
    <w:p>
      <w:pPr>
        <w:spacing w:before="34"/>
        <w:ind w:left="115" w:right="0" w:firstLine="0"/>
        <w:jc w:val="left"/>
        <w:rPr>
          <w:i/>
          <w:sz w:val="27"/>
        </w:rPr>
      </w:pPr>
      <w:r>
        <w:rPr>
          <w:i/>
          <w:color w:val="333333"/>
          <w:sz w:val="27"/>
        </w:rPr>
        <w:t>ОЧ</w:t>
      </w:r>
      <w:r>
        <w:rPr>
          <w:i/>
          <w:color w:val="333333"/>
          <w:spacing w:val="-3"/>
          <w:sz w:val="27"/>
        </w:rPr>
        <w:t> </w:t>
      </w:r>
      <w:r>
        <w:rPr>
          <w:i/>
          <w:color w:val="333333"/>
          <w:sz w:val="27"/>
        </w:rPr>
        <w:t>–</w:t>
      </w:r>
      <w:r>
        <w:rPr>
          <w:i/>
          <w:color w:val="333333"/>
          <w:spacing w:val="-3"/>
          <w:sz w:val="27"/>
        </w:rPr>
        <w:t> </w:t>
      </w:r>
      <w:r>
        <w:rPr>
          <w:i/>
          <w:color w:val="333333"/>
          <w:sz w:val="27"/>
        </w:rPr>
        <w:t>общая</w:t>
      </w:r>
      <w:r>
        <w:rPr>
          <w:i/>
          <w:color w:val="333333"/>
          <w:spacing w:val="-2"/>
          <w:sz w:val="27"/>
        </w:rPr>
        <w:t> </w:t>
      </w:r>
      <w:r>
        <w:rPr>
          <w:i/>
          <w:color w:val="333333"/>
          <w:sz w:val="27"/>
        </w:rPr>
        <w:t>чувствительность,</w:t>
      </w:r>
      <w:r>
        <w:rPr>
          <w:i/>
          <w:color w:val="333333"/>
          <w:spacing w:val="-3"/>
          <w:sz w:val="27"/>
        </w:rPr>
        <w:t> </w:t>
      </w:r>
      <w:r>
        <w:rPr>
          <w:i/>
          <w:color w:val="333333"/>
          <w:sz w:val="27"/>
        </w:rPr>
        <w:t>ОС</w:t>
      </w:r>
      <w:r>
        <w:rPr>
          <w:i/>
          <w:color w:val="333333"/>
          <w:spacing w:val="-2"/>
          <w:sz w:val="27"/>
        </w:rPr>
        <w:t> </w:t>
      </w:r>
      <w:r>
        <w:rPr>
          <w:i/>
          <w:color w:val="333333"/>
          <w:sz w:val="27"/>
        </w:rPr>
        <w:t>–</w:t>
      </w:r>
      <w:r>
        <w:rPr>
          <w:i/>
          <w:color w:val="333333"/>
          <w:spacing w:val="-3"/>
          <w:sz w:val="27"/>
        </w:rPr>
        <w:t> </w:t>
      </w:r>
      <w:r>
        <w:rPr>
          <w:i/>
          <w:color w:val="333333"/>
          <w:sz w:val="27"/>
        </w:rPr>
        <w:t>общая</w:t>
      </w:r>
      <w:r>
        <w:rPr>
          <w:i/>
          <w:color w:val="333333"/>
          <w:spacing w:val="-2"/>
          <w:sz w:val="27"/>
        </w:rPr>
        <w:t> специфичность</w:t>
      </w:r>
    </w:p>
    <w:p>
      <w:pPr>
        <w:pStyle w:val="BodyText"/>
        <w:spacing w:before="5"/>
        <w:rPr>
          <w:i/>
          <w:sz w:val="30"/>
        </w:rPr>
      </w:pPr>
    </w:p>
    <w:p>
      <w:pPr>
        <w:pStyle w:val="BodyText"/>
        <w:spacing w:line="302" w:lineRule="auto"/>
        <w:ind w:left="115" w:right="117"/>
        <w:jc w:val="both"/>
      </w:pPr>
      <w:r>
        <w:rPr>
          <w:color w:val="212121"/>
        </w:rPr>
        <w:t>Имеющиеся данные на основании полученных результатов оценки различных тест-систем позволяют сделать следующие выводы:</w:t>
      </w:r>
    </w:p>
    <w:p>
      <w:pPr>
        <w:spacing w:after="0" w:line="302" w:lineRule="auto"/>
        <w:jc w:val="both"/>
        <w:sectPr>
          <w:pgSz w:w="11900" w:h="16840"/>
          <w:pgMar w:top="0" w:bottom="0" w:left="260" w:right="260"/>
        </w:sectPr>
      </w:pPr>
    </w:p>
    <w:p>
      <w:pPr>
        <w:spacing w:line="302" w:lineRule="auto" w:before="14"/>
        <w:ind w:left="430" w:right="119" w:firstLine="0"/>
        <w:jc w:val="both"/>
        <w:rPr>
          <w:i/>
          <w:sz w:val="27"/>
        </w:rPr>
      </w:pPr>
      <w:r>
        <w:rPr/>
        <w:pict>
          <v:line style="position:absolute;mso-position-horizontal-relative:page;mso-position-vertical-relative:page;z-index:15906304" from="585.621033pt,-.004575pt" to="585.621033pt,841.851647pt" stroked="true" strokeweight="3.751576pt" strokecolor="#ededed">
            <v:stroke dashstyle="solid"/>
            <w10:wrap type="none"/>
          </v:line>
        </w:pict>
      </w:r>
      <w:r>
        <w:rPr/>
        <w:pict>
          <v:line style="position:absolute;mso-position-horizontal-relative:page;mso-position-vertical-relative:page;z-index:15906816" from="9.37894pt,841.851647pt" to="9.37894pt,-.004575pt" stroked="true" strokeweight="3.751576pt" strokecolor="#ededed">
            <v:stroke dashstyle="solid"/>
            <w10:wrap type="none"/>
          </v:line>
        </w:pict>
      </w:r>
      <w:r>
        <w:rPr/>
        <w:pict>
          <v:shape style="position:absolute;margin-left:21.759138pt;margin-top:8.051596pt;width:3.8pt;height:3.75pt;mso-position-horizontal-relative:page;mso-position-vertical-relative:paragraph;z-index:15907328" id="docshape250" coordorigin="435,161" coordsize="76,75" path="m478,236l468,236,463,235,435,203,435,194,468,161,478,161,510,199,510,203,478,236xe" filled="true" fillcolor="#212121" stroked="false">
            <v:path arrowok="t"/>
            <v:fill type="solid"/>
            <w10:wrap type="none"/>
          </v:shape>
        </w:pict>
      </w:r>
      <w:r>
        <w:rPr>
          <w:i/>
          <w:color w:val="333333"/>
          <w:sz w:val="27"/>
        </w:rPr>
        <w:t>Чувствительность обычно выше за счет меньшей специфичности по сравнению с ЦИ мочи </w:t>
      </w:r>
      <w:r>
        <w:rPr>
          <w:i/>
          <w:color w:val="333333"/>
          <w:spacing w:val="-2"/>
          <w:sz w:val="27"/>
        </w:rPr>
        <w:t>[69–73]</w:t>
      </w:r>
    </w:p>
    <w:p>
      <w:pPr>
        <w:spacing w:line="302" w:lineRule="auto" w:before="0"/>
        <w:ind w:left="430" w:right="120" w:firstLine="0"/>
        <w:jc w:val="both"/>
        <w:rPr>
          <w:i/>
          <w:sz w:val="27"/>
        </w:rPr>
      </w:pPr>
      <w:r>
        <w:rPr/>
        <w:pict>
          <v:shape style="position:absolute;margin-left:21.759138pt;margin-top:7.351567pt;width:3.8pt;height:3.75pt;mso-position-horizontal-relative:page;mso-position-vertical-relative:paragraph;z-index:15907840" id="docshape251" coordorigin="435,147" coordsize="76,75" path="m478,222l468,222,463,221,435,189,435,180,468,147,478,147,510,185,510,189,478,222xe" filled="true" fillcolor="#212121" stroked="false">
            <v:path arrowok="t"/>
            <v:fill type="solid"/>
            <w10:wrap type="none"/>
          </v:shape>
        </w:pict>
      </w:r>
      <w:r>
        <w:rPr>
          <w:i/>
          <w:color w:val="333333"/>
          <w:sz w:val="27"/>
        </w:rPr>
        <w:t>Доброкачественные процессы и предшествующие инстилляции </w:t>
      </w:r>
      <w:r>
        <w:rPr>
          <w:color w:val="212121"/>
          <w:sz w:val="27"/>
        </w:rPr>
        <w:t>вакциныдля лечения рака мочевого пузыря БЦЖ** </w:t>
      </w:r>
      <w:r>
        <w:rPr>
          <w:i/>
          <w:color w:val="333333"/>
          <w:sz w:val="27"/>
        </w:rPr>
        <w:t>могут влиять на результаты многих тестов мочевого маркера </w:t>
      </w:r>
      <w:r>
        <w:rPr>
          <w:i/>
          <w:color w:val="333333"/>
          <w:spacing w:val="-2"/>
          <w:sz w:val="27"/>
        </w:rPr>
        <w:t>[69,70]</w:t>
      </w:r>
    </w:p>
    <w:p>
      <w:pPr>
        <w:spacing w:line="302" w:lineRule="auto" w:before="0"/>
        <w:ind w:left="430" w:right="112" w:firstLine="0"/>
        <w:jc w:val="both"/>
        <w:rPr>
          <w:i/>
          <w:sz w:val="27"/>
        </w:rPr>
      </w:pPr>
      <w:r>
        <w:rPr/>
        <w:pict>
          <v:shape style="position:absolute;margin-left:21.759138pt;margin-top:7.351554pt;width:3.8pt;height:3.75pt;mso-position-horizontal-relative:page;mso-position-vertical-relative:paragraph;z-index:15908352" id="docshape252" coordorigin="435,147" coordsize="76,75" path="m478,222l468,222,463,221,435,189,435,180,468,147,478,147,510,185,510,189,478,222xe" filled="true" fillcolor="#212121" stroked="false">
            <v:path arrowok="t"/>
            <v:fill type="solid"/>
            <w10:wrap type="none"/>
          </v:shape>
        </w:pict>
      </w:r>
      <w:r>
        <w:rPr>
          <w:i/>
          <w:color w:val="333333"/>
          <w:sz w:val="27"/>
        </w:rPr>
        <w:t>Требования к чувствительности и специфичности теста мочевого маркера в значительной степени зависят от клинической картины (скрининг, первичный процесс, динамическое наблюдение [группа риска: высокий риск, низкий или промежуточный]) [70,74]</w:t>
      </w:r>
    </w:p>
    <w:p>
      <w:pPr>
        <w:spacing w:line="302" w:lineRule="auto" w:before="0"/>
        <w:ind w:left="430" w:right="120" w:firstLine="0"/>
        <w:jc w:val="both"/>
        <w:rPr>
          <w:i/>
          <w:sz w:val="27"/>
        </w:rPr>
      </w:pPr>
      <w:r>
        <w:rPr/>
        <w:pict>
          <v:shape style="position:absolute;margin-left:21.759138pt;margin-top:7.351603pt;width:3.8pt;height:3.75pt;mso-position-horizontal-relative:page;mso-position-vertical-relative:paragraph;z-index:15908864" id="docshape253" coordorigin="435,147" coordsize="76,75" path="m478,222l468,222,463,221,435,189,435,180,468,147,478,147,510,185,510,189,478,222xe" filled="true" fillcolor="#212121" stroked="false">
            <v:path arrowok="t"/>
            <v:fill type="solid"/>
            <w10:wrap type="none"/>
          </v:shape>
        </w:pict>
      </w:r>
      <w:r>
        <w:rPr>
          <w:i/>
          <w:color w:val="333333"/>
          <w:sz w:val="27"/>
        </w:rPr>
        <w:t>Положительные результаты цитологического анализа, FISH test, белка ядерного матрикса 22, и микросателлитного анализа у пациентов с отрицательными данными цистоскопии и обследования компьютерной томографии ВМП позволяют с большей вероятностью выявить возникновение рецидива и, возможно, прогрессирования [75–80]</w:t>
      </w:r>
    </w:p>
    <w:p>
      <w:pPr>
        <w:spacing w:after="0" w:line="302" w:lineRule="auto"/>
        <w:jc w:val="both"/>
        <w:rPr>
          <w:sz w:val="27"/>
        </w:rPr>
        <w:sectPr>
          <w:pgSz w:w="11900" w:h="16840"/>
          <w:pgMar w:top="0" w:bottom="0" w:left="260" w:right="260"/>
        </w:sectPr>
      </w:pPr>
    </w:p>
    <w:p>
      <w:pPr>
        <w:pStyle w:val="Heading1"/>
        <w:ind w:left="307"/>
      </w:pPr>
      <w:r>
        <w:rPr/>
        <w:pict>
          <v:line style="position:absolute;mso-position-horizontal-relative:page;mso-position-vertical-relative:page;z-index:15909376" from="585.621033pt,-.000022pt" to="585.621033pt,841.852457pt" stroked="true" strokeweight="3.751576pt" strokecolor="#ededed">
            <v:stroke dashstyle="solid"/>
            <w10:wrap type="none"/>
          </v:line>
        </w:pict>
      </w:r>
      <w:r>
        <w:rPr/>
        <w:pict>
          <v:line style="position:absolute;mso-position-horizontal-relative:page;mso-position-vertical-relative:page;z-index:15909888" from="9.37894pt,841.852457pt" to="9.37894pt,-.000022pt" stroked="true" strokeweight="3.751576pt" strokecolor="#ededed">
            <v:stroke dashstyle="solid"/>
            <w10:wrap type="none"/>
          </v:line>
        </w:pict>
      </w:r>
      <w:r>
        <w:rPr/>
        <w:t>Критерии</w:t>
      </w:r>
      <w:r>
        <w:rPr>
          <w:spacing w:val="-12"/>
        </w:rPr>
        <w:t> </w:t>
      </w:r>
      <w:r>
        <w:rPr/>
        <w:t>оценки</w:t>
      </w:r>
      <w:r>
        <w:rPr>
          <w:spacing w:val="-9"/>
        </w:rPr>
        <w:t> </w:t>
      </w:r>
      <w:r>
        <w:rPr/>
        <w:t>качества</w:t>
      </w:r>
      <w:r>
        <w:rPr>
          <w:spacing w:val="-9"/>
        </w:rPr>
        <w:t> </w:t>
      </w:r>
      <w:r>
        <w:rPr/>
        <w:t>медицинской</w:t>
      </w:r>
      <w:r>
        <w:rPr>
          <w:spacing w:val="-9"/>
        </w:rPr>
        <w:t> </w:t>
      </w:r>
      <w:r>
        <w:rPr>
          <w:spacing w:val="-2"/>
        </w:rPr>
        <w:t>помощи</w:t>
      </w:r>
    </w:p>
    <w:p>
      <w:pPr>
        <w:pStyle w:val="BodyText"/>
        <w:spacing w:before="1"/>
        <w:rPr>
          <w:b/>
          <w:sz w:val="13"/>
        </w:rPr>
      </w:pPr>
    </w:p>
    <w:tbl>
      <w:tblPr>
        <w:tblW w:w="0" w:type="auto"/>
        <w:jc w:val="left"/>
        <w:tblInd w:w="1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231"/>
        <w:gridCol w:w="6858"/>
        <w:gridCol w:w="3046"/>
      </w:tblGrid>
      <w:tr>
        <w:trPr>
          <w:trHeight w:val="630" w:hRule="atLeast"/>
        </w:trPr>
        <w:tc>
          <w:tcPr>
            <w:tcW w:w="1231" w:type="dxa"/>
          </w:tcPr>
          <w:p>
            <w:pPr>
              <w:pStyle w:val="TableParagraph"/>
              <w:spacing w:before="5"/>
              <w:ind w:left="0"/>
              <w:rPr>
                <w:rFonts w:ascii="Times New Roman"/>
                <w:b/>
                <w:sz w:val="26"/>
              </w:rPr>
            </w:pPr>
          </w:p>
          <w:p>
            <w:pPr>
              <w:pStyle w:val="TableParagraph"/>
              <w:spacing w:before="0"/>
              <w:rPr>
                <w:b/>
                <w:sz w:val="16"/>
              </w:rPr>
            </w:pPr>
            <w:r>
              <w:rPr>
                <w:b/>
                <w:color w:val="212121"/>
                <w:w w:val="103"/>
                <w:sz w:val="16"/>
              </w:rPr>
              <w:t>№</w:t>
            </w:r>
          </w:p>
        </w:tc>
        <w:tc>
          <w:tcPr>
            <w:tcW w:w="6858" w:type="dxa"/>
          </w:tcPr>
          <w:p>
            <w:pPr>
              <w:pStyle w:val="TableParagraph"/>
              <w:spacing w:before="5"/>
              <w:ind w:left="0"/>
              <w:rPr>
                <w:rFonts w:ascii="Times New Roman"/>
                <w:b/>
                <w:sz w:val="26"/>
              </w:rPr>
            </w:pPr>
          </w:p>
          <w:p>
            <w:pPr>
              <w:pStyle w:val="TableParagraph"/>
              <w:spacing w:before="0"/>
              <w:rPr>
                <w:b/>
                <w:sz w:val="16"/>
              </w:rPr>
            </w:pPr>
            <w:r>
              <w:rPr>
                <w:b/>
                <w:color w:val="212121"/>
                <w:sz w:val="16"/>
              </w:rPr>
              <w:t>Критерии</w:t>
            </w:r>
            <w:r>
              <w:rPr>
                <w:b/>
                <w:color w:val="212121"/>
                <w:spacing w:val="29"/>
                <w:sz w:val="16"/>
              </w:rPr>
              <w:t> </w:t>
            </w:r>
            <w:r>
              <w:rPr>
                <w:b/>
                <w:color w:val="212121"/>
                <w:spacing w:val="-2"/>
                <w:sz w:val="16"/>
              </w:rPr>
              <w:t>качества</w:t>
            </w:r>
          </w:p>
        </w:tc>
        <w:tc>
          <w:tcPr>
            <w:tcW w:w="3046" w:type="dxa"/>
          </w:tcPr>
          <w:p>
            <w:pPr>
              <w:pStyle w:val="TableParagraph"/>
              <w:ind w:left="156"/>
              <w:rPr>
                <w:b/>
                <w:sz w:val="16"/>
              </w:rPr>
            </w:pPr>
            <w:r>
              <w:rPr>
                <w:b/>
                <w:color w:val="212121"/>
                <w:sz w:val="16"/>
              </w:rPr>
              <w:t>Оценка</w:t>
            </w:r>
            <w:r>
              <w:rPr>
                <w:b/>
                <w:color w:val="212121"/>
                <w:spacing w:val="21"/>
                <w:sz w:val="16"/>
              </w:rPr>
              <w:t> </w:t>
            </w:r>
            <w:r>
              <w:rPr>
                <w:b/>
                <w:color w:val="212121"/>
                <w:spacing w:val="-2"/>
                <w:sz w:val="16"/>
              </w:rPr>
              <w:t>выполнения</w:t>
            </w:r>
          </w:p>
        </w:tc>
      </w:tr>
      <w:tr>
        <w:trPr>
          <w:trHeight w:val="465" w:hRule="atLeast"/>
        </w:trPr>
        <w:tc>
          <w:tcPr>
            <w:tcW w:w="1231" w:type="dxa"/>
          </w:tcPr>
          <w:p>
            <w:pPr>
              <w:pStyle w:val="TableParagraph"/>
              <w:rPr>
                <w:sz w:val="16"/>
              </w:rPr>
            </w:pPr>
            <w:r>
              <w:rPr>
                <w:color w:val="212121"/>
                <w:spacing w:val="-5"/>
                <w:w w:val="105"/>
                <w:sz w:val="16"/>
              </w:rPr>
              <w:t>1.</w:t>
            </w:r>
          </w:p>
        </w:tc>
        <w:tc>
          <w:tcPr>
            <w:tcW w:w="6858" w:type="dxa"/>
          </w:tcPr>
          <w:p>
            <w:pPr>
              <w:pStyle w:val="TableParagraph"/>
              <w:rPr>
                <w:sz w:val="16"/>
              </w:rPr>
            </w:pPr>
            <w:r>
              <w:rPr>
                <w:color w:val="212121"/>
                <w:sz w:val="16"/>
              </w:rPr>
              <w:t>Выполнено</w:t>
            </w:r>
            <w:r>
              <w:rPr>
                <w:color w:val="212121"/>
                <w:spacing w:val="32"/>
                <w:sz w:val="16"/>
              </w:rPr>
              <w:t> </w:t>
            </w:r>
            <w:r>
              <w:rPr>
                <w:color w:val="212121"/>
                <w:sz w:val="16"/>
              </w:rPr>
              <w:t>ультразвуковое</w:t>
            </w:r>
            <w:r>
              <w:rPr>
                <w:color w:val="212121"/>
                <w:spacing w:val="32"/>
                <w:sz w:val="16"/>
              </w:rPr>
              <w:t> </w:t>
            </w:r>
            <w:r>
              <w:rPr>
                <w:color w:val="212121"/>
                <w:sz w:val="16"/>
              </w:rPr>
              <w:t>исследование</w:t>
            </w:r>
            <w:r>
              <w:rPr>
                <w:color w:val="212121"/>
                <w:spacing w:val="32"/>
                <w:sz w:val="16"/>
              </w:rPr>
              <w:t> </w:t>
            </w:r>
            <w:r>
              <w:rPr>
                <w:color w:val="212121"/>
                <w:sz w:val="16"/>
              </w:rPr>
              <w:t>мочевого</w:t>
            </w:r>
            <w:r>
              <w:rPr>
                <w:color w:val="212121"/>
                <w:spacing w:val="32"/>
                <w:sz w:val="16"/>
              </w:rPr>
              <w:t> </w:t>
            </w:r>
            <w:r>
              <w:rPr>
                <w:color w:val="212121"/>
                <w:spacing w:val="-2"/>
                <w:sz w:val="16"/>
              </w:rPr>
              <w:t>пузыря</w:t>
            </w:r>
          </w:p>
        </w:tc>
        <w:tc>
          <w:tcPr>
            <w:tcW w:w="3046" w:type="dxa"/>
          </w:tcPr>
          <w:p>
            <w:pPr>
              <w:pStyle w:val="TableParagraph"/>
              <w:ind w:left="156"/>
              <w:rPr>
                <w:sz w:val="16"/>
              </w:rPr>
            </w:pPr>
            <w:r>
              <w:rPr>
                <w:color w:val="212121"/>
                <w:spacing w:val="-2"/>
                <w:w w:val="105"/>
                <w:sz w:val="16"/>
              </w:rPr>
              <w:t>Да/Нет</w:t>
            </w:r>
          </w:p>
        </w:tc>
      </w:tr>
      <w:tr>
        <w:trPr>
          <w:trHeight w:val="465" w:hRule="atLeast"/>
        </w:trPr>
        <w:tc>
          <w:tcPr>
            <w:tcW w:w="1231" w:type="dxa"/>
          </w:tcPr>
          <w:p>
            <w:pPr>
              <w:pStyle w:val="TableParagraph"/>
              <w:rPr>
                <w:sz w:val="16"/>
              </w:rPr>
            </w:pPr>
            <w:r>
              <w:rPr>
                <w:color w:val="212121"/>
                <w:spacing w:val="-5"/>
                <w:w w:val="105"/>
                <w:sz w:val="16"/>
              </w:rPr>
              <w:t>2.</w:t>
            </w:r>
          </w:p>
        </w:tc>
        <w:tc>
          <w:tcPr>
            <w:tcW w:w="6858" w:type="dxa"/>
          </w:tcPr>
          <w:p>
            <w:pPr>
              <w:pStyle w:val="TableParagraph"/>
              <w:rPr>
                <w:sz w:val="16"/>
              </w:rPr>
            </w:pPr>
            <w:r>
              <w:rPr>
                <w:color w:val="212121"/>
                <w:sz w:val="16"/>
              </w:rPr>
              <w:t>Проведена</w:t>
            </w:r>
            <w:r>
              <w:rPr>
                <w:color w:val="212121"/>
                <w:spacing w:val="28"/>
                <w:sz w:val="16"/>
              </w:rPr>
              <w:t> </w:t>
            </w:r>
            <w:r>
              <w:rPr>
                <w:color w:val="212121"/>
                <w:spacing w:val="-2"/>
                <w:sz w:val="16"/>
              </w:rPr>
              <w:t>цистоскопия</w:t>
            </w:r>
          </w:p>
        </w:tc>
        <w:tc>
          <w:tcPr>
            <w:tcW w:w="3046" w:type="dxa"/>
          </w:tcPr>
          <w:p>
            <w:pPr>
              <w:pStyle w:val="TableParagraph"/>
              <w:ind w:left="156"/>
              <w:rPr>
                <w:sz w:val="16"/>
              </w:rPr>
            </w:pPr>
            <w:r>
              <w:rPr>
                <w:color w:val="212121"/>
                <w:spacing w:val="-2"/>
                <w:w w:val="105"/>
                <w:sz w:val="16"/>
              </w:rPr>
              <w:t>Да/Нет</w:t>
            </w:r>
          </w:p>
        </w:tc>
      </w:tr>
      <w:tr>
        <w:trPr>
          <w:trHeight w:val="795" w:hRule="atLeast"/>
        </w:trPr>
        <w:tc>
          <w:tcPr>
            <w:tcW w:w="1231" w:type="dxa"/>
          </w:tcPr>
          <w:p>
            <w:pPr>
              <w:pStyle w:val="TableParagraph"/>
              <w:rPr>
                <w:sz w:val="16"/>
              </w:rPr>
            </w:pPr>
            <w:r>
              <w:rPr>
                <w:color w:val="212121"/>
                <w:spacing w:val="-5"/>
                <w:w w:val="105"/>
                <w:sz w:val="16"/>
              </w:rPr>
              <w:t>3.</w:t>
            </w:r>
          </w:p>
        </w:tc>
        <w:tc>
          <w:tcPr>
            <w:tcW w:w="6858" w:type="dxa"/>
          </w:tcPr>
          <w:p>
            <w:pPr>
              <w:pStyle w:val="TableParagraph"/>
              <w:tabs>
                <w:tab w:pos="1485" w:val="left" w:leader="none"/>
                <w:tab w:pos="4013" w:val="left" w:leader="none"/>
                <w:tab w:pos="5604" w:val="left" w:leader="none"/>
              </w:tabs>
              <w:spacing w:line="204" w:lineRule="auto" w:before="163"/>
              <w:ind w:right="141"/>
              <w:rPr>
                <w:sz w:val="16"/>
              </w:rPr>
            </w:pPr>
            <w:r>
              <w:rPr>
                <w:color w:val="212121"/>
                <w:spacing w:val="-2"/>
                <w:w w:val="105"/>
                <w:sz w:val="16"/>
              </w:rPr>
              <w:t>Проведено</w:t>
            </w:r>
            <w:r>
              <w:rPr>
                <w:color w:val="212121"/>
                <w:sz w:val="16"/>
              </w:rPr>
              <w:tab/>
            </w:r>
            <w:r>
              <w:rPr>
                <w:color w:val="212121"/>
                <w:spacing w:val="-2"/>
                <w:w w:val="105"/>
                <w:sz w:val="16"/>
              </w:rPr>
              <w:t>патолого-анатомическое</w:t>
            </w:r>
            <w:r>
              <w:rPr>
                <w:color w:val="212121"/>
                <w:sz w:val="16"/>
              </w:rPr>
              <w:tab/>
            </w:r>
            <w:r>
              <w:rPr>
                <w:color w:val="212121"/>
                <w:spacing w:val="-2"/>
                <w:w w:val="105"/>
                <w:sz w:val="16"/>
              </w:rPr>
              <w:t>исследование</w:t>
            </w:r>
            <w:r>
              <w:rPr>
                <w:color w:val="212121"/>
                <w:sz w:val="16"/>
              </w:rPr>
              <w:tab/>
            </w:r>
            <w:r>
              <w:rPr>
                <w:color w:val="212121"/>
                <w:spacing w:val="-4"/>
                <w:w w:val="105"/>
                <w:sz w:val="16"/>
              </w:rPr>
              <w:t>биопсийного </w:t>
            </w:r>
            <w:r>
              <w:rPr>
                <w:color w:val="212121"/>
                <w:w w:val="105"/>
                <w:sz w:val="16"/>
              </w:rPr>
              <w:t>(операционного) материала, полученного</w:t>
            </w:r>
          </w:p>
          <w:p>
            <w:pPr>
              <w:pStyle w:val="TableParagraph"/>
              <w:spacing w:line="207" w:lineRule="exact" w:before="0"/>
              <w:rPr>
                <w:sz w:val="16"/>
              </w:rPr>
            </w:pPr>
            <w:r>
              <w:rPr>
                <w:color w:val="212121"/>
                <w:sz w:val="16"/>
              </w:rPr>
              <w:t>с</w:t>
            </w:r>
            <w:r>
              <w:rPr>
                <w:color w:val="212121"/>
                <w:spacing w:val="22"/>
                <w:sz w:val="16"/>
              </w:rPr>
              <w:t> </w:t>
            </w:r>
            <w:r>
              <w:rPr>
                <w:color w:val="212121"/>
                <w:sz w:val="16"/>
              </w:rPr>
              <w:t>использованием</w:t>
            </w:r>
            <w:r>
              <w:rPr>
                <w:color w:val="212121"/>
                <w:spacing w:val="22"/>
                <w:sz w:val="16"/>
              </w:rPr>
              <w:t> </w:t>
            </w:r>
            <w:r>
              <w:rPr>
                <w:color w:val="212121"/>
                <w:sz w:val="16"/>
              </w:rPr>
              <w:t>холодовой,</w:t>
            </w:r>
            <w:r>
              <w:rPr>
                <w:color w:val="212121"/>
                <w:spacing w:val="22"/>
                <w:sz w:val="16"/>
              </w:rPr>
              <w:t> </w:t>
            </w:r>
            <w:r>
              <w:rPr>
                <w:color w:val="212121"/>
                <w:sz w:val="16"/>
              </w:rPr>
              <w:t>щипковой</w:t>
            </w:r>
            <w:r>
              <w:rPr>
                <w:color w:val="212121"/>
                <w:spacing w:val="22"/>
                <w:sz w:val="16"/>
              </w:rPr>
              <w:t> </w:t>
            </w:r>
            <w:r>
              <w:rPr>
                <w:color w:val="212121"/>
                <w:sz w:val="16"/>
              </w:rPr>
              <w:t>биопсии</w:t>
            </w:r>
            <w:r>
              <w:rPr>
                <w:color w:val="212121"/>
                <w:spacing w:val="22"/>
                <w:sz w:val="16"/>
              </w:rPr>
              <w:t> </w:t>
            </w:r>
            <w:r>
              <w:rPr>
                <w:color w:val="212121"/>
                <w:sz w:val="16"/>
              </w:rPr>
              <w:t>или</w:t>
            </w:r>
            <w:r>
              <w:rPr>
                <w:color w:val="212121"/>
                <w:spacing w:val="22"/>
                <w:sz w:val="16"/>
              </w:rPr>
              <w:t> </w:t>
            </w:r>
            <w:r>
              <w:rPr>
                <w:color w:val="212121"/>
                <w:spacing w:val="-2"/>
                <w:sz w:val="16"/>
              </w:rPr>
              <w:t>ТУР</w:t>
            </w:r>
            <w:r>
              <w:rPr>
                <w:rFonts w:ascii="Lucida Sans Unicode" w:hAnsi="Lucida Sans Unicode"/>
                <w:color w:val="212121"/>
                <w:spacing w:val="-2"/>
                <w:sz w:val="16"/>
              </w:rPr>
              <w:t>‑</w:t>
            </w:r>
            <w:r>
              <w:rPr>
                <w:color w:val="212121"/>
                <w:spacing w:val="-2"/>
                <w:sz w:val="16"/>
              </w:rPr>
              <w:t>биопсии</w:t>
            </w:r>
          </w:p>
        </w:tc>
        <w:tc>
          <w:tcPr>
            <w:tcW w:w="3046" w:type="dxa"/>
          </w:tcPr>
          <w:p>
            <w:pPr>
              <w:pStyle w:val="TableParagraph"/>
              <w:ind w:left="156"/>
              <w:rPr>
                <w:sz w:val="16"/>
              </w:rPr>
            </w:pPr>
            <w:r>
              <w:rPr>
                <w:color w:val="212121"/>
                <w:spacing w:val="-2"/>
                <w:w w:val="105"/>
                <w:sz w:val="16"/>
              </w:rPr>
              <w:t>Да/Нет</w:t>
            </w:r>
          </w:p>
        </w:tc>
      </w:tr>
      <w:tr>
        <w:trPr>
          <w:trHeight w:val="630" w:hRule="atLeast"/>
        </w:trPr>
        <w:tc>
          <w:tcPr>
            <w:tcW w:w="1231" w:type="dxa"/>
          </w:tcPr>
          <w:p>
            <w:pPr>
              <w:pStyle w:val="TableParagraph"/>
              <w:rPr>
                <w:sz w:val="16"/>
              </w:rPr>
            </w:pPr>
            <w:r>
              <w:rPr>
                <w:color w:val="212121"/>
                <w:spacing w:val="-5"/>
                <w:w w:val="105"/>
                <w:sz w:val="16"/>
              </w:rPr>
              <w:t>4.</w:t>
            </w:r>
          </w:p>
        </w:tc>
        <w:tc>
          <w:tcPr>
            <w:tcW w:w="6858" w:type="dxa"/>
          </w:tcPr>
          <w:p>
            <w:pPr>
              <w:pStyle w:val="TableParagraph"/>
              <w:tabs>
                <w:tab w:pos="1505" w:val="left" w:leader="none"/>
                <w:tab w:pos="3847" w:val="left" w:leader="none"/>
                <w:tab w:pos="5255" w:val="left" w:leader="none"/>
                <w:tab w:pos="6238" w:val="left" w:leader="none"/>
              </w:tabs>
              <w:spacing w:line="204" w:lineRule="auto" w:before="163"/>
              <w:ind w:right="147"/>
              <w:rPr>
                <w:sz w:val="16"/>
              </w:rPr>
            </w:pPr>
            <w:r>
              <w:rPr>
                <w:color w:val="212121"/>
                <w:spacing w:val="-2"/>
                <w:w w:val="105"/>
                <w:sz w:val="16"/>
              </w:rPr>
              <w:t>Выполнена</w:t>
            </w:r>
            <w:r>
              <w:rPr>
                <w:color w:val="212121"/>
                <w:sz w:val="16"/>
              </w:rPr>
              <w:tab/>
            </w:r>
            <w:r>
              <w:rPr>
                <w:color w:val="212121"/>
                <w:spacing w:val="-2"/>
                <w:w w:val="105"/>
                <w:sz w:val="16"/>
              </w:rPr>
              <w:t>магнитно-резонансная</w:t>
            </w:r>
            <w:r>
              <w:rPr>
                <w:color w:val="212121"/>
                <w:sz w:val="16"/>
              </w:rPr>
              <w:tab/>
            </w:r>
            <w:r>
              <w:rPr>
                <w:color w:val="212121"/>
                <w:spacing w:val="-2"/>
                <w:w w:val="105"/>
                <w:sz w:val="16"/>
              </w:rPr>
              <w:t>томография</w:t>
            </w:r>
            <w:r>
              <w:rPr>
                <w:color w:val="212121"/>
                <w:sz w:val="16"/>
              </w:rPr>
              <w:tab/>
            </w:r>
            <w:r>
              <w:rPr>
                <w:color w:val="212121"/>
                <w:spacing w:val="-2"/>
                <w:w w:val="105"/>
                <w:sz w:val="16"/>
              </w:rPr>
              <w:t>малого</w:t>
            </w:r>
            <w:r>
              <w:rPr>
                <w:color w:val="212121"/>
                <w:sz w:val="16"/>
              </w:rPr>
              <w:tab/>
            </w:r>
            <w:r>
              <w:rPr>
                <w:color w:val="212121"/>
                <w:spacing w:val="-4"/>
                <w:w w:val="105"/>
                <w:sz w:val="16"/>
              </w:rPr>
              <w:t>тазас </w:t>
            </w:r>
            <w:r>
              <w:rPr>
                <w:color w:val="212121"/>
                <w:spacing w:val="-2"/>
                <w:w w:val="105"/>
                <w:sz w:val="16"/>
              </w:rPr>
              <w:t>контрастированием</w:t>
            </w:r>
          </w:p>
        </w:tc>
        <w:tc>
          <w:tcPr>
            <w:tcW w:w="3046" w:type="dxa"/>
          </w:tcPr>
          <w:p>
            <w:pPr>
              <w:pStyle w:val="TableParagraph"/>
              <w:ind w:left="156"/>
              <w:rPr>
                <w:sz w:val="16"/>
              </w:rPr>
            </w:pPr>
            <w:r>
              <w:rPr>
                <w:color w:val="212121"/>
                <w:spacing w:val="-2"/>
                <w:w w:val="105"/>
                <w:sz w:val="16"/>
              </w:rPr>
              <w:t>Да/Нет</w:t>
            </w:r>
          </w:p>
        </w:tc>
      </w:tr>
      <w:tr>
        <w:trPr>
          <w:trHeight w:val="630" w:hRule="atLeast"/>
        </w:trPr>
        <w:tc>
          <w:tcPr>
            <w:tcW w:w="1231" w:type="dxa"/>
          </w:tcPr>
          <w:p>
            <w:pPr>
              <w:pStyle w:val="TableParagraph"/>
              <w:rPr>
                <w:sz w:val="16"/>
              </w:rPr>
            </w:pPr>
            <w:r>
              <w:rPr>
                <w:color w:val="212121"/>
                <w:spacing w:val="-5"/>
                <w:w w:val="105"/>
                <w:sz w:val="16"/>
              </w:rPr>
              <w:t>5.</w:t>
            </w:r>
          </w:p>
        </w:tc>
        <w:tc>
          <w:tcPr>
            <w:tcW w:w="6858" w:type="dxa"/>
          </w:tcPr>
          <w:p>
            <w:pPr>
              <w:pStyle w:val="TableParagraph"/>
              <w:spacing w:line="204" w:lineRule="auto" w:before="163"/>
              <w:ind w:right="143"/>
              <w:rPr>
                <w:sz w:val="16"/>
              </w:rPr>
            </w:pPr>
            <w:r>
              <w:rPr>
                <w:color w:val="212121"/>
                <w:w w:val="105"/>
                <w:sz w:val="16"/>
              </w:rPr>
              <w:t>Выполнено</w:t>
            </w:r>
            <w:r>
              <w:rPr>
                <w:color w:val="212121"/>
                <w:spacing w:val="76"/>
                <w:w w:val="105"/>
                <w:sz w:val="16"/>
              </w:rPr>
              <w:t> </w:t>
            </w:r>
            <w:r>
              <w:rPr>
                <w:color w:val="212121"/>
                <w:w w:val="105"/>
                <w:sz w:val="16"/>
              </w:rPr>
              <w:t>хирургическое</w:t>
            </w:r>
            <w:r>
              <w:rPr>
                <w:color w:val="212121"/>
                <w:spacing w:val="76"/>
                <w:w w:val="105"/>
                <w:sz w:val="16"/>
              </w:rPr>
              <w:t> </w:t>
            </w:r>
            <w:r>
              <w:rPr>
                <w:color w:val="212121"/>
                <w:w w:val="105"/>
                <w:sz w:val="16"/>
              </w:rPr>
              <w:t>лечение</w:t>
            </w:r>
            <w:r>
              <w:rPr>
                <w:color w:val="212121"/>
                <w:spacing w:val="76"/>
                <w:w w:val="105"/>
                <w:sz w:val="16"/>
              </w:rPr>
              <w:t> </w:t>
            </w:r>
            <w:r>
              <w:rPr>
                <w:color w:val="212121"/>
                <w:w w:val="105"/>
                <w:sz w:val="16"/>
              </w:rPr>
              <w:t>пациенту</w:t>
            </w:r>
            <w:r>
              <w:rPr>
                <w:color w:val="212121"/>
                <w:spacing w:val="76"/>
                <w:w w:val="105"/>
                <w:sz w:val="16"/>
              </w:rPr>
              <w:t> </w:t>
            </w:r>
            <w:r>
              <w:rPr>
                <w:color w:val="212121"/>
                <w:w w:val="105"/>
                <w:sz w:val="16"/>
              </w:rPr>
              <w:t>с</w:t>
            </w:r>
            <w:r>
              <w:rPr>
                <w:color w:val="212121"/>
                <w:spacing w:val="76"/>
                <w:w w:val="105"/>
                <w:sz w:val="16"/>
              </w:rPr>
              <w:t> </w:t>
            </w:r>
            <w:r>
              <w:rPr>
                <w:color w:val="212121"/>
                <w:w w:val="105"/>
                <w:sz w:val="16"/>
              </w:rPr>
              <w:t>локализованным</w:t>
            </w:r>
            <w:r>
              <w:rPr>
                <w:color w:val="212121"/>
                <w:spacing w:val="76"/>
                <w:w w:val="105"/>
                <w:sz w:val="16"/>
              </w:rPr>
              <w:t> </w:t>
            </w:r>
            <w:r>
              <w:rPr>
                <w:color w:val="212121"/>
                <w:w w:val="105"/>
                <w:sz w:val="16"/>
              </w:rPr>
              <w:t>или местно-распространенным операбельным раком мочевого пузыря</w:t>
            </w:r>
          </w:p>
        </w:tc>
        <w:tc>
          <w:tcPr>
            <w:tcW w:w="3046" w:type="dxa"/>
          </w:tcPr>
          <w:p>
            <w:pPr>
              <w:pStyle w:val="TableParagraph"/>
              <w:ind w:left="156"/>
              <w:rPr>
                <w:sz w:val="16"/>
              </w:rPr>
            </w:pPr>
            <w:r>
              <w:rPr>
                <w:color w:val="212121"/>
                <w:spacing w:val="-2"/>
                <w:w w:val="105"/>
                <w:sz w:val="16"/>
              </w:rPr>
              <w:t>Да/Нет</w:t>
            </w:r>
          </w:p>
        </w:tc>
      </w:tr>
      <w:tr>
        <w:trPr>
          <w:trHeight w:val="630" w:hRule="atLeast"/>
        </w:trPr>
        <w:tc>
          <w:tcPr>
            <w:tcW w:w="1231" w:type="dxa"/>
          </w:tcPr>
          <w:p>
            <w:pPr>
              <w:pStyle w:val="TableParagraph"/>
              <w:rPr>
                <w:sz w:val="16"/>
              </w:rPr>
            </w:pPr>
            <w:r>
              <w:rPr>
                <w:color w:val="212121"/>
                <w:spacing w:val="-5"/>
                <w:w w:val="105"/>
                <w:sz w:val="16"/>
              </w:rPr>
              <w:t>6.</w:t>
            </w:r>
          </w:p>
        </w:tc>
        <w:tc>
          <w:tcPr>
            <w:tcW w:w="6858" w:type="dxa"/>
          </w:tcPr>
          <w:p>
            <w:pPr>
              <w:pStyle w:val="TableParagraph"/>
              <w:tabs>
                <w:tab w:pos="1501" w:val="left" w:leader="none"/>
                <w:tab w:pos="4015" w:val="left" w:leader="none"/>
                <w:tab w:pos="5590" w:val="left" w:leader="none"/>
              </w:tabs>
              <w:spacing w:line="204" w:lineRule="auto" w:before="163"/>
              <w:ind w:right="155"/>
              <w:rPr>
                <w:sz w:val="16"/>
              </w:rPr>
            </w:pPr>
            <w:r>
              <w:rPr>
                <w:color w:val="212121"/>
                <w:spacing w:val="-2"/>
                <w:w w:val="105"/>
                <w:sz w:val="16"/>
              </w:rPr>
              <w:t>Выполнено</w:t>
            </w:r>
            <w:r>
              <w:rPr>
                <w:color w:val="212121"/>
                <w:sz w:val="16"/>
              </w:rPr>
              <w:tab/>
            </w:r>
            <w:r>
              <w:rPr>
                <w:color w:val="212121"/>
                <w:spacing w:val="-2"/>
                <w:w w:val="105"/>
                <w:sz w:val="16"/>
              </w:rPr>
              <w:t>патолого-анатомическое</w:t>
            </w:r>
            <w:r>
              <w:rPr>
                <w:color w:val="212121"/>
                <w:sz w:val="16"/>
              </w:rPr>
              <w:tab/>
            </w:r>
            <w:r>
              <w:rPr>
                <w:color w:val="212121"/>
                <w:spacing w:val="-2"/>
                <w:w w:val="105"/>
                <w:sz w:val="16"/>
              </w:rPr>
              <w:t>исследование</w:t>
            </w:r>
            <w:r>
              <w:rPr>
                <w:color w:val="212121"/>
                <w:sz w:val="16"/>
              </w:rPr>
              <w:tab/>
            </w:r>
            <w:r>
              <w:rPr>
                <w:color w:val="212121"/>
                <w:spacing w:val="-4"/>
                <w:w w:val="105"/>
                <w:sz w:val="16"/>
              </w:rPr>
              <w:t>биопсийного </w:t>
            </w:r>
            <w:r>
              <w:rPr>
                <w:color w:val="212121"/>
                <w:w w:val="105"/>
                <w:sz w:val="16"/>
              </w:rPr>
              <w:t>(операционного) материала удаленных тканей</w:t>
            </w:r>
          </w:p>
        </w:tc>
        <w:tc>
          <w:tcPr>
            <w:tcW w:w="3046" w:type="dxa"/>
          </w:tcPr>
          <w:p>
            <w:pPr>
              <w:pStyle w:val="TableParagraph"/>
              <w:ind w:left="156"/>
              <w:rPr>
                <w:sz w:val="16"/>
              </w:rPr>
            </w:pPr>
            <w:r>
              <w:rPr>
                <w:color w:val="212121"/>
                <w:spacing w:val="-2"/>
                <w:w w:val="105"/>
                <w:sz w:val="16"/>
              </w:rPr>
              <w:t>Да/Нет</w:t>
            </w:r>
          </w:p>
        </w:tc>
      </w:tr>
      <w:tr>
        <w:trPr>
          <w:trHeight w:val="465" w:hRule="atLeast"/>
        </w:trPr>
        <w:tc>
          <w:tcPr>
            <w:tcW w:w="1231" w:type="dxa"/>
          </w:tcPr>
          <w:p>
            <w:pPr>
              <w:pStyle w:val="TableParagraph"/>
              <w:rPr>
                <w:sz w:val="16"/>
              </w:rPr>
            </w:pPr>
            <w:r>
              <w:rPr>
                <w:color w:val="212121"/>
                <w:spacing w:val="-5"/>
                <w:w w:val="105"/>
                <w:sz w:val="16"/>
              </w:rPr>
              <w:t>7.</w:t>
            </w:r>
          </w:p>
        </w:tc>
        <w:tc>
          <w:tcPr>
            <w:tcW w:w="6858" w:type="dxa"/>
          </w:tcPr>
          <w:p>
            <w:pPr>
              <w:pStyle w:val="TableParagraph"/>
              <w:rPr>
                <w:sz w:val="16"/>
              </w:rPr>
            </w:pPr>
            <w:r>
              <w:rPr>
                <w:color w:val="212121"/>
                <w:sz w:val="16"/>
              </w:rPr>
              <w:t>Отсутствие</w:t>
            </w:r>
            <w:r>
              <w:rPr>
                <w:color w:val="212121"/>
                <w:spacing w:val="26"/>
                <w:sz w:val="16"/>
              </w:rPr>
              <w:t> </w:t>
            </w:r>
            <w:r>
              <w:rPr>
                <w:color w:val="212121"/>
                <w:sz w:val="16"/>
              </w:rPr>
              <w:t>гнойно-септических</w:t>
            </w:r>
            <w:r>
              <w:rPr>
                <w:color w:val="212121"/>
                <w:spacing w:val="27"/>
                <w:sz w:val="16"/>
              </w:rPr>
              <w:t> </w:t>
            </w:r>
            <w:r>
              <w:rPr>
                <w:color w:val="212121"/>
                <w:sz w:val="16"/>
              </w:rPr>
              <w:t>осложнений</w:t>
            </w:r>
            <w:r>
              <w:rPr>
                <w:color w:val="212121"/>
                <w:spacing w:val="27"/>
                <w:sz w:val="16"/>
              </w:rPr>
              <w:t> </w:t>
            </w:r>
            <w:r>
              <w:rPr>
                <w:color w:val="212121"/>
                <w:sz w:val="16"/>
              </w:rPr>
              <w:t>в</w:t>
            </w:r>
            <w:r>
              <w:rPr>
                <w:color w:val="212121"/>
                <w:spacing w:val="27"/>
                <w:sz w:val="16"/>
              </w:rPr>
              <w:t> </w:t>
            </w:r>
            <w:r>
              <w:rPr>
                <w:color w:val="212121"/>
                <w:sz w:val="16"/>
              </w:rPr>
              <w:t>период</w:t>
            </w:r>
            <w:r>
              <w:rPr>
                <w:color w:val="212121"/>
                <w:spacing w:val="27"/>
                <w:sz w:val="16"/>
              </w:rPr>
              <w:t> </w:t>
            </w:r>
            <w:r>
              <w:rPr>
                <w:color w:val="212121"/>
                <w:spacing w:val="-2"/>
                <w:sz w:val="16"/>
              </w:rPr>
              <w:t>госпитализации</w:t>
            </w:r>
          </w:p>
        </w:tc>
        <w:tc>
          <w:tcPr>
            <w:tcW w:w="3046" w:type="dxa"/>
          </w:tcPr>
          <w:p>
            <w:pPr>
              <w:pStyle w:val="TableParagraph"/>
              <w:ind w:left="156"/>
              <w:rPr>
                <w:sz w:val="16"/>
              </w:rPr>
            </w:pPr>
            <w:r>
              <w:rPr>
                <w:color w:val="212121"/>
                <w:spacing w:val="-2"/>
                <w:w w:val="105"/>
                <w:sz w:val="16"/>
              </w:rPr>
              <w:t>Да/Нет</w:t>
            </w:r>
          </w:p>
        </w:tc>
      </w:tr>
    </w:tbl>
    <w:p>
      <w:pPr>
        <w:spacing w:after="0"/>
        <w:rPr>
          <w:sz w:val="16"/>
        </w:rPr>
        <w:sectPr>
          <w:pgSz w:w="11900" w:h="16840"/>
          <w:pgMar w:top="0" w:bottom="0" w:left="260" w:right="260"/>
        </w:sectPr>
      </w:pPr>
    </w:p>
    <w:p>
      <w:pPr>
        <w:spacing w:line="446" w:lineRule="exact" w:before="0"/>
        <w:ind w:left="357" w:right="357" w:firstLine="0"/>
        <w:jc w:val="center"/>
        <w:rPr>
          <w:b/>
          <w:sz w:val="48"/>
        </w:rPr>
      </w:pPr>
      <w:r>
        <w:rPr/>
        <w:pict>
          <v:line style="position:absolute;mso-position-horizontal-relative:page;mso-position-vertical-relative:page;z-index:15910400" from="585.621033pt,-.00348pt" to="585.621033pt,841.848998pt" stroked="true" strokeweight="3.751576pt" strokecolor="#ededed">
            <v:stroke dashstyle="solid"/>
            <w10:wrap type="none"/>
          </v:line>
        </w:pict>
      </w:r>
      <w:r>
        <w:rPr/>
        <w:pict>
          <v:line style="position:absolute;mso-position-horizontal-relative:page;mso-position-vertical-relative:page;z-index:15910912" from="9.37894pt,841.848998pt" to="9.37894pt,-.00348pt" stroked="true" strokeweight="3.751576pt" strokecolor="#ededed">
            <v:stroke dashstyle="solid"/>
            <w10:wrap type="none"/>
          </v:line>
        </w:pict>
      </w:r>
      <w:r>
        <w:rPr>
          <w:b/>
          <w:sz w:val="48"/>
        </w:rPr>
        <w:t>Список </w:t>
      </w:r>
      <w:r>
        <w:rPr>
          <w:b/>
          <w:spacing w:val="-2"/>
          <w:sz w:val="48"/>
        </w:rPr>
        <w:t>литературы</w:t>
      </w:r>
    </w:p>
    <w:p>
      <w:pPr>
        <w:pStyle w:val="ListParagraph"/>
        <w:numPr>
          <w:ilvl w:val="0"/>
          <w:numId w:val="14"/>
        </w:numPr>
        <w:tabs>
          <w:tab w:pos="566" w:val="left" w:leader="none"/>
        </w:tabs>
        <w:spacing w:line="302" w:lineRule="auto" w:before="184" w:after="0"/>
        <w:ind w:left="565" w:right="122" w:hanging="271"/>
        <w:jc w:val="both"/>
        <w:rPr>
          <w:sz w:val="27"/>
        </w:rPr>
      </w:pPr>
      <w:r>
        <w:rPr>
          <w:color w:val="212121"/>
          <w:sz w:val="27"/>
        </w:rPr>
        <w:t>Freedman N.D. et al. Association between smoking and risk of bladder cancer among men and women. JAMA 2011. 306: 737.</w:t>
      </w:r>
    </w:p>
    <w:p>
      <w:pPr>
        <w:pStyle w:val="ListParagraph"/>
        <w:numPr>
          <w:ilvl w:val="0"/>
          <w:numId w:val="14"/>
        </w:numPr>
        <w:tabs>
          <w:tab w:pos="566" w:val="left" w:leader="none"/>
        </w:tabs>
        <w:spacing w:line="308" w:lineRule="exact" w:before="0" w:after="0"/>
        <w:ind w:left="565" w:right="0" w:hanging="271"/>
        <w:jc w:val="both"/>
        <w:rPr>
          <w:sz w:val="27"/>
        </w:rPr>
      </w:pPr>
      <w:r>
        <w:rPr>
          <w:color w:val="212121"/>
          <w:sz w:val="27"/>
        </w:rPr>
        <w:t>Tobacco</w:t>
      </w:r>
      <w:r>
        <w:rPr>
          <w:color w:val="212121"/>
          <w:spacing w:val="-2"/>
          <w:sz w:val="27"/>
        </w:rPr>
        <w:t> </w:t>
      </w:r>
      <w:r>
        <w:rPr>
          <w:color w:val="212121"/>
          <w:sz w:val="27"/>
        </w:rPr>
        <w:t>smoke</w:t>
      </w:r>
      <w:r>
        <w:rPr>
          <w:color w:val="212121"/>
          <w:spacing w:val="-1"/>
          <w:sz w:val="27"/>
        </w:rPr>
        <w:t> </w:t>
      </w:r>
      <w:r>
        <w:rPr>
          <w:color w:val="212121"/>
          <w:sz w:val="27"/>
        </w:rPr>
        <w:t>and</w:t>
      </w:r>
      <w:r>
        <w:rPr>
          <w:color w:val="212121"/>
          <w:spacing w:val="-2"/>
          <w:sz w:val="27"/>
        </w:rPr>
        <w:t> </w:t>
      </w:r>
      <w:r>
        <w:rPr>
          <w:color w:val="212121"/>
          <w:sz w:val="27"/>
        </w:rPr>
        <w:t>involuntary</w:t>
      </w:r>
      <w:r>
        <w:rPr>
          <w:color w:val="212121"/>
          <w:spacing w:val="-1"/>
          <w:sz w:val="27"/>
        </w:rPr>
        <w:t> </w:t>
      </w:r>
      <w:r>
        <w:rPr>
          <w:color w:val="212121"/>
          <w:sz w:val="27"/>
        </w:rPr>
        <w:t>smoking.</w:t>
      </w:r>
      <w:r>
        <w:rPr>
          <w:color w:val="212121"/>
          <w:spacing w:val="-2"/>
          <w:sz w:val="27"/>
        </w:rPr>
        <w:t> </w:t>
      </w:r>
      <w:r>
        <w:rPr>
          <w:color w:val="212121"/>
          <w:sz w:val="27"/>
        </w:rPr>
        <w:t>IARC</w:t>
      </w:r>
      <w:r>
        <w:rPr>
          <w:color w:val="212121"/>
          <w:spacing w:val="-1"/>
          <w:sz w:val="27"/>
        </w:rPr>
        <w:t> </w:t>
      </w:r>
      <w:r>
        <w:rPr>
          <w:color w:val="212121"/>
          <w:sz w:val="27"/>
        </w:rPr>
        <w:t>Monogr</w:t>
      </w:r>
      <w:r>
        <w:rPr>
          <w:color w:val="212121"/>
          <w:spacing w:val="-2"/>
          <w:sz w:val="27"/>
        </w:rPr>
        <w:t> </w:t>
      </w:r>
      <w:r>
        <w:rPr>
          <w:color w:val="212121"/>
          <w:sz w:val="27"/>
        </w:rPr>
        <w:t>Eval</w:t>
      </w:r>
      <w:r>
        <w:rPr>
          <w:color w:val="212121"/>
          <w:spacing w:val="-1"/>
          <w:sz w:val="27"/>
        </w:rPr>
        <w:t> </w:t>
      </w:r>
      <w:r>
        <w:rPr>
          <w:color w:val="212121"/>
          <w:sz w:val="27"/>
        </w:rPr>
        <w:t>Carcinog</w:t>
      </w:r>
      <w:r>
        <w:rPr>
          <w:color w:val="212121"/>
          <w:spacing w:val="-2"/>
          <w:sz w:val="27"/>
        </w:rPr>
        <w:t> </w:t>
      </w:r>
      <w:r>
        <w:rPr>
          <w:color w:val="212121"/>
          <w:sz w:val="27"/>
        </w:rPr>
        <w:t>Risks</w:t>
      </w:r>
      <w:r>
        <w:rPr>
          <w:color w:val="212121"/>
          <w:spacing w:val="-1"/>
          <w:sz w:val="27"/>
        </w:rPr>
        <w:t> </w:t>
      </w:r>
      <w:r>
        <w:rPr>
          <w:color w:val="212121"/>
          <w:sz w:val="27"/>
        </w:rPr>
        <w:t>Hum</w:t>
      </w:r>
      <w:r>
        <w:rPr>
          <w:color w:val="212121"/>
          <w:spacing w:val="-2"/>
          <w:sz w:val="27"/>
        </w:rPr>
        <w:t> </w:t>
      </w:r>
      <w:r>
        <w:rPr>
          <w:color w:val="212121"/>
          <w:sz w:val="27"/>
        </w:rPr>
        <w:t>2004.</w:t>
      </w:r>
      <w:r>
        <w:rPr>
          <w:color w:val="212121"/>
          <w:spacing w:val="-1"/>
          <w:sz w:val="27"/>
        </w:rPr>
        <w:t> </w:t>
      </w:r>
      <w:r>
        <w:rPr>
          <w:color w:val="212121"/>
          <w:sz w:val="27"/>
        </w:rPr>
        <w:t>83:</w:t>
      </w:r>
      <w:r>
        <w:rPr>
          <w:color w:val="212121"/>
          <w:spacing w:val="-1"/>
          <w:sz w:val="27"/>
        </w:rPr>
        <w:t> </w:t>
      </w:r>
      <w:r>
        <w:rPr>
          <w:color w:val="212121"/>
          <w:spacing w:val="-5"/>
          <w:sz w:val="27"/>
        </w:rPr>
        <w:t>1.</w:t>
      </w:r>
    </w:p>
    <w:p>
      <w:pPr>
        <w:pStyle w:val="ListParagraph"/>
        <w:numPr>
          <w:ilvl w:val="0"/>
          <w:numId w:val="14"/>
        </w:numPr>
        <w:tabs>
          <w:tab w:pos="566" w:val="left" w:leader="none"/>
        </w:tabs>
        <w:spacing w:line="302" w:lineRule="auto" w:before="80" w:after="0"/>
        <w:ind w:left="565" w:right="125" w:hanging="271"/>
        <w:jc w:val="both"/>
        <w:rPr>
          <w:sz w:val="27"/>
        </w:rPr>
      </w:pPr>
      <w:r>
        <w:rPr>
          <w:color w:val="212121"/>
          <w:sz w:val="27"/>
        </w:rPr>
        <w:t>Brennan P. et al. Cigarette smoking and bladder cancer in men: a pooled analysis of 11 case- control studies. Int J Cancer 2000. 86: 289.</w:t>
      </w:r>
    </w:p>
    <w:p>
      <w:pPr>
        <w:pStyle w:val="ListParagraph"/>
        <w:numPr>
          <w:ilvl w:val="0"/>
          <w:numId w:val="14"/>
        </w:numPr>
        <w:tabs>
          <w:tab w:pos="566" w:val="left" w:leader="none"/>
        </w:tabs>
        <w:spacing w:line="308" w:lineRule="exact" w:before="0" w:after="0"/>
        <w:ind w:left="565" w:right="0" w:hanging="271"/>
        <w:jc w:val="both"/>
        <w:rPr>
          <w:sz w:val="27"/>
        </w:rPr>
      </w:pPr>
      <w:r>
        <w:rPr>
          <w:color w:val="212121"/>
          <w:sz w:val="27"/>
        </w:rPr>
        <w:t>Gandini</w:t>
      </w:r>
      <w:r>
        <w:rPr>
          <w:color w:val="212121"/>
          <w:spacing w:val="-2"/>
          <w:sz w:val="27"/>
        </w:rPr>
        <w:t> </w:t>
      </w:r>
      <w:r>
        <w:rPr>
          <w:color w:val="212121"/>
          <w:sz w:val="27"/>
        </w:rPr>
        <w:t>S.</w:t>
      </w:r>
      <w:r>
        <w:rPr>
          <w:color w:val="212121"/>
          <w:spacing w:val="-1"/>
          <w:sz w:val="27"/>
        </w:rPr>
        <w:t> </w:t>
      </w:r>
      <w:r>
        <w:rPr>
          <w:color w:val="212121"/>
          <w:sz w:val="27"/>
        </w:rPr>
        <w:t>et</w:t>
      </w:r>
      <w:r>
        <w:rPr>
          <w:color w:val="212121"/>
          <w:spacing w:val="-1"/>
          <w:sz w:val="27"/>
        </w:rPr>
        <w:t> </w:t>
      </w:r>
      <w:r>
        <w:rPr>
          <w:color w:val="212121"/>
          <w:sz w:val="27"/>
        </w:rPr>
        <w:t>al.</w:t>
      </w:r>
      <w:r>
        <w:rPr>
          <w:color w:val="212121"/>
          <w:spacing w:val="-6"/>
          <w:sz w:val="27"/>
        </w:rPr>
        <w:t> </w:t>
      </w:r>
      <w:r>
        <w:rPr>
          <w:color w:val="212121"/>
          <w:sz w:val="27"/>
        </w:rPr>
        <w:t>Tobacco</w:t>
      </w:r>
      <w:r>
        <w:rPr>
          <w:color w:val="212121"/>
          <w:spacing w:val="-2"/>
          <w:sz w:val="27"/>
        </w:rPr>
        <w:t> </w:t>
      </w:r>
      <w:r>
        <w:rPr>
          <w:color w:val="212121"/>
          <w:sz w:val="27"/>
        </w:rPr>
        <w:t>smoking</w:t>
      </w:r>
      <w:r>
        <w:rPr>
          <w:color w:val="212121"/>
          <w:spacing w:val="-1"/>
          <w:sz w:val="27"/>
        </w:rPr>
        <w:t> </w:t>
      </w:r>
      <w:r>
        <w:rPr>
          <w:color w:val="212121"/>
          <w:sz w:val="27"/>
        </w:rPr>
        <w:t>and</w:t>
      </w:r>
      <w:r>
        <w:rPr>
          <w:color w:val="212121"/>
          <w:spacing w:val="-1"/>
          <w:sz w:val="27"/>
        </w:rPr>
        <w:t> </w:t>
      </w:r>
      <w:r>
        <w:rPr>
          <w:color w:val="212121"/>
          <w:sz w:val="27"/>
        </w:rPr>
        <w:t>cancer:</w:t>
      </w:r>
      <w:r>
        <w:rPr>
          <w:color w:val="212121"/>
          <w:spacing w:val="-2"/>
          <w:sz w:val="27"/>
        </w:rPr>
        <w:t> </w:t>
      </w:r>
      <w:r>
        <w:rPr>
          <w:color w:val="212121"/>
          <w:sz w:val="27"/>
        </w:rPr>
        <w:t>a</w:t>
      </w:r>
      <w:r>
        <w:rPr>
          <w:color w:val="212121"/>
          <w:spacing w:val="-1"/>
          <w:sz w:val="27"/>
        </w:rPr>
        <w:t> </w:t>
      </w:r>
      <w:r>
        <w:rPr>
          <w:color w:val="212121"/>
          <w:sz w:val="27"/>
        </w:rPr>
        <w:t>meta-analysis.</w:t>
      </w:r>
      <w:r>
        <w:rPr>
          <w:color w:val="212121"/>
          <w:spacing w:val="-1"/>
          <w:sz w:val="27"/>
        </w:rPr>
        <w:t> </w:t>
      </w:r>
      <w:r>
        <w:rPr>
          <w:color w:val="212121"/>
          <w:sz w:val="27"/>
        </w:rPr>
        <w:t>Int</w:t>
      </w:r>
      <w:r>
        <w:rPr>
          <w:color w:val="212121"/>
          <w:spacing w:val="-1"/>
          <w:sz w:val="27"/>
        </w:rPr>
        <w:t> </w:t>
      </w:r>
      <w:r>
        <w:rPr>
          <w:color w:val="212121"/>
          <w:sz w:val="27"/>
        </w:rPr>
        <w:t>J</w:t>
      </w:r>
      <w:r>
        <w:rPr>
          <w:color w:val="212121"/>
          <w:spacing w:val="-2"/>
          <w:sz w:val="27"/>
        </w:rPr>
        <w:t> </w:t>
      </w:r>
      <w:r>
        <w:rPr>
          <w:color w:val="212121"/>
          <w:sz w:val="27"/>
        </w:rPr>
        <w:t>Cancer</w:t>
      </w:r>
      <w:r>
        <w:rPr>
          <w:color w:val="212121"/>
          <w:spacing w:val="-1"/>
          <w:sz w:val="27"/>
        </w:rPr>
        <w:t> </w:t>
      </w:r>
      <w:r>
        <w:rPr>
          <w:color w:val="212121"/>
          <w:sz w:val="27"/>
        </w:rPr>
        <w:t>2008.</w:t>
      </w:r>
      <w:r>
        <w:rPr>
          <w:color w:val="212121"/>
          <w:spacing w:val="-1"/>
          <w:sz w:val="27"/>
        </w:rPr>
        <w:t> </w:t>
      </w:r>
      <w:r>
        <w:rPr>
          <w:color w:val="212121"/>
          <w:sz w:val="27"/>
        </w:rPr>
        <w:t>122:</w:t>
      </w:r>
      <w:r>
        <w:rPr>
          <w:color w:val="212121"/>
          <w:spacing w:val="-1"/>
          <w:sz w:val="27"/>
        </w:rPr>
        <w:t> </w:t>
      </w:r>
      <w:r>
        <w:rPr>
          <w:color w:val="212121"/>
          <w:spacing w:val="-4"/>
          <w:sz w:val="27"/>
        </w:rPr>
        <w:t>155.</w:t>
      </w:r>
    </w:p>
    <w:p>
      <w:pPr>
        <w:pStyle w:val="ListParagraph"/>
        <w:numPr>
          <w:ilvl w:val="0"/>
          <w:numId w:val="14"/>
        </w:numPr>
        <w:tabs>
          <w:tab w:pos="566" w:val="left" w:leader="none"/>
        </w:tabs>
        <w:spacing w:line="302" w:lineRule="auto" w:before="79" w:after="0"/>
        <w:ind w:left="565" w:right="112" w:hanging="271"/>
        <w:jc w:val="both"/>
        <w:rPr>
          <w:sz w:val="27"/>
        </w:rPr>
      </w:pPr>
      <w:r>
        <w:rPr>
          <w:color w:val="212121"/>
          <w:sz w:val="27"/>
        </w:rPr>
        <w:t>Burger M. et al. Epidemiology and risk factors of urothelial bladder cancer. Eur Urol 2013. </w:t>
      </w:r>
      <w:r>
        <w:rPr>
          <w:color w:val="212121"/>
          <w:sz w:val="27"/>
        </w:rPr>
        <w:t>63: </w:t>
      </w:r>
      <w:r>
        <w:rPr>
          <w:color w:val="212121"/>
          <w:spacing w:val="-4"/>
          <w:sz w:val="27"/>
        </w:rPr>
        <w:t>234.</w:t>
      </w:r>
    </w:p>
    <w:p>
      <w:pPr>
        <w:pStyle w:val="ListParagraph"/>
        <w:numPr>
          <w:ilvl w:val="0"/>
          <w:numId w:val="14"/>
        </w:numPr>
        <w:tabs>
          <w:tab w:pos="566" w:val="left" w:leader="none"/>
        </w:tabs>
        <w:spacing w:line="302" w:lineRule="auto" w:before="0" w:after="0"/>
        <w:ind w:left="565" w:right="118" w:hanging="271"/>
        <w:jc w:val="both"/>
        <w:rPr>
          <w:sz w:val="27"/>
        </w:rPr>
      </w:pPr>
      <w:r>
        <w:rPr>
          <w:color w:val="212121"/>
          <w:sz w:val="27"/>
        </w:rPr>
        <w:t>Chavan S. et al. International variations in bladder cancer incidence and mortality. Eur Urol 2014. 66: 59.</w:t>
      </w:r>
    </w:p>
    <w:p>
      <w:pPr>
        <w:pStyle w:val="ListParagraph"/>
        <w:numPr>
          <w:ilvl w:val="0"/>
          <w:numId w:val="14"/>
        </w:numPr>
        <w:tabs>
          <w:tab w:pos="566" w:val="left" w:leader="none"/>
        </w:tabs>
        <w:spacing w:line="302" w:lineRule="auto" w:before="0" w:after="0"/>
        <w:ind w:left="565" w:right="122" w:hanging="271"/>
        <w:jc w:val="both"/>
        <w:rPr>
          <w:sz w:val="27"/>
        </w:rPr>
      </w:pPr>
      <w:r>
        <w:rPr>
          <w:color w:val="212121"/>
          <w:sz w:val="27"/>
        </w:rPr>
        <w:t>Colt J.S. et al. A case-control study of occupational exposure to metalworking fluids and bladder cancer risk among men. Occup Environ Med 2014. 71: 667.</w:t>
      </w:r>
    </w:p>
    <w:p>
      <w:pPr>
        <w:pStyle w:val="ListParagraph"/>
        <w:numPr>
          <w:ilvl w:val="0"/>
          <w:numId w:val="14"/>
        </w:numPr>
        <w:tabs>
          <w:tab w:pos="566" w:val="left" w:leader="none"/>
        </w:tabs>
        <w:spacing w:line="302" w:lineRule="auto" w:before="0" w:after="0"/>
        <w:ind w:left="565" w:right="123" w:hanging="271"/>
        <w:jc w:val="both"/>
        <w:rPr>
          <w:sz w:val="27"/>
        </w:rPr>
      </w:pPr>
      <w:r>
        <w:rPr>
          <w:color w:val="212121"/>
          <w:sz w:val="27"/>
        </w:rPr>
        <w:t>Pesch B. et al. Screening for bladder cancer with urinary tumor markers in chemical workers </w:t>
      </w:r>
      <w:r>
        <w:rPr>
          <w:color w:val="212121"/>
          <w:sz w:val="27"/>
        </w:rPr>
        <w:t>with exposure to aromatic amines. Int</w:t>
      </w:r>
      <w:r>
        <w:rPr>
          <w:color w:val="212121"/>
          <w:spacing w:val="-1"/>
          <w:sz w:val="27"/>
        </w:rPr>
        <w:t> </w:t>
      </w:r>
      <w:r>
        <w:rPr>
          <w:color w:val="212121"/>
          <w:sz w:val="27"/>
        </w:rPr>
        <w:t>Arch Occup Environ Health 2013.</w:t>
      </w:r>
    </w:p>
    <w:p>
      <w:pPr>
        <w:pStyle w:val="ListParagraph"/>
        <w:numPr>
          <w:ilvl w:val="0"/>
          <w:numId w:val="14"/>
        </w:numPr>
        <w:tabs>
          <w:tab w:pos="566" w:val="left" w:leader="none"/>
        </w:tabs>
        <w:spacing w:line="302" w:lineRule="auto" w:before="0" w:after="0"/>
        <w:ind w:left="565" w:right="116" w:hanging="271"/>
        <w:jc w:val="both"/>
        <w:rPr>
          <w:sz w:val="27"/>
        </w:rPr>
      </w:pPr>
      <w:r>
        <w:rPr>
          <w:color w:val="212121"/>
          <w:sz w:val="27"/>
        </w:rPr>
        <w:t>Steinmaus C. et al. Increased lung and bladder cancer incidence in adults after in utero and early- life arsenic exposure. Cancer Epidemiol Biomarkers Prev 2014. 23: 1529.</w:t>
      </w:r>
    </w:p>
    <w:p>
      <w:pPr>
        <w:pStyle w:val="ListParagraph"/>
        <w:numPr>
          <w:ilvl w:val="0"/>
          <w:numId w:val="14"/>
        </w:numPr>
        <w:tabs>
          <w:tab w:pos="566" w:val="left" w:leader="none"/>
        </w:tabs>
        <w:spacing w:line="302" w:lineRule="auto" w:before="0" w:after="0"/>
        <w:ind w:left="565" w:right="116" w:hanging="406"/>
        <w:jc w:val="both"/>
        <w:rPr>
          <w:sz w:val="27"/>
        </w:rPr>
      </w:pPr>
      <w:r>
        <w:rPr>
          <w:color w:val="212121"/>
          <w:sz w:val="27"/>
        </w:rPr>
        <w:t>Buckland G. et al. Adherence to the Mediterranean diet and risk of bladder cancer in the EPIC cohort study. Int J Cancer 2014. 134: 2504.</w:t>
      </w:r>
    </w:p>
    <w:p>
      <w:pPr>
        <w:pStyle w:val="ListParagraph"/>
        <w:numPr>
          <w:ilvl w:val="0"/>
          <w:numId w:val="14"/>
        </w:numPr>
        <w:tabs>
          <w:tab w:pos="566" w:val="left" w:leader="none"/>
        </w:tabs>
        <w:spacing w:line="302" w:lineRule="auto" w:before="0" w:after="0"/>
        <w:ind w:left="565" w:right="123" w:hanging="391"/>
        <w:jc w:val="both"/>
        <w:rPr>
          <w:sz w:val="27"/>
        </w:rPr>
      </w:pPr>
      <w:r>
        <w:rPr>
          <w:color w:val="212121"/>
          <w:sz w:val="27"/>
        </w:rPr>
        <w:t>Liu</w:t>
      </w:r>
      <w:r>
        <w:rPr>
          <w:color w:val="212121"/>
          <w:spacing w:val="-1"/>
          <w:sz w:val="27"/>
        </w:rPr>
        <w:t> </w:t>
      </w:r>
      <w:r>
        <w:rPr>
          <w:color w:val="212121"/>
          <w:sz w:val="27"/>
        </w:rPr>
        <w:t>H.</w:t>
      </w:r>
      <w:r>
        <w:rPr>
          <w:color w:val="212121"/>
          <w:spacing w:val="-1"/>
          <w:sz w:val="27"/>
        </w:rPr>
        <w:t> </w:t>
      </w:r>
      <w:r>
        <w:rPr>
          <w:color w:val="212121"/>
          <w:sz w:val="27"/>
        </w:rPr>
        <w:t>et</w:t>
      </w:r>
      <w:r>
        <w:rPr>
          <w:color w:val="212121"/>
          <w:spacing w:val="-1"/>
          <w:sz w:val="27"/>
        </w:rPr>
        <w:t> </w:t>
      </w:r>
      <w:r>
        <w:rPr>
          <w:color w:val="212121"/>
          <w:sz w:val="27"/>
        </w:rPr>
        <w:t>al.</w:t>
      </w:r>
      <w:r>
        <w:rPr>
          <w:color w:val="212121"/>
          <w:spacing w:val="-1"/>
          <w:sz w:val="27"/>
        </w:rPr>
        <w:t> </w:t>
      </w:r>
      <w:r>
        <w:rPr>
          <w:color w:val="212121"/>
          <w:sz w:val="27"/>
        </w:rPr>
        <w:t>Fruit</w:t>
      </w:r>
      <w:r>
        <w:rPr>
          <w:color w:val="212121"/>
          <w:spacing w:val="-1"/>
          <w:sz w:val="27"/>
        </w:rPr>
        <w:t> </w:t>
      </w:r>
      <w:r>
        <w:rPr>
          <w:color w:val="212121"/>
          <w:sz w:val="27"/>
        </w:rPr>
        <w:t>and</w:t>
      </w:r>
      <w:r>
        <w:rPr>
          <w:color w:val="212121"/>
          <w:spacing w:val="-1"/>
          <w:sz w:val="27"/>
        </w:rPr>
        <w:t> </w:t>
      </w:r>
      <w:r>
        <w:rPr>
          <w:color w:val="212121"/>
          <w:sz w:val="27"/>
        </w:rPr>
        <w:t>vegetable</w:t>
      </w:r>
      <w:r>
        <w:rPr>
          <w:color w:val="212121"/>
          <w:spacing w:val="-1"/>
          <w:sz w:val="27"/>
        </w:rPr>
        <w:t> </w:t>
      </w:r>
      <w:r>
        <w:rPr>
          <w:color w:val="212121"/>
          <w:sz w:val="27"/>
        </w:rPr>
        <w:t>consumption</w:t>
      </w:r>
      <w:r>
        <w:rPr>
          <w:color w:val="212121"/>
          <w:spacing w:val="-1"/>
          <w:sz w:val="27"/>
        </w:rPr>
        <w:t> </w:t>
      </w:r>
      <w:r>
        <w:rPr>
          <w:color w:val="212121"/>
          <w:sz w:val="27"/>
        </w:rPr>
        <w:t>and</w:t>
      </w:r>
      <w:r>
        <w:rPr>
          <w:color w:val="212121"/>
          <w:spacing w:val="-1"/>
          <w:sz w:val="27"/>
        </w:rPr>
        <w:t> </w:t>
      </w:r>
      <w:r>
        <w:rPr>
          <w:color w:val="212121"/>
          <w:sz w:val="27"/>
        </w:rPr>
        <w:t>risk</w:t>
      </w:r>
      <w:r>
        <w:rPr>
          <w:color w:val="212121"/>
          <w:spacing w:val="-1"/>
          <w:sz w:val="27"/>
        </w:rPr>
        <w:t> </w:t>
      </w:r>
      <w:r>
        <w:rPr>
          <w:color w:val="212121"/>
          <w:sz w:val="27"/>
        </w:rPr>
        <w:t>of</w:t>
      </w:r>
      <w:r>
        <w:rPr>
          <w:color w:val="212121"/>
          <w:spacing w:val="-1"/>
          <w:sz w:val="27"/>
        </w:rPr>
        <w:t> </w:t>
      </w:r>
      <w:r>
        <w:rPr>
          <w:color w:val="212121"/>
          <w:sz w:val="27"/>
        </w:rPr>
        <w:t>bladder</w:t>
      </w:r>
      <w:r>
        <w:rPr>
          <w:color w:val="212121"/>
          <w:spacing w:val="-1"/>
          <w:sz w:val="27"/>
        </w:rPr>
        <w:t> </w:t>
      </w:r>
      <w:r>
        <w:rPr>
          <w:color w:val="212121"/>
          <w:sz w:val="27"/>
        </w:rPr>
        <w:t>cancer:</w:t>
      </w:r>
      <w:r>
        <w:rPr>
          <w:color w:val="212121"/>
          <w:spacing w:val="-1"/>
          <w:sz w:val="27"/>
        </w:rPr>
        <w:t> </w:t>
      </w:r>
      <w:r>
        <w:rPr>
          <w:color w:val="212121"/>
          <w:sz w:val="27"/>
        </w:rPr>
        <w:t>an</w:t>
      </w:r>
      <w:r>
        <w:rPr>
          <w:color w:val="212121"/>
          <w:spacing w:val="-1"/>
          <w:sz w:val="27"/>
        </w:rPr>
        <w:t> </w:t>
      </w:r>
      <w:r>
        <w:rPr>
          <w:color w:val="212121"/>
          <w:sz w:val="27"/>
        </w:rPr>
        <w:t>updated</w:t>
      </w:r>
      <w:r>
        <w:rPr>
          <w:color w:val="212121"/>
          <w:spacing w:val="-1"/>
          <w:sz w:val="27"/>
        </w:rPr>
        <w:t> </w:t>
      </w:r>
      <w:r>
        <w:rPr>
          <w:color w:val="212121"/>
          <w:sz w:val="27"/>
        </w:rPr>
        <w:t>meta-analysis of observational studies. Eur J Cancer Prev 2015. 24: 508.</w:t>
      </w:r>
    </w:p>
    <w:p>
      <w:pPr>
        <w:pStyle w:val="ListParagraph"/>
        <w:numPr>
          <w:ilvl w:val="0"/>
          <w:numId w:val="14"/>
        </w:numPr>
        <w:tabs>
          <w:tab w:pos="566" w:val="left" w:leader="none"/>
        </w:tabs>
        <w:spacing w:line="302" w:lineRule="auto" w:before="0" w:after="0"/>
        <w:ind w:left="565" w:right="117" w:hanging="406"/>
        <w:jc w:val="both"/>
        <w:rPr>
          <w:sz w:val="27"/>
        </w:rPr>
      </w:pPr>
      <w:r>
        <w:rPr>
          <w:color w:val="212121"/>
          <w:sz w:val="27"/>
        </w:rPr>
        <w:t>Vieira A.R. et al. Fruits, vegetables and bladder cancer risk: a systematic review and meta- analysis. Cancer Med 2015. 4: 136.</w:t>
      </w:r>
    </w:p>
    <w:p>
      <w:pPr>
        <w:pStyle w:val="ListParagraph"/>
        <w:numPr>
          <w:ilvl w:val="0"/>
          <w:numId w:val="14"/>
        </w:numPr>
        <w:tabs>
          <w:tab w:pos="566" w:val="left" w:leader="none"/>
        </w:tabs>
        <w:spacing w:line="302" w:lineRule="auto" w:before="0" w:after="0"/>
        <w:ind w:left="565" w:right="122" w:hanging="406"/>
        <w:jc w:val="both"/>
        <w:rPr>
          <w:sz w:val="27"/>
        </w:rPr>
      </w:pPr>
      <w:r>
        <w:rPr>
          <w:color w:val="212121"/>
          <w:sz w:val="27"/>
        </w:rPr>
        <w:t>Zhao L. et al. Association of body mass index with bladder cancer risk: a dose-response meta- analysis of prospective cohort studies. Oncotarget 2017. 8: 33990.</w:t>
      </w:r>
    </w:p>
    <w:p>
      <w:pPr>
        <w:pStyle w:val="ListParagraph"/>
        <w:numPr>
          <w:ilvl w:val="0"/>
          <w:numId w:val="14"/>
        </w:numPr>
        <w:tabs>
          <w:tab w:pos="566" w:val="left" w:leader="none"/>
        </w:tabs>
        <w:spacing w:line="302" w:lineRule="auto" w:before="0" w:after="0"/>
        <w:ind w:left="565" w:right="127" w:hanging="406"/>
        <w:jc w:val="both"/>
        <w:rPr>
          <w:sz w:val="27"/>
        </w:rPr>
      </w:pPr>
      <w:r>
        <w:rPr>
          <w:color w:val="212121"/>
          <w:sz w:val="27"/>
        </w:rPr>
        <w:t>Tuccori M. et al. Pioglitazone use and risk of bladder cancer: population based cohort study. </w:t>
      </w:r>
      <w:r>
        <w:rPr>
          <w:color w:val="212121"/>
          <w:sz w:val="27"/>
        </w:rPr>
        <w:t>BMJ 2016. 352: i1541.</w:t>
      </w:r>
    </w:p>
    <w:p>
      <w:pPr>
        <w:pStyle w:val="ListParagraph"/>
        <w:numPr>
          <w:ilvl w:val="0"/>
          <w:numId w:val="14"/>
        </w:numPr>
        <w:tabs>
          <w:tab w:pos="566" w:val="left" w:leader="none"/>
        </w:tabs>
        <w:spacing w:line="302" w:lineRule="auto" w:before="0" w:after="0"/>
        <w:ind w:left="565" w:right="116" w:hanging="406"/>
        <w:jc w:val="both"/>
        <w:rPr>
          <w:sz w:val="27"/>
        </w:rPr>
      </w:pPr>
      <w:r>
        <w:rPr>
          <w:color w:val="212121"/>
          <w:sz w:val="27"/>
        </w:rPr>
        <w:t>Chrouser K. et al. Bladder cancer risk following primary and adjuvant external beam radiation for prostate cancer. J Urol 2005. 174: 107.</w:t>
      </w:r>
    </w:p>
    <w:p>
      <w:pPr>
        <w:pStyle w:val="ListParagraph"/>
        <w:numPr>
          <w:ilvl w:val="0"/>
          <w:numId w:val="14"/>
        </w:numPr>
        <w:tabs>
          <w:tab w:pos="566" w:val="left" w:leader="none"/>
        </w:tabs>
        <w:spacing w:line="302" w:lineRule="auto" w:before="0" w:after="0"/>
        <w:ind w:left="565" w:right="123" w:hanging="406"/>
        <w:jc w:val="both"/>
        <w:rPr>
          <w:sz w:val="27"/>
        </w:rPr>
      </w:pPr>
      <w:r>
        <w:rPr>
          <w:color w:val="212121"/>
          <w:sz w:val="27"/>
        </w:rPr>
        <w:t>Nieder A.M. et al. Radiation therapy for prostate cancer increases subsequent risk of bladder and rectal cancer: a population based cohort study. J Urol 2008. 180: 2005.</w:t>
      </w:r>
    </w:p>
    <w:p>
      <w:pPr>
        <w:pStyle w:val="ListParagraph"/>
        <w:numPr>
          <w:ilvl w:val="0"/>
          <w:numId w:val="14"/>
        </w:numPr>
        <w:tabs>
          <w:tab w:pos="566" w:val="left" w:leader="none"/>
        </w:tabs>
        <w:spacing w:line="302" w:lineRule="auto" w:before="0" w:after="0"/>
        <w:ind w:left="565" w:right="116" w:hanging="406"/>
        <w:jc w:val="both"/>
        <w:rPr>
          <w:sz w:val="27"/>
        </w:rPr>
      </w:pPr>
      <w:r>
        <w:rPr>
          <w:color w:val="212121"/>
          <w:sz w:val="27"/>
        </w:rPr>
        <w:t>Zelefsky M.J. et al. Incidence of secondary cancer development after high-dose intensity- modulated radiotherapy and image-guided brachytherapy for the treatment of localized </w:t>
      </w:r>
      <w:r>
        <w:rPr>
          <w:color w:val="212121"/>
          <w:sz w:val="27"/>
        </w:rPr>
        <w:t>prostate cancer. Int J Radiat Oncol Biol Phys 2012. 83: 953.</w:t>
      </w:r>
    </w:p>
    <w:p>
      <w:pPr>
        <w:pStyle w:val="ListParagraph"/>
        <w:numPr>
          <w:ilvl w:val="0"/>
          <w:numId w:val="14"/>
        </w:numPr>
        <w:tabs>
          <w:tab w:pos="566" w:val="left" w:leader="none"/>
        </w:tabs>
        <w:spacing w:line="302" w:lineRule="auto" w:before="0" w:after="0"/>
        <w:ind w:left="565" w:right="123" w:hanging="406"/>
        <w:jc w:val="both"/>
        <w:rPr>
          <w:sz w:val="27"/>
        </w:rPr>
      </w:pPr>
      <w:r>
        <w:rPr>
          <w:color w:val="212121"/>
          <w:sz w:val="27"/>
        </w:rPr>
        <w:t>U.S. Preventive Services Task Force. Screening for Bladder Cancer in Adults: Recommendation Statement. June 2004.</w:t>
      </w:r>
      <w:r>
        <w:rPr>
          <w:color w:val="212121"/>
          <w:spacing w:val="-1"/>
          <w:sz w:val="27"/>
        </w:rPr>
        <w:t> </w:t>
      </w:r>
      <w:r>
        <w:rPr>
          <w:color w:val="212121"/>
          <w:sz w:val="27"/>
        </w:rPr>
        <w:t>Agency forHealthcare Research andQuality.Rockville MD, 2004.</w:t>
      </w:r>
    </w:p>
    <w:p>
      <w:pPr>
        <w:pStyle w:val="ListParagraph"/>
        <w:numPr>
          <w:ilvl w:val="0"/>
          <w:numId w:val="14"/>
        </w:numPr>
        <w:tabs>
          <w:tab w:pos="566" w:val="left" w:leader="none"/>
        </w:tabs>
        <w:spacing w:line="302" w:lineRule="auto" w:before="0" w:after="0"/>
        <w:ind w:left="565" w:right="123" w:hanging="406"/>
        <w:jc w:val="both"/>
        <w:rPr>
          <w:sz w:val="27"/>
        </w:rPr>
      </w:pPr>
      <w:r>
        <w:rPr>
          <w:color w:val="212121"/>
          <w:sz w:val="27"/>
        </w:rPr>
        <w:t>Ferlay J. et al. Cancer incidence and mortality patterns in Europe: estimates for 40 countries </w:t>
      </w:r>
      <w:r>
        <w:rPr>
          <w:color w:val="212121"/>
          <w:sz w:val="27"/>
        </w:rPr>
        <w:t>in 2012. Eur J Cancer 2013. 49: 1374.</w:t>
      </w:r>
    </w:p>
    <w:p>
      <w:pPr>
        <w:pStyle w:val="ListParagraph"/>
        <w:numPr>
          <w:ilvl w:val="0"/>
          <w:numId w:val="14"/>
        </w:numPr>
        <w:tabs>
          <w:tab w:pos="566" w:val="left" w:leader="none"/>
        </w:tabs>
        <w:spacing w:line="302" w:lineRule="auto" w:before="0" w:after="0"/>
        <w:ind w:left="565" w:right="117" w:hanging="406"/>
        <w:jc w:val="both"/>
        <w:rPr>
          <w:sz w:val="27"/>
        </w:rPr>
      </w:pPr>
      <w:r>
        <w:rPr>
          <w:color w:val="212121"/>
          <w:sz w:val="27"/>
        </w:rPr>
        <w:t>Ferlay J., Soerjomataram I., Ervik M. et al. GLOBOCAN 2012 v1.0, Cancer Incidence and Mortality Worldwide: IARC CancerBase No. 11. Lyon: IARC; 2013. Available from: </w:t>
      </w:r>
      <w:hyperlink r:id="rId8">
        <w:r>
          <w:rPr>
            <w:color w:val="212121"/>
            <w:sz w:val="27"/>
          </w:rPr>
          <w:t>http://globocan.iarc.fr,</w:t>
        </w:r>
      </w:hyperlink>
      <w:r>
        <w:rPr>
          <w:color w:val="212121"/>
          <w:sz w:val="27"/>
        </w:rPr>
        <w:t> accessed May 19, 2014.</w:t>
      </w:r>
    </w:p>
    <w:p>
      <w:pPr>
        <w:spacing w:after="0" w:line="302" w:lineRule="auto"/>
        <w:jc w:val="both"/>
        <w:rPr>
          <w:sz w:val="27"/>
        </w:rPr>
        <w:sectPr>
          <w:pgSz w:w="11900" w:h="16840"/>
          <w:pgMar w:top="0" w:bottom="0" w:left="260" w:right="260"/>
        </w:sectPr>
      </w:pPr>
    </w:p>
    <w:p>
      <w:pPr>
        <w:pStyle w:val="ListParagraph"/>
        <w:numPr>
          <w:ilvl w:val="0"/>
          <w:numId w:val="14"/>
        </w:numPr>
        <w:tabs>
          <w:tab w:pos="566" w:val="left" w:leader="none"/>
        </w:tabs>
        <w:spacing w:line="302" w:lineRule="auto" w:before="14" w:after="0"/>
        <w:ind w:left="565" w:right="115" w:hanging="406"/>
        <w:jc w:val="both"/>
        <w:rPr>
          <w:sz w:val="27"/>
        </w:rPr>
      </w:pPr>
      <w:r>
        <w:rPr/>
        <w:pict>
          <v:line style="position:absolute;mso-position-horizontal-relative:page;mso-position-vertical-relative:page;z-index:15911424" from="585.621033pt,-.001733pt" to="585.621033pt,841.854489pt" stroked="true" strokeweight="3.751576pt" strokecolor="#ededed">
            <v:stroke dashstyle="solid"/>
            <w10:wrap type="none"/>
          </v:line>
        </w:pict>
      </w:r>
      <w:r>
        <w:rPr/>
        <w:pict>
          <v:line style="position:absolute;mso-position-horizontal-relative:page;mso-position-vertical-relative:page;z-index:15911936" from="9.37894pt,841.854489pt" to="9.37894pt,-.001733pt" stroked="true" strokeweight="3.751576pt" strokecolor="#ededed">
            <v:stroke dashstyle="solid"/>
            <w10:wrap type="none"/>
          </v:line>
        </w:pict>
      </w:r>
      <w:r>
        <w:rPr>
          <w:color w:val="212121"/>
          <w:sz w:val="27"/>
        </w:rPr>
        <w:t>Phillips B. et al. Oxford Centre for Evidence-based Medicine Levels of Evidence. Updated </w:t>
      </w:r>
      <w:r>
        <w:rPr>
          <w:color w:val="212121"/>
          <w:sz w:val="27"/>
        </w:rPr>
        <w:t>by Jeremy Howick. March 2009.</w:t>
      </w:r>
    </w:p>
    <w:p>
      <w:pPr>
        <w:pStyle w:val="ListParagraph"/>
        <w:numPr>
          <w:ilvl w:val="0"/>
          <w:numId w:val="14"/>
        </w:numPr>
        <w:tabs>
          <w:tab w:pos="566" w:val="left" w:leader="none"/>
        </w:tabs>
        <w:spacing w:line="302" w:lineRule="auto" w:before="0" w:after="0"/>
        <w:ind w:left="565" w:right="122" w:hanging="406"/>
        <w:jc w:val="both"/>
        <w:rPr>
          <w:sz w:val="27"/>
        </w:rPr>
      </w:pPr>
      <w:r>
        <w:rPr>
          <w:color w:val="212121"/>
          <w:sz w:val="27"/>
        </w:rPr>
        <w:t>Каприн А.Д., Старинский В.В., Петрова Г.В. Злокачественные новообразования в России в 2017году. Заболеваемость и смертность. Москва, 2018.</w:t>
      </w:r>
    </w:p>
    <w:p>
      <w:pPr>
        <w:pStyle w:val="ListParagraph"/>
        <w:numPr>
          <w:ilvl w:val="0"/>
          <w:numId w:val="14"/>
        </w:numPr>
        <w:tabs>
          <w:tab w:pos="566" w:val="left" w:leader="none"/>
        </w:tabs>
        <w:spacing w:line="302" w:lineRule="auto" w:before="0" w:after="0"/>
        <w:ind w:left="565" w:right="118" w:hanging="406"/>
        <w:jc w:val="both"/>
        <w:rPr>
          <w:sz w:val="27"/>
        </w:rPr>
      </w:pPr>
      <w:r>
        <w:rPr>
          <w:color w:val="212121"/>
          <w:sz w:val="27"/>
        </w:rPr>
        <w:t>Chavan S. et al. International variations in bladder cancer incidence and mortality. Eur Urol 2014. 66: 59.</w:t>
      </w:r>
    </w:p>
    <w:p>
      <w:pPr>
        <w:pStyle w:val="ListParagraph"/>
        <w:numPr>
          <w:ilvl w:val="0"/>
          <w:numId w:val="14"/>
        </w:numPr>
        <w:tabs>
          <w:tab w:pos="566" w:val="left" w:leader="none"/>
        </w:tabs>
        <w:spacing w:line="302" w:lineRule="auto" w:before="0" w:after="0"/>
        <w:ind w:left="565" w:right="119" w:hanging="406"/>
        <w:jc w:val="both"/>
        <w:rPr>
          <w:sz w:val="27"/>
        </w:rPr>
      </w:pPr>
      <w:r>
        <w:rPr>
          <w:color w:val="212121"/>
          <w:sz w:val="27"/>
        </w:rPr>
        <w:t>Brierley J.D. et al. TNM classification of malignant tumors. UICC International Union Against Cancer. 8</w:t>
      </w:r>
      <w:r>
        <w:rPr>
          <w:color w:val="212121"/>
          <w:sz w:val="27"/>
          <w:vertAlign w:val="superscript"/>
        </w:rPr>
        <w:t>th</w:t>
      </w:r>
      <w:r>
        <w:rPr>
          <w:color w:val="212121"/>
          <w:sz w:val="27"/>
          <w:vertAlign w:val="baseline"/>
        </w:rPr>
        <w:t>edn. 2017, Oxford.</w:t>
      </w:r>
    </w:p>
    <w:p>
      <w:pPr>
        <w:pStyle w:val="ListParagraph"/>
        <w:numPr>
          <w:ilvl w:val="0"/>
          <w:numId w:val="14"/>
        </w:numPr>
        <w:tabs>
          <w:tab w:pos="566" w:val="left" w:leader="none"/>
        </w:tabs>
        <w:spacing w:line="302" w:lineRule="auto" w:before="0" w:after="0"/>
        <w:ind w:left="565" w:right="122" w:hanging="406"/>
        <w:jc w:val="both"/>
        <w:rPr>
          <w:sz w:val="27"/>
        </w:rPr>
      </w:pPr>
      <w:r>
        <w:rPr>
          <w:color w:val="212121"/>
          <w:sz w:val="27"/>
        </w:rPr>
        <w:t>Jensen J.B. et al. Incidence of occult lymph-node metastasis missed by standard pathological examination in patients with bladder cancer undergoing radical cystectomy. Scand J UrolNephrol 2011. 45: 419.</w:t>
      </w:r>
    </w:p>
    <w:p>
      <w:pPr>
        <w:pStyle w:val="ListParagraph"/>
        <w:numPr>
          <w:ilvl w:val="0"/>
          <w:numId w:val="14"/>
        </w:numPr>
        <w:tabs>
          <w:tab w:pos="566" w:val="left" w:leader="none"/>
        </w:tabs>
        <w:spacing w:line="302" w:lineRule="auto" w:before="0" w:after="0"/>
        <w:ind w:left="565" w:right="116" w:hanging="406"/>
        <w:jc w:val="both"/>
        <w:rPr>
          <w:sz w:val="27"/>
        </w:rPr>
      </w:pPr>
      <w:r>
        <w:rPr>
          <w:color w:val="212121"/>
          <w:sz w:val="27"/>
        </w:rPr>
        <w:t>Mariappan P. et al. Good quality white-light transurethral resection of bladder tumours </w:t>
      </w:r>
      <w:r>
        <w:rPr>
          <w:color w:val="212121"/>
          <w:sz w:val="27"/>
        </w:rPr>
        <w:t>(GQ- WLTURBT) with experienced surgeons performing complete resections and obtaining detrusor muscle reduces early recurrence in new non-muscle-invasive bladder cancer: validation </w:t>
      </w:r>
      <w:r>
        <w:rPr>
          <w:color w:val="212121"/>
          <w:sz w:val="27"/>
        </w:rPr>
        <w:t>across time and place and recommendation for benchmarking. BJU Int 2012. 109: 1666.</w:t>
      </w:r>
    </w:p>
    <w:p>
      <w:pPr>
        <w:pStyle w:val="ListParagraph"/>
        <w:numPr>
          <w:ilvl w:val="0"/>
          <w:numId w:val="14"/>
        </w:numPr>
        <w:tabs>
          <w:tab w:pos="566" w:val="left" w:leader="none"/>
        </w:tabs>
        <w:spacing w:line="302" w:lineRule="auto" w:before="0" w:after="0"/>
        <w:ind w:left="565" w:right="123" w:hanging="406"/>
        <w:jc w:val="both"/>
        <w:rPr>
          <w:sz w:val="27"/>
        </w:rPr>
      </w:pPr>
      <w:r>
        <w:rPr>
          <w:color w:val="212121"/>
          <w:sz w:val="27"/>
        </w:rPr>
        <w:t>Moch H. et al. WHO Classification of Tumours of the Urinary System and Male Genital </w:t>
      </w:r>
      <w:r>
        <w:rPr>
          <w:color w:val="212121"/>
          <w:sz w:val="27"/>
        </w:rPr>
        <w:t>Organs. 4th ed. 2016, Lyon, France.</w:t>
      </w:r>
    </w:p>
    <w:p>
      <w:pPr>
        <w:pStyle w:val="ListParagraph"/>
        <w:numPr>
          <w:ilvl w:val="0"/>
          <w:numId w:val="14"/>
        </w:numPr>
        <w:tabs>
          <w:tab w:pos="566" w:val="left" w:leader="none"/>
        </w:tabs>
        <w:spacing w:line="369" w:lineRule="exact" w:before="0" w:after="0"/>
        <w:ind w:left="565" w:right="0" w:hanging="406"/>
        <w:jc w:val="both"/>
        <w:rPr>
          <w:sz w:val="27"/>
        </w:rPr>
      </w:pPr>
      <w:r>
        <w:rPr>
          <w:color w:val="212121"/>
          <w:sz w:val="27"/>
        </w:rPr>
        <w:t>Otto</w:t>
      </w:r>
      <w:r>
        <w:rPr>
          <w:color w:val="212121"/>
          <w:spacing w:val="40"/>
          <w:sz w:val="27"/>
        </w:rPr>
        <w:t> </w:t>
      </w:r>
      <w:r>
        <w:rPr>
          <w:color w:val="212121"/>
          <w:sz w:val="27"/>
        </w:rPr>
        <w:t>W.</w:t>
      </w:r>
      <w:r>
        <w:rPr>
          <w:color w:val="212121"/>
          <w:spacing w:val="45"/>
          <w:sz w:val="27"/>
        </w:rPr>
        <w:t> </w:t>
      </w:r>
      <w:r>
        <w:rPr>
          <w:color w:val="212121"/>
          <w:sz w:val="27"/>
        </w:rPr>
        <w:t>et</w:t>
      </w:r>
      <w:r>
        <w:rPr>
          <w:color w:val="212121"/>
          <w:spacing w:val="45"/>
          <w:sz w:val="27"/>
        </w:rPr>
        <w:t> </w:t>
      </w:r>
      <w:r>
        <w:rPr>
          <w:color w:val="212121"/>
          <w:sz w:val="27"/>
        </w:rPr>
        <w:t>al.</w:t>
      </w:r>
      <w:r>
        <w:rPr>
          <w:color w:val="212121"/>
          <w:spacing w:val="40"/>
          <w:sz w:val="27"/>
        </w:rPr>
        <w:t> </w:t>
      </w:r>
      <w:r>
        <w:rPr>
          <w:color w:val="212121"/>
          <w:sz w:val="27"/>
        </w:rPr>
        <w:t>WHO</w:t>
      </w:r>
      <w:r>
        <w:rPr>
          <w:color w:val="212121"/>
          <w:spacing w:val="46"/>
          <w:sz w:val="27"/>
        </w:rPr>
        <w:t> </w:t>
      </w:r>
      <w:r>
        <w:rPr>
          <w:color w:val="212121"/>
          <w:sz w:val="27"/>
        </w:rPr>
        <w:t>1973</w:t>
      </w:r>
      <w:r>
        <w:rPr>
          <w:color w:val="212121"/>
          <w:spacing w:val="45"/>
          <w:sz w:val="27"/>
        </w:rPr>
        <w:t> </w:t>
      </w:r>
      <w:r>
        <w:rPr>
          <w:color w:val="212121"/>
          <w:sz w:val="27"/>
        </w:rPr>
        <w:t>grade</w:t>
      </w:r>
      <w:r>
        <w:rPr>
          <w:color w:val="212121"/>
          <w:spacing w:val="45"/>
          <w:sz w:val="27"/>
        </w:rPr>
        <w:t> </w:t>
      </w:r>
      <w:r>
        <w:rPr>
          <w:color w:val="212121"/>
          <w:sz w:val="27"/>
        </w:rPr>
        <w:t>3</w:t>
      </w:r>
      <w:r>
        <w:rPr>
          <w:color w:val="212121"/>
          <w:spacing w:val="45"/>
          <w:sz w:val="27"/>
        </w:rPr>
        <w:t> </w:t>
      </w:r>
      <w:r>
        <w:rPr>
          <w:color w:val="212121"/>
          <w:sz w:val="27"/>
        </w:rPr>
        <w:t>and</w:t>
      </w:r>
      <w:r>
        <w:rPr>
          <w:color w:val="212121"/>
          <w:spacing w:val="45"/>
          <w:sz w:val="27"/>
        </w:rPr>
        <w:t> </w:t>
      </w:r>
      <w:r>
        <w:rPr>
          <w:color w:val="212121"/>
          <w:sz w:val="27"/>
        </w:rPr>
        <w:t>infiltrative</w:t>
      </w:r>
      <w:r>
        <w:rPr>
          <w:color w:val="212121"/>
          <w:spacing w:val="46"/>
          <w:sz w:val="27"/>
        </w:rPr>
        <w:t> </w:t>
      </w:r>
      <w:r>
        <w:rPr>
          <w:color w:val="212121"/>
          <w:sz w:val="27"/>
        </w:rPr>
        <w:t>growth</w:t>
      </w:r>
      <w:r>
        <w:rPr>
          <w:color w:val="212121"/>
          <w:spacing w:val="45"/>
          <w:sz w:val="27"/>
        </w:rPr>
        <w:t> </w:t>
      </w:r>
      <w:r>
        <w:rPr>
          <w:color w:val="212121"/>
          <w:sz w:val="27"/>
        </w:rPr>
        <w:t>pattern</w:t>
      </w:r>
      <w:r>
        <w:rPr>
          <w:color w:val="212121"/>
          <w:spacing w:val="45"/>
          <w:sz w:val="27"/>
        </w:rPr>
        <w:t> </w:t>
      </w:r>
      <w:r>
        <w:rPr>
          <w:color w:val="212121"/>
          <w:sz w:val="27"/>
        </w:rPr>
        <w:t>proved,</w:t>
      </w:r>
      <w:r>
        <w:rPr>
          <w:color w:val="212121"/>
          <w:spacing w:val="45"/>
          <w:sz w:val="27"/>
        </w:rPr>
        <w:t> </w:t>
      </w:r>
      <w:r>
        <w:rPr>
          <w:color w:val="212121"/>
          <w:sz w:val="27"/>
        </w:rPr>
        <w:t>aberrant</w:t>
      </w:r>
      <w:r>
        <w:rPr>
          <w:color w:val="212121"/>
          <w:spacing w:val="46"/>
          <w:sz w:val="27"/>
        </w:rPr>
        <w:t> </w:t>
      </w:r>
      <w:r>
        <w:rPr>
          <w:color w:val="212121"/>
          <w:spacing w:val="-2"/>
          <w:sz w:val="27"/>
        </w:rPr>
        <w:t>E</w:t>
      </w:r>
      <w:r>
        <w:rPr>
          <w:rFonts w:ascii="Lucida Sans Unicode" w:hAnsi="Lucida Sans Unicode"/>
          <w:color w:val="212121"/>
          <w:spacing w:val="-2"/>
          <w:sz w:val="27"/>
        </w:rPr>
        <w:t>‑</w:t>
      </w:r>
      <w:r>
        <w:rPr>
          <w:color w:val="212121"/>
          <w:spacing w:val="-2"/>
          <w:sz w:val="27"/>
        </w:rPr>
        <w:t>cadherin</w:t>
      </w:r>
    </w:p>
    <w:p>
      <w:pPr>
        <w:pStyle w:val="BodyText"/>
        <w:spacing w:line="302" w:lineRule="auto" w:before="4"/>
        <w:ind w:left="565" w:right="112"/>
        <w:jc w:val="both"/>
      </w:pPr>
      <w:r>
        <w:rPr>
          <w:color w:val="212121"/>
        </w:rPr>
        <w:t>expression tends to be of predictive value for progression in a series of stage T1 high-grade</w:t>
      </w:r>
      <w:r>
        <w:rPr>
          <w:color w:val="212121"/>
          <w:spacing w:val="40"/>
        </w:rPr>
        <w:t> </w:t>
      </w:r>
      <w:r>
        <w:rPr>
          <w:color w:val="212121"/>
        </w:rPr>
        <w:t>bladder cancer after organ-sparing approach. Int UrolNephrol 2017. 49: 431.</w:t>
      </w:r>
    </w:p>
    <w:p>
      <w:pPr>
        <w:pStyle w:val="ListParagraph"/>
        <w:numPr>
          <w:ilvl w:val="0"/>
          <w:numId w:val="14"/>
        </w:numPr>
        <w:tabs>
          <w:tab w:pos="566" w:val="left" w:leader="none"/>
        </w:tabs>
        <w:spacing w:line="302" w:lineRule="auto" w:before="0" w:after="0"/>
        <w:ind w:left="565" w:right="114" w:hanging="406"/>
        <w:jc w:val="both"/>
        <w:rPr>
          <w:sz w:val="27"/>
        </w:rPr>
      </w:pPr>
      <w:r>
        <w:rPr>
          <w:color w:val="212121"/>
          <w:sz w:val="27"/>
        </w:rPr>
        <w:t>van Rhijn B.W. et al.</w:t>
      </w:r>
      <w:r>
        <w:rPr>
          <w:color w:val="212121"/>
          <w:spacing w:val="-3"/>
          <w:sz w:val="27"/>
        </w:rPr>
        <w:t> </w:t>
      </w:r>
      <w:r>
        <w:rPr>
          <w:color w:val="212121"/>
          <w:sz w:val="27"/>
        </w:rPr>
        <w:t>A</w:t>
      </w:r>
      <w:r>
        <w:rPr>
          <w:color w:val="212121"/>
          <w:spacing w:val="-3"/>
          <w:sz w:val="27"/>
        </w:rPr>
        <w:t> </w:t>
      </w:r>
      <w:r>
        <w:rPr>
          <w:color w:val="212121"/>
          <w:sz w:val="27"/>
        </w:rPr>
        <w:t>new and highly prognostic system to discern T1 bladder cancer </w:t>
      </w:r>
      <w:r>
        <w:rPr>
          <w:color w:val="212121"/>
          <w:sz w:val="27"/>
        </w:rPr>
        <w:t>substage. Eur Urol 2012. 61: 378.</w:t>
      </w:r>
    </w:p>
    <w:p>
      <w:pPr>
        <w:pStyle w:val="ListParagraph"/>
        <w:numPr>
          <w:ilvl w:val="0"/>
          <w:numId w:val="14"/>
        </w:numPr>
        <w:tabs>
          <w:tab w:pos="566" w:val="left" w:leader="none"/>
        </w:tabs>
        <w:spacing w:line="302" w:lineRule="auto" w:before="0" w:after="0"/>
        <w:ind w:left="565" w:right="116" w:hanging="406"/>
        <w:jc w:val="both"/>
        <w:rPr>
          <w:sz w:val="27"/>
        </w:rPr>
      </w:pPr>
      <w:r>
        <w:rPr>
          <w:color w:val="212121"/>
          <w:sz w:val="27"/>
        </w:rPr>
        <w:t>Mangrud O.M. et al. Reproducibility and prognostic value of WHO1973 and WHO2004 grading systems in TaT1 urothelial carcinoma of the urinary bladder. PLoS One 2014. 9: e83192.</w:t>
      </w:r>
    </w:p>
    <w:p>
      <w:pPr>
        <w:pStyle w:val="ListParagraph"/>
        <w:numPr>
          <w:ilvl w:val="0"/>
          <w:numId w:val="14"/>
        </w:numPr>
        <w:tabs>
          <w:tab w:pos="566" w:val="left" w:leader="none"/>
        </w:tabs>
        <w:spacing w:line="302" w:lineRule="auto" w:before="0" w:after="0"/>
        <w:ind w:left="565" w:right="118" w:hanging="406"/>
        <w:jc w:val="both"/>
        <w:rPr>
          <w:sz w:val="27"/>
        </w:rPr>
      </w:pPr>
      <w:r>
        <w:rPr>
          <w:color w:val="212121"/>
          <w:sz w:val="27"/>
        </w:rPr>
        <w:t>Colombo R. et al. Feasibility and Clinical Roles of Different Substaging Systems at First and Second Transurethral Resection in Patients with T1 High-Grade Bladder Cancer. Eur Urol Focus 2018. 4: 87.</w:t>
      </w:r>
    </w:p>
    <w:p>
      <w:pPr>
        <w:pStyle w:val="ListParagraph"/>
        <w:numPr>
          <w:ilvl w:val="0"/>
          <w:numId w:val="14"/>
        </w:numPr>
        <w:tabs>
          <w:tab w:pos="566" w:val="left" w:leader="none"/>
        </w:tabs>
        <w:spacing w:line="302" w:lineRule="auto" w:before="0" w:after="0"/>
        <w:ind w:left="565" w:right="114" w:hanging="406"/>
        <w:jc w:val="both"/>
        <w:rPr>
          <w:sz w:val="27"/>
        </w:rPr>
      </w:pPr>
      <w:r>
        <w:rPr>
          <w:color w:val="212121"/>
          <w:sz w:val="27"/>
        </w:rPr>
        <w:t>May M. et al. Prognostic accuracy of individual uropathologists in noninvasive urinary bladder carcinoma: a multicentre study comparing the 1973 and 2004 World Health Organisation classifications. Eur Urol 2010. 57: 850.</w:t>
      </w:r>
    </w:p>
    <w:p>
      <w:pPr>
        <w:pStyle w:val="ListParagraph"/>
        <w:numPr>
          <w:ilvl w:val="0"/>
          <w:numId w:val="14"/>
        </w:numPr>
        <w:tabs>
          <w:tab w:pos="566" w:val="left" w:leader="none"/>
        </w:tabs>
        <w:spacing w:line="302" w:lineRule="auto" w:before="0" w:after="0"/>
        <w:ind w:left="565" w:right="122" w:hanging="406"/>
        <w:jc w:val="both"/>
        <w:rPr>
          <w:sz w:val="27"/>
        </w:rPr>
      </w:pPr>
      <w:r>
        <w:rPr>
          <w:color w:val="212121"/>
          <w:sz w:val="27"/>
        </w:rPr>
        <w:t>Comperat E. et al.</w:t>
      </w:r>
      <w:r>
        <w:rPr>
          <w:color w:val="212121"/>
          <w:spacing w:val="-5"/>
          <w:sz w:val="27"/>
        </w:rPr>
        <w:t> </w:t>
      </w:r>
      <w:r>
        <w:rPr>
          <w:color w:val="212121"/>
          <w:sz w:val="27"/>
        </w:rPr>
        <w:t>An interobserver reproducibility study on invasiveness of bladder cancer using virtual microscopy and heatmaps. Histopathology 2013. 63: 756.</w:t>
      </w:r>
    </w:p>
    <w:p>
      <w:pPr>
        <w:pStyle w:val="ListParagraph"/>
        <w:numPr>
          <w:ilvl w:val="0"/>
          <w:numId w:val="14"/>
        </w:numPr>
        <w:tabs>
          <w:tab w:pos="566" w:val="left" w:leader="none"/>
        </w:tabs>
        <w:spacing w:line="302" w:lineRule="auto" w:before="0" w:after="0"/>
        <w:ind w:left="565" w:right="112" w:hanging="406"/>
        <w:jc w:val="both"/>
        <w:rPr>
          <w:sz w:val="27"/>
        </w:rPr>
      </w:pPr>
      <w:r>
        <w:rPr>
          <w:color w:val="212121"/>
          <w:sz w:val="27"/>
        </w:rPr>
        <w:t>Soukup V. et al. Prognostic Performance and Reproducibility of the 1973 and 2004/2016 </w:t>
      </w:r>
      <w:r>
        <w:rPr>
          <w:color w:val="212121"/>
          <w:sz w:val="27"/>
        </w:rPr>
        <w:t>World Health Organization Grading Classification Systems in Non-muscle-invasive Bladder Cancer: A European Association of Urology Non-muscle Invasive Bladder Cancer Guidelines Panel Systematic Review. Eur Urol 2017. 72: 801.</w:t>
      </w:r>
    </w:p>
    <w:p>
      <w:pPr>
        <w:pStyle w:val="ListParagraph"/>
        <w:numPr>
          <w:ilvl w:val="0"/>
          <w:numId w:val="14"/>
        </w:numPr>
        <w:tabs>
          <w:tab w:pos="566" w:val="left" w:leader="none"/>
        </w:tabs>
        <w:spacing w:line="302" w:lineRule="auto" w:before="0" w:after="0"/>
        <w:ind w:left="565" w:right="124" w:hanging="406"/>
        <w:jc w:val="both"/>
        <w:rPr>
          <w:sz w:val="27"/>
        </w:rPr>
      </w:pPr>
      <w:r>
        <w:rPr>
          <w:color w:val="212121"/>
          <w:sz w:val="27"/>
        </w:rPr>
        <w:t>Sylvester R.J. et al. High-grade Ta urothelial carcinoma and carcinoma in situ of the bladder. Urology 2005. 66: 90.</w:t>
      </w:r>
    </w:p>
    <w:p>
      <w:pPr>
        <w:pStyle w:val="ListParagraph"/>
        <w:numPr>
          <w:ilvl w:val="0"/>
          <w:numId w:val="14"/>
        </w:numPr>
        <w:tabs>
          <w:tab w:pos="566" w:val="left" w:leader="none"/>
        </w:tabs>
        <w:spacing w:line="308" w:lineRule="exact" w:before="0" w:after="0"/>
        <w:ind w:left="565" w:right="0" w:hanging="406"/>
        <w:jc w:val="both"/>
        <w:rPr>
          <w:sz w:val="27"/>
        </w:rPr>
      </w:pPr>
      <w:r>
        <w:rPr>
          <w:color w:val="212121"/>
          <w:sz w:val="27"/>
        </w:rPr>
        <w:t>Lamm D. et al. Updated concepts and treatment of carcinoma in situ. Urol Oncol 1998. 4: </w:t>
      </w:r>
      <w:r>
        <w:rPr>
          <w:color w:val="212121"/>
          <w:spacing w:val="-4"/>
          <w:sz w:val="27"/>
        </w:rPr>
        <w:t>130.</w:t>
      </w:r>
    </w:p>
    <w:p>
      <w:pPr>
        <w:pStyle w:val="ListParagraph"/>
        <w:numPr>
          <w:ilvl w:val="0"/>
          <w:numId w:val="14"/>
        </w:numPr>
        <w:tabs>
          <w:tab w:pos="566" w:val="left" w:leader="none"/>
        </w:tabs>
        <w:spacing w:line="302" w:lineRule="auto" w:before="61" w:after="0"/>
        <w:ind w:left="565" w:right="116" w:hanging="406"/>
        <w:jc w:val="both"/>
        <w:rPr>
          <w:sz w:val="27"/>
        </w:rPr>
      </w:pPr>
      <w:r>
        <w:rPr>
          <w:color w:val="212121"/>
          <w:sz w:val="27"/>
        </w:rPr>
        <w:t>Witjes J.A. et al. Review pathology in a diagnostic bladder cancer trial: effect of patient risk category. Urology 2006. 67: 751.</w:t>
      </w:r>
    </w:p>
    <w:p>
      <w:pPr>
        <w:pStyle w:val="ListParagraph"/>
        <w:numPr>
          <w:ilvl w:val="0"/>
          <w:numId w:val="14"/>
        </w:numPr>
        <w:tabs>
          <w:tab w:pos="566" w:val="left" w:leader="none"/>
        </w:tabs>
        <w:spacing w:line="302" w:lineRule="auto" w:before="0" w:after="0"/>
        <w:ind w:left="565" w:right="122" w:hanging="406"/>
        <w:jc w:val="both"/>
        <w:rPr>
          <w:sz w:val="27"/>
        </w:rPr>
      </w:pPr>
      <w:r>
        <w:rPr>
          <w:color w:val="212121"/>
          <w:sz w:val="27"/>
        </w:rPr>
        <w:t>Mari</w:t>
      </w:r>
      <w:r>
        <w:rPr>
          <w:color w:val="212121"/>
          <w:spacing w:val="-6"/>
          <w:sz w:val="27"/>
        </w:rPr>
        <w:t> </w:t>
      </w:r>
      <w:r>
        <w:rPr>
          <w:color w:val="212121"/>
          <w:sz w:val="27"/>
        </w:rPr>
        <w:t>A. et al.</w:t>
      </w:r>
      <w:r>
        <w:rPr>
          <w:color w:val="212121"/>
          <w:spacing w:val="-6"/>
          <w:sz w:val="27"/>
        </w:rPr>
        <w:t> </w:t>
      </w:r>
      <w:r>
        <w:rPr>
          <w:color w:val="212121"/>
          <w:sz w:val="27"/>
        </w:rPr>
        <w:t>A</w:t>
      </w:r>
      <w:r>
        <w:rPr>
          <w:color w:val="212121"/>
          <w:spacing w:val="-6"/>
          <w:sz w:val="27"/>
        </w:rPr>
        <w:t> </w:t>
      </w:r>
      <w:r>
        <w:rPr>
          <w:color w:val="212121"/>
          <w:sz w:val="27"/>
        </w:rPr>
        <w:t>systematic review and meta-analysis of the impact of lymphovascular invasion </w:t>
      </w:r>
      <w:r>
        <w:rPr>
          <w:color w:val="212121"/>
          <w:sz w:val="27"/>
        </w:rPr>
        <w:t>in bladder cancer transurethral resection specimens. BJU Int 2018.</w:t>
      </w:r>
    </w:p>
    <w:p>
      <w:pPr>
        <w:spacing w:after="0" w:line="302" w:lineRule="auto"/>
        <w:jc w:val="both"/>
        <w:rPr>
          <w:sz w:val="27"/>
        </w:rPr>
        <w:sectPr>
          <w:pgSz w:w="11900" w:h="16840"/>
          <w:pgMar w:top="0" w:bottom="0" w:left="260" w:right="260"/>
        </w:sectPr>
      </w:pPr>
    </w:p>
    <w:p>
      <w:pPr>
        <w:pStyle w:val="ListParagraph"/>
        <w:numPr>
          <w:ilvl w:val="0"/>
          <w:numId w:val="14"/>
        </w:numPr>
        <w:tabs>
          <w:tab w:pos="566" w:val="left" w:leader="none"/>
        </w:tabs>
        <w:spacing w:line="302" w:lineRule="auto" w:before="14" w:after="0"/>
        <w:ind w:left="565" w:right="122" w:hanging="406"/>
        <w:jc w:val="both"/>
        <w:rPr>
          <w:sz w:val="27"/>
        </w:rPr>
      </w:pPr>
      <w:r>
        <w:rPr/>
        <w:pict>
          <v:line style="position:absolute;mso-position-horizontal-relative:page;mso-position-vertical-relative:page;z-index:15912448" from="585.621033pt,-.002386pt" to="585.621033pt,841.850092pt" stroked="true" strokeweight="3.751576pt" strokecolor="#ededed">
            <v:stroke dashstyle="solid"/>
            <w10:wrap type="none"/>
          </v:line>
        </w:pict>
      </w:r>
      <w:r>
        <w:rPr/>
        <w:pict>
          <v:line style="position:absolute;mso-position-horizontal-relative:page;mso-position-vertical-relative:page;z-index:15912960" from="9.37894pt,841.850092pt" to="9.37894pt,-.002386pt" stroked="true" strokeweight="3.751576pt" strokecolor="#ededed">
            <v:stroke dashstyle="solid"/>
            <w10:wrap type="none"/>
          </v:line>
        </w:pict>
      </w:r>
      <w:r>
        <w:rPr>
          <w:color w:val="212121"/>
          <w:sz w:val="27"/>
        </w:rPr>
        <w:t>D’Andrea D. et al.</w:t>
      </w:r>
      <w:r>
        <w:rPr>
          <w:color w:val="212121"/>
          <w:spacing w:val="-3"/>
          <w:sz w:val="27"/>
        </w:rPr>
        <w:t> </w:t>
      </w:r>
      <w:r>
        <w:rPr>
          <w:color w:val="212121"/>
          <w:sz w:val="27"/>
        </w:rPr>
        <w:t>Accurate prediction of progression to muscle-invasive disease in patients </w:t>
      </w:r>
      <w:r>
        <w:rPr>
          <w:color w:val="212121"/>
          <w:sz w:val="27"/>
        </w:rPr>
        <w:t>with pT1G3 bladder cancer:</w:t>
      </w:r>
      <w:r>
        <w:rPr>
          <w:color w:val="212121"/>
          <w:spacing w:val="-4"/>
          <w:sz w:val="27"/>
        </w:rPr>
        <w:t> </w:t>
      </w:r>
      <w:r>
        <w:rPr>
          <w:color w:val="212121"/>
          <w:sz w:val="27"/>
        </w:rPr>
        <w:t>A</w:t>
      </w:r>
      <w:r>
        <w:rPr>
          <w:color w:val="212121"/>
          <w:spacing w:val="-4"/>
          <w:sz w:val="27"/>
        </w:rPr>
        <w:t> </w:t>
      </w:r>
      <w:r>
        <w:rPr>
          <w:color w:val="212121"/>
          <w:sz w:val="27"/>
        </w:rPr>
        <w:t>clinical decision-making tool. Urol Oncol 2018. 36: 239.e1.</w:t>
      </w:r>
    </w:p>
    <w:p>
      <w:pPr>
        <w:pStyle w:val="ListParagraph"/>
        <w:numPr>
          <w:ilvl w:val="0"/>
          <w:numId w:val="14"/>
        </w:numPr>
        <w:tabs>
          <w:tab w:pos="566" w:val="left" w:leader="none"/>
        </w:tabs>
        <w:spacing w:line="302" w:lineRule="auto" w:before="0" w:after="0"/>
        <w:ind w:left="565" w:right="115" w:hanging="406"/>
        <w:jc w:val="both"/>
        <w:rPr>
          <w:sz w:val="27"/>
        </w:rPr>
      </w:pPr>
      <w:r>
        <w:rPr>
          <w:color w:val="212121"/>
          <w:sz w:val="27"/>
        </w:rPr>
        <w:t>Kim H.S. et al. Presence of lymphovascular invasion in urothelial bladder cancer specimens </w:t>
      </w:r>
      <w:r>
        <w:rPr>
          <w:color w:val="212121"/>
          <w:sz w:val="27"/>
        </w:rPr>
        <w:t>after transurethral resections correlates with risk of upstaging and survival: a systematic review </w:t>
      </w:r>
      <w:r>
        <w:rPr>
          <w:color w:val="212121"/>
          <w:sz w:val="27"/>
        </w:rPr>
        <w:t>and meta-analysis. Urol Oncol 2014. 32: 1191.</w:t>
      </w:r>
    </w:p>
    <w:p>
      <w:pPr>
        <w:pStyle w:val="ListParagraph"/>
        <w:numPr>
          <w:ilvl w:val="0"/>
          <w:numId w:val="14"/>
        </w:numPr>
        <w:tabs>
          <w:tab w:pos="566" w:val="left" w:leader="none"/>
        </w:tabs>
        <w:spacing w:line="302" w:lineRule="auto" w:before="0" w:after="0"/>
        <w:ind w:left="565" w:right="117" w:hanging="406"/>
        <w:jc w:val="both"/>
        <w:rPr>
          <w:sz w:val="27"/>
        </w:rPr>
      </w:pPr>
      <w:r>
        <w:rPr>
          <w:color w:val="212121"/>
          <w:sz w:val="27"/>
        </w:rPr>
        <w:t>Tilki D. et al. Lymphovascular invasion is independently associated with bladder cancer</w:t>
      </w:r>
      <w:r>
        <w:rPr>
          <w:color w:val="212121"/>
          <w:spacing w:val="40"/>
          <w:sz w:val="27"/>
        </w:rPr>
        <w:t> </w:t>
      </w:r>
      <w:r>
        <w:rPr>
          <w:color w:val="212121"/>
          <w:sz w:val="27"/>
        </w:rPr>
        <w:t>recurrence and survival in patients with final stage T1 disease and negative lymph nodes after radical cystectomy. BJU Int 2013. 111: 1215.</w:t>
      </w:r>
    </w:p>
    <w:p>
      <w:pPr>
        <w:pStyle w:val="ListParagraph"/>
        <w:numPr>
          <w:ilvl w:val="0"/>
          <w:numId w:val="14"/>
        </w:numPr>
        <w:tabs>
          <w:tab w:pos="566" w:val="left" w:leader="none"/>
        </w:tabs>
        <w:spacing w:line="302" w:lineRule="auto" w:before="0" w:after="0"/>
        <w:ind w:left="565" w:right="115" w:hanging="406"/>
        <w:jc w:val="both"/>
        <w:rPr>
          <w:sz w:val="27"/>
        </w:rPr>
      </w:pPr>
      <w:r>
        <w:rPr>
          <w:color w:val="212121"/>
          <w:sz w:val="27"/>
        </w:rPr>
        <w:t>Comperat</w:t>
      </w:r>
      <w:r>
        <w:rPr>
          <w:color w:val="212121"/>
          <w:spacing w:val="77"/>
          <w:sz w:val="27"/>
        </w:rPr>
        <w:t>  </w:t>
      </w:r>
      <w:r>
        <w:rPr>
          <w:color w:val="212121"/>
          <w:sz w:val="27"/>
        </w:rPr>
        <w:t>E.</w:t>
      </w:r>
      <w:r>
        <w:rPr>
          <w:color w:val="212121"/>
          <w:spacing w:val="77"/>
          <w:sz w:val="27"/>
        </w:rPr>
        <w:t>  </w:t>
      </w:r>
      <w:r>
        <w:rPr>
          <w:color w:val="212121"/>
          <w:sz w:val="27"/>
        </w:rPr>
        <w:t>et</w:t>
      </w:r>
      <w:r>
        <w:rPr>
          <w:color w:val="212121"/>
          <w:spacing w:val="77"/>
          <w:sz w:val="27"/>
        </w:rPr>
        <w:t>  </w:t>
      </w:r>
      <w:r>
        <w:rPr>
          <w:color w:val="212121"/>
          <w:sz w:val="27"/>
        </w:rPr>
        <w:t>al.</w:t>
      </w:r>
      <w:r>
        <w:rPr>
          <w:color w:val="212121"/>
          <w:spacing w:val="77"/>
          <w:sz w:val="27"/>
        </w:rPr>
        <w:t>  </w:t>
      </w:r>
      <w:r>
        <w:rPr>
          <w:color w:val="212121"/>
          <w:sz w:val="27"/>
        </w:rPr>
        <w:t>Micropapillary</w:t>
      </w:r>
      <w:r>
        <w:rPr>
          <w:color w:val="212121"/>
          <w:spacing w:val="77"/>
          <w:sz w:val="27"/>
        </w:rPr>
        <w:t>  </w:t>
      </w:r>
      <w:r>
        <w:rPr>
          <w:color w:val="212121"/>
          <w:sz w:val="27"/>
        </w:rPr>
        <w:t>urothelial</w:t>
      </w:r>
      <w:r>
        <w:rPr>
          <w:color w:val="212121"/>
          <w:spacing w:val="77"/>
          <w:sz w:val="27"/>
        </w:rPr>
        <w:t>  </w:t>
      </w:r>
      <w:r>
        <w:rPr>
          <w:color w:val="212121"/>
          <w:sz w:val="27"/>
        </w:rPr>
        <w:t>carcinoma</w:t>
      </w:r>
      <w:r>
        <w:rPr>
          <w:color w:val="212121"/>
          <w:spacing w:val="77"/>
          <w:sz w:val="27"/>
        </w:rPr>
        <w:t>  </w:t>
      </w:r>
      <w:r>
        <w:rPr>
          <w:color w:val="212121"/>
          <w:sz w:val="27"/>
        </w:rPr>
        <w:t>of</w:t>
      </w:r>
      <w:r>
        <w:rPr>
          <w:color w:val="212121"/>
          <w:spacing w:val="77"/>
          <w:sz w:val="27"/>
        </w:rPr>
        <w:t>  </w:t>
      </w:r>
      <w:r>
        <w:rPr>
          <w:color w:val="212121"/>
          <w:sz w:val="27"/>
        </w:rPr>
        <w:t>the</w:t>
      </w:r>
      <w:r>
        <w:rPr>
          <w:color w:val="212121"/>
          <w:spacing w:val="77"/>
          <w:sz w:val="27"/>
        </w:rPr>
        <w:t>  </w:t>
      </w:r>
      <w:r>
        <w:rPr>
          <w:color w:val="212121"/>
          <w:sz w:val="27"/>
        </w:rPr>
        <w:t>urinary</w:t>
      </w:r>
      <w:r>
        <w:rPr>
          <w:color w:val="212121"/>
          <w:spacing w:val="223"/>
          <w:sz w:val="27"/>
        </w:rPr>
        <w:t> </w:t>
      </w:r>
      <w:r>
        <w:rPr>
          <w:color w:val="212121"/>
          <w:sz w:val="27"/>
        </w:rPr>
        <w:t>bladder: a clinicopathological analysis of 72 cases. Pathology 2010. 42: 650.</w:t>
      </w:r>
    </w:p>
    <w:p>
      <w:pPr>
        <w:pStyle w:val="ListParagraph"/>
        <w:numPr>
          <w:ilvl w:val="0"/>
          <w:numId w:val="14"/>
        </w:numPr>
        <w:tabs>
          <w:tab w:pos="566" w:val="left" w:leader="none"/>
        </w:tabs>
        <w:spacing w:line="302" w:lineRule="auto" w:before="0" w:after="0"/>
        <w:ind w:left="565" w:right="122" w:hanging="406"/>
        <w:jc w:val="both"/>
        <w:rPr>
          <w:sz w:val="27"/>
        </w:rPr>
      </w:pPr>
      <w:r>
        <w:rPr>
          <w:color w:val="212121"/>
          <w:sz w:val="27"/>
        </w:rPr>
        <w:t>Kaimakliotis H.Z. et al. Plasmacytoid variant urothelial bladder cancer: is it time to update the treatment paradigm? Urol Oncol 2014. 32: 833.</w:t>
      </w:r>
    </w:p>
    <w:p>
      <w:pPr>
        <w:pStyle w:val="ListParagraph"/>
        <w:numPr>
          <w:ilvl w:val="0"/>
          <w:numId w:val="14"/>
        </w:numPr>
        <w:tabs>
          <w:tab w:pos="566" w:val="left" w:leader="none"/>
        </w:tabs>
        <w:spacing w:line="302" w:lineRule="auto" w:before="0" w:after="0"/>
        <w:ind w:left="565" w:right="112" w:hanging="406"/>
        <w:jc w:val="both"/>
        <w:rPr>
          <w:sz w:val="27"/>
        </w:rPr>
      </w:pPr>
      <w:r>
        <w:rPr>
          <w:color w:val="212121"/>
          <w:sz w:val="27"/>
        </w:rPr>
        <w:t>Willis D.L. et al. Micropapillary bladder cancer: current treatment patterns and review of the literature. Urol Oncol 2014. 32: 826.</w:t>
      </w:r>
    </w:p>
    <w:p>
      <w:pPr>
        <w:pStyle w:val="ListParagraph"/>
        <w:numPr>
          <w:ilvl w:val="0"/>
          <w:numId w:val="14"/>
        </w:numPr>
        <w:tabs>
          <w:tab w:pos="566" w:val="left" w:leader="none"/>
        </w:tabs>
        <w:spacing w:line="302" w:lineRule="auto" w:before="0" w:after="0"/>
        <w:ind w:left="565" w:right="123" w:hanging="406"/>
        <w:jc w:val="both"/>
        <w:rPr>
          <w:sz w:val="27"/>
        </w:rPr>
      </w:pPr>
      <w:r>
        <w:rPr>
          <w:color w:val="212121"/>
          <w:sz w:val="27"/>
        </w:rPr>
        <w:t>Beltran A.L. et al. Clinicopathological characteristics and outcome of nested carcinoma of the urinary bladder. Virchows Arch 2014. 465: 199.</w:t>
      </w:r>
    </w:p>
    <w:p>
      <w:pPr>
        <w:pStyle w:val="ListParagraph"/>
        <w:numPr>
          <w:ilvl w:val="0"/>
          <w:numId w:val="14"/>
        </w:numPr>
        <w:tabs>
          <w:tab w:pos="566" w:val="left" w:leader="none"/>
        </w:tabs>
        <w:spacing w:line="302" w:lineRule="auto" w:before="0" w:after="0"/>
        <w:ind w:left="565" w:right="112" w:hanging="406"/>
        <w:jc w:val="both"/>
        <w:rPr>
          <w:sz w:val="27"/>
        </w:rPr>
      </w:pPr>
      <w:r>
        <w:rPr>
          <w:color w:val="212121"/>
          <w:sz w:val="27"/>
        </w:rPr>
        <w:t>Soave A. et al. Does the extent of variant histology affect oncological outcomes in patients </w:t>
      </w:r>
      <w:r>
        <w:rPr>
          <w:color w:val="212121"/>
          <w:sz w:val="27"/>
        </w:rPr>
        <w:t>with urothelial carcinoma of the bladder treated with radical cystectomy? Urol Oncol 2015. 33: 21. e1– </w:t>
      </w:r>
      <w:r>
        <w:rPr>
          <w:color w:val="212121"/>
          <w:spacing w:val="-6"/>
          <w:sz w:val="27"/>
        </w:rPr>
        <w:t>9.</w:t>
      </w:r>
    </w:p>
    <w:p>
      <w:pPr>
        <w:pStyle w:val="ListParagraph"/>
        <w:numPr>
          <w:ilvl w:val="0"/>
          <w:numId w:val="14"/>
        </w:numPr>
        <w:tabs>
          <w:tab w:pos="566" w:val="left" w:leader="none"/>
        </w:tabs>
        <w:spacing w:line="302" w:lineRule="auto" w:before="0" w:after="0"/>
        <w:ind w:left="565" w:right="119" w:hanging="406"/>
        <w:jc w:val="both"/>
        <w:rPr>
          <w:sz w:val="27"/>
        </w:rPr>
      </w:pPr>
      <w:r>
        <w:rPr>
          <w:color w:val="212121"/>
          <w:sz w:val="27"/>
        </w:rPr>
        <w:t>Masson-Lecomte</w:t>
      </w:r>
      <w:r>
        <w:rPr>
          <w:color w:val="212121"/>
          <w:spacing w:val="-16"/>
          <w:sz w:val="27"/>
        </w:rPr>
        <w:t> </w:t>
      </w:r>
      <w:r>
        <w:rPr>
          <w:color w:val="212121"/>
          <w:sz w:val="27"/>
        </w:rPr>
        <w:t>A.</w:t>
      </w:r>
      <w:r>
        <w:rPr>
          <w:color w:val="212121"/>
          <w:spacing w:val="-2"/>
          <w:sz w:val="27"/>
        </w:rPr>
        <w:t> </w:t>
      </w:r>
      <w:r>
        <w:rPr>
          <w:color w:val="212121"/>
          <w:sz w:val="27"/>
        </w:rPr>
        <w:t>et</w:t>
      </w:r>
      <w:r>
        <w:rPr>
          <w:color w:val="212121"/>
          <w:spacing w:val="-2"/>
          <w:sz w:val="27"/>
        </w:rPr>
        <w:t> </w:t>
      </w:r>
      <w:r>
        <w:rPr>
          <w:color w:val="212121"/>
          <w:sz w:val="27"/>
        </w:rPr>
        <w:t>al.</w:t>
      </w:r>
      <w:r>
        <w:rPr>
          <w:color w:val="212121"/>
          <w:spacing w:val="-2"/>
          <w:sz w:val="27"/>
        </w:rPr>
        <w:t> </w:t>
      </w:r>
      <w:r>
        <w:rPr>
          <w:color w:val="212121"/>
          <w:sz w:val="27"/>
        </w:rPr>
        <w:t>Oncological</w:t>
      </w:r>
      <w:r>
        <w:rPr>
          <w:color w:val="212121"/>
          <w:spacing w:val="-2"/>
          <w:sz w:val="27"/>
        </w:rPr>
        <w:t> </w:t>
      </w:r>
      <w:r>
        <w:rPr>
          <w:color w:val="212121"/>
          <w:sz w:val="27"/>
        </w:rPr>
        <w:t>outcomes</w:t>
      </w:r>
      <w:r>
        <w:rPr>
          <w:color w:val="212121"/>
          <w:spacing w:val="-2"/>
          <w:sz w:val="27"/>
        </w:rPr>
        <w:t> </w:t>
      </w:r>
      <w:r>
        <w:rPr>
          <w:color w:val="212121"/>
          <w:sz w:val="27"/>
        </w:rPr>
        <w:t>of</w:t>
      </w:r>
      <w:r>
        <w:rPr>
          <w:color w:val="212121"/>
          <w:spacing w:val="-2"/>
          <w:sz w:val="27"/>
        </w:rPr>
        <w:t> </w:t>
      </w:r>
      <w:r>
        <w:rPr>
          <w:color w:val="212121"/>
          <w:sz w:val="27"/>
        </w:rPr>
        <w:t>advanced</w:t>
      </w:r>
      <w:r>
        <w:rPr>
          <w:color w:val="212121"/>
          <w:spacing w:val="-2"/>
          <w:sz w:val="27"/>
        </w:rPr>
        <w:t> </w:t>
      </w:r>
      <w:r>
        <w:rPr>
          <w:color w:val="212121"/>
          <w:sz w:val="27"/>
        </w:rPr>
        <w:t>muscle-invasive</w:t>
      </w:r>
      <w:r>
        <w:rPr>
          <w:color w:val="212121"/>
          <w:spacing w:val="-2"/>
          <w:sz w:val="27"/>
        </w:rPr>
        <w:t> </w:t>
      </w:r>
      <w:r>
        <w:rPr>
          <w:color w:val="212121"/>
          <w:sz w:val="27"/>
        </w:rPr>
        <w:t>bladder</w:t>
      </w:r>
      <w:r>
        <w:rPr>
          <w:color w:val="212121"/>
          <w:spacing w:val="-2"/>
          <w:sz w:val="27"/>
        </w:rPr>
        <w:t> </w:t>
      </w:r>
      <w:r>
        <w:rPr>
          <w:color w:val="212121"/>
          <w:sz w:val="27"/>
        </w:rPr>
        <w:t>cancer</w:t>
      </w:r>
      <w:r>
        <w:rPr>
          <w:color w:val="212121"/>
          <w:spacing w:val="-2"/>
          <w:sz w:val="27"/>
        </w:rPr>
        <w:t> </w:t>
      </w:r>
      <w:r>
        <w:rPr>
          <w:color w:val="212121"/>
          <w:sz w:val="27"/>
        </w:rPr>
        <w:t>with a micropapillary variant after radical cystectomy and adjuvant platinum-based </w:t>
      </w:r>
      <w:r>
        <w:rPr>
          <w:color w:val="212121"/>
          <w:sz w:val="27"/>
        </w:rPr>
        <w:t>chemotherapy. World J Urol 2015. 33: 1087.</w:t>
      </w:r>
    </w:p>
    <w:p>
      <w:pPr>
        <w:pStyle w:val="ListParagraph"/>
        <w:numPr>
          <w:ilvl w:val="0"/>
          <w:numId w:val="14"/>
        </w:numPr>
        <w:tabs>
          <w:tab w:pos="566" w:val="left" w:leader="none"/>
        </w:tabs>
        <w:spacing w:line="368" w:lineRule="exact" w:before="0" w:after="0"/>
        <w:ind w:left="565" w:right="0" w:hanging="406"/>
        <w:jc w:val="both"/>
        <w:rPr>
          <w:sz w:val="27"/>
        </w:rPr>
      </w:pPr>
      <w:r>
        <w:rPr>
          <w:color w:val="212121"/>
          <w:sz w:val="27"/>
        </w:rPr>
        <w:t>Seisen</w:t>
      </w:r>
      <w:r>
        <w:rPr>
          <w:color w:val="212121"/>
          <w:spacing w:val="24"/>
          <w:sz w:val="27"/>
        </w:rPr>
        <w:t> </w:t>
      </w:r>
      <w:r>
        <w:rPr>
          <w:color w:val="212121"/>
          <w:sz w:val="27"/>
        </w:rPr>
        <w:t>T.</w:t>
      </w:r>
      <w:r>
        <w:rPr>
          <w:color w:val="212121"/>
          <w:spacing w:val="32"/>
          <w:sz w:val="27"/>
        </w:rPr>
        <w:t> </w:t>
      </w:r>
      <w:r>
        <w:rPr>
          <w:color w:val="212121"/>
          <w:sz w:val="27"/>
        </w:rPr>
        <w:t>et</w:t>
      </w:r>
      <w:r>
        <w:rPr>
          <w:color w:val="212121"/>
          <w:spacing w:val="31"/>
          <w:sz w:val="27"/>
        </w:rPr>
        <w:t> </w:t>
      </w:r>
      <w:r>
        <w:rPr>
          <w:color w:val="212121"/>
          <w:sz w:val="27"/>
        </w:rPr>
        <w:t>al.</w:t>
      </w:r>
      <w:r>
        <w:rPr>
          <w:color w:val="212121"/>
          <w:spacing w:val="32"/>
          <w:sz w:val="27"/>
        </w:rPr>
        <w:t> </w:t>
      </w:r>
      <w:r>
        <w:rPr>
          <w:color w:val="212121"/>
          <w:sz w:val="27"/>
        </w:rPr>
        <w:t>Impact</w:t>
      </w:r>
      <w:r>
        <w:rPr>
          <w:color w:val="212121"/>
          <w:spacing w:val="31"/>
          <w:sz w:val="27"/>
        </w:rPr>
        <w:t> </w:t>
      </w:r>
      <w:r>
        <w:rPr>
          <w:color w:val="212121"/>
          <w:sz w:val="27"/>
        </w:rPr>
        <w:t>of</w:t>
      </w:r>
      <w:r>
        <w:rPr>
          <w:color w:val="212121"/>
          <w:spacing w:val="32"/>
          <w:sz w:val="27"/>
        </w:rPr>
        <w:t> </w:t>
      </w:r>
      <w:r>
        <w:rPr>
          <w:color w:val="212121"/>
          <w:sz w:val="27"/>
        </w:rPr>
        <w:t>histological</w:t>
      </w:r>
      <w:r>
        <w:rPr>
          <w:color w:val="212121"/>
          <w:spacing w:val="31"/>
          <w:sz w:val="27"/>
        </w:rPr>
        <w:t> </w:t>
      </w:r>
      <w:r>
        <w:rPr>
          <w:color w:val="212121"/>
          <w:sz w:val="27"/>
        </w:rPr>
        <w:t>variants</w:t>
      </w:r>
      <w:r>
        <w:rPr>
          <w:color w:val="212121"/>
          <w:spacing w:val="32"/>
          <w:sz w:val="27"/>
        </w:rPr>
        <w:t> </w:t>
      </w:r>
      <w:r>
        <w:rPr>
          <w:color w:val="212121"/>
          <w:sz w:val="27"/>
        </w:rPr>
        <w:t>on</w:t>
      </w:r>
      <w:r>
        <w:rPr>
          <w:color w:val="212121"/>
          <w:spacing w:val="31"/>
          <w:sz w:val="27"/>
        </w:rPr>
        <w:t> </w:t>
      </w:r>
      <w:r>
        <w:rPr>
          <w:color w:val="212121"/>
          <w:sz w:val="27"/>
        </w:rPr>
        <w:t>the</w:t>
      </w:r>
      <w:r>
        <w:rPr>
          <w:color w:val="212121"/>
          <w:spacing w:val="32"/>
          <w:sz w:val="27"/>
        </w:rPr>
        <w:t> </w:t>
      </w:r>
      <w:r>
        <w:rPr>
          <w:color w:val="212121"/>
          <w:sz w:val="27"/>
        </w:rPr>
        <w:t>outcomes</w:t>
      </w:r>
      <w:r>
        <w:rPr>
          <w:color w:val="212121"/>
          <w:spacing w:val="31"/>
          <w:sz w:val="27"/>
        </w:rPr>
        <w:t> </w:t>
      </w:r>
      <w:r>
        <w:rPr>
          <w:color w:val="212121"/>
          <w:sz w:val="27"/>
        </w:rPr>
        <w:t>of</w:t>
      </w:r>
      <w:r>
        <w:rPr>
          <w:color w:val="212121"/>
          <w:spacing w:val="32"/>
          <w:sz w:val="27"/>
        </w:rPr>
        <w:t> </w:t>
      </w:r>
      <w:r>
        <w:rPr>
          <w:color w:val="212121"/>
          <w:sz w:val="27"/>
        </w:rPr>
        <w:t>non</w:t>
      </w:r>
      <w:r>
        <w:rPr>
          <w:rFonts w:ascii="Lucida Sans Unicode" w:hAnsi="Lucida Sans Unicode"/>
          <w:color w:val="212121"/>
          <w:sz w:val="27"/>
        </w:rPr>
        <w:t>‑</w:t>
      </w:r>
      <w:r>
        <w:rPr>
          <w:color w:val="212121"/>
          <w:sz w:val="27"/>
        </w:rPr>
        <w:t>muscle</w:t>
      </w:r>
      <w:r>
        <w:rPr>
          <w:color w:val="212121"/>
          <w:spacing w:val="31"/>
          <w:sz w:val="27"/>
        </w:rPr>
        <w:t> </w:t>
      </w:r>
      <w:r>
        <w:rPr>
          <w:color w:val="212121"/>
          <w:sz w:val="27"/>
        </w:rPr>
        <w:t>invasive</w:t>
      </w:r>
      <w:r>
        <w:rPr>
          <w:color w:val="212121"/>
          <w:spacing w:val="32"/>
          <w:sz w:val="27"/>
        </w:rPr>
        <w:t> </w:t>
      </w:r>
      <w:r>
        <w:rPr>
          <w:color w:val="212121"/>
          <w:spacing w:val="-2"/>
          <w:sz w:val="27"/>
        </w:rPr>
        <w:t>bladder</w:t>
      </w:r>
    </w:p>
    <w:p>
      <w:pPr>
        <w:pStyle w:val="BodyText"/>
        <w:ind w:left="565"/>
        <w:jc w:val="both"/>
      </w:pPr>
      <w:r>
        <w:rPr>
          <w:color w:val="212121"/>
        </w:rPr>
        <w:t>cancer after transurethral resection. Curr Opin Urol 2014. 24: </w:t>
      </w:r>
      <w:r>
        <w:rPr>
          <w:color w:val="212121"/>
          <w:spacing w:val="-4"/>
        </w:rPr>
        <w:t>524.</w:t>
      </w:r>
    </w:p>
    <w:p>
      <w:pPr>
        <w:pStyle w:val="ListParagraph"/>
        <w:numPr>
          <w:ilvl w:val="0"/>
          <w:numId w:val="14"/>
        </w:numPr>
        <w:tabs>
          <w:tab w:pos="566" w:val="left" w:leader="none"/>
        </w:tabs>
        <w:spacing w:line="240" w:lineRule="auto" w:before="80" w:after="0"/>
        <w:ind w:left="565" w:right="0" w:hanging="406"/>
        <w:jc w:val="left"/>
        <w:rPr>
          <w:sz w:val="27"/>
        </w:rPr>
      </w:pPr>
      <w:r>
        <w:rPr>
          <w:color w:val="212121"/>
          <w:sz w:val="27"/>
        </w:rPr>
        <w:t>Willis</w:t>
      </w:r>
      <w:r>
        <w:rPr>
          <w:color w:val="212121"/>
          <w:spacing w:val="-2"/>
          <w:sz w:val="27"/>
        </w:rPr>
        <w:t> </w:t>
      </w:r>
      <w:r>
        <w:rPr>
          <w:color w:val="212121"/>
          <w:sz w:val="27"/>
        </w:rPr>
        <w:t>D.L.</w:t>
      </w:r>
      <w:r>
        <w:rPr>
          <w:color w:val="212121"/>
          <w:spacing w:val="-2"/>
          <w:sz w:val="27"/>
        </w:rPr>
        <w:t> </w:t>
      </w:r>
      <w:r>
        <w:rPr>
          <w:color w:val="212121"/>
          <w:sz w:val="27"/>
        </w:rPr>
        <w:t>et</w:t>
      </w:r>
      <w:r>
        <w:rPr>
          <w:color w:val="212121"/>
          <w:spacing w:val="-2"/>
          <w:sz w:val="27"/>
        </w:rPr>
        <w:t> </w:t>
      </w:r>
      <w:r>
        <w:rPr>
          <w:color w:val="212121"/>
          <w:sz w:val="27"/>
        </w:rPr>
        <w:t>al.</w:t>
      </w:r>
      <w:r>
        <w:rPr>
          <w:color w:val="212121"/>
          <w:spacing w:val="-1"/>
          <w:sz w:val="27"/>
        </w:rPr>
        <w:t> </w:t>
      </w:r>
      <w:r>
        <w:rPr>
          <w:color w:val="212121"/>
          <w:sz w:val="27"/>
        </w:rPr>
        <w:t>Clinical</w:t>
      </w:r>
      <w:r>
        <w:rPr>
          <w:color w:val="212121"/>
          <w:spacing w:val="-2"/>
          <w:sz w:val="27"/>
        </w:rPr>
        <w:t> </w:t>
      </w:r>
      <w:r>
        <w:rPr>
          <w:color w:val="212121"/>
          <w:sz w:val="27"/>
        </w:rPr>
        <w:t>outcomes</w:t>
      </w:r>
      <w:r>
        <w:rPr>
          <w:color w:val="212121"/>
          <w:spacing w:val="-2"/>
          <w:sz w:val="27"/>
        </w:rPr>
        <w:t> </w:t>
      </w:r>
      <w:r>
        <w:rPr>
          <w:color w:val="212121"/>
          <w:sz w:val="27"/>
        </w:rPr>
        <w:t>of</w:t>
      </w:r>
      <w:r>
        <w:rPr>
          <w:color w:val="212121"/>
          <w:spacing w:val="-2"/>
          <w:sz w:val="27"/>
        </w:rPr>
        <w:t> </w:t>
      </w:r>
      <w:r>
        <w:rPr>
          <w:color w:val="212121"/>
          <w:sz w:val="27"/>
        </w:rPr>
        <w:t>cT1</w:t>
      </w:r>
      <w:r>
        <w:rPr>
          <w:color w:val="212121"/>
          <w:spacing w:val="-1"/>
          <w:sz w:val="27"/>
        </w:rPr>
        <w:t> </w:t>
      </w:r>
      <w:r>
        <w:rPr>
          <w:color w:val="212121"/>
          <w:sz w:val="27"/>
        </w:rPr>
        <w:t>micropapillary</w:t>
      </w:r>
      <w:r>
        <w:rPr>
          <w:color w:val="212121"/>
          <w:spacing w:val="-2"/>
          <w:sz w:val="27"/>
        </w:rPr>
        <w:t> </w:t>
      </w:r>
      <w:r>
        <w:rPr>
          <w:color w:val="212121"/>
          <w:sz w:val="27"/>
        </w:rPr>
        <w:t>bladder</w:t>
      </w:r>
      <w:r>
        <w:rPr>
          <w:color w:val="212121"/>
          <w:spacing w:val="-2"/>
          <w:sz w:val="27"/>
        </w:rPr>
        <w:t> </w:t>
      </w:r>
      <w:r>
        <w:rPr>
          <w:color w:val="212121"/>
          <w:sz w:val="27"/>
        </w:rPr>
        <w:t>cancer.</w:t>
      </w:r>
      <w:r>
        <w:rPr>
          <w:color w:val="212121"/>
          <w:spacing w:val="-2"/>
          <w:sz w:val="27"/>
        </w:rPr>
        <w:t> </w:t>
      </w:r>
      <w:r>
        <w:rPr>
          <w:color w:val="212121"/>
          <w:sz w:val="27"/>
        </w:rPr>
        <w:t>J</w:t>
      </w:r>
      <w:r>
        <w:rPr>
          <w:color w:val="212121"/>
          <w:spacing w:val="-1"/>
          <w:sz w:val="27"/>
        </w:rPr>
        <w:t> </w:t>
      </w:r>
      <w:r>
        <w:rPr>
          <w:color w:val="212121"/>
          <w:sz w:val="27"/>
        </w:rPr>
        <w:t>Urol</w:t>
      </w:r>
      <w:r>
        <w:rPr>
          <w:color w:val="212121"/>
          <w:spacing w:val="-2"/>
          <w:sz w:val="27"/>
        </w:rPr>
        <w:t> </w:t>
      </w:r>
      <w:r>
        <w:rPr>
          <w:color w:val="212121"/>
          <w:sz w:val="27"/>
        </w:rPr>
        <w:t>2015.</w:t>
      </w:r>
      <w:r>
        <w:rPr>
          <w:color w:val="212121"/>
          <w:spacing w:val="-2"/>
          <w:sz w:val="27"/>
        </w:rPr>
        <w:t> </w:t>
      </w:r>
      <w:r>
        <w:rPr>
          <w:color w:val="212121"/>
          <w:sz w:val="27"/>
        </w:rPr>
        <w:t>193:</w:t>
      </w:r>
      <w:r>
        <w:rPr>
          <w:color w:val="212121"/>
          <w:spacing w:val="-1"/>
          <w:sz w:val="27"/>
        </w:rPr>
        <w:t> </w:t>
      </w:r>
      <w:r>
        <w:rPr>
          <w:color w:val="212121"/>
          <w:spacing w:val="-2"/>
          <w:sz w:val="27"/>
        </w:rPr>
        <w:t>1129.</w:t>
      </w:r>
    </w:p>
    <w:p>
      <w:pPr>
        <w:pStyle w:val="ListParagraph"/>
        <w:numPr>
          <w:ilvl w:val="0"/>
          <w:numId w:val="14"/>
        </w:numPr>
        <w:tabs>
          <w:tab w:pos="566" w:val="left" w:leader="none"/>
        </w:tabs>
        <w:spacing w:line="302" w:lineRule="auto" w:before="79" w:after="0"/>
        <w:ind w:left="565" w:right="117" w:hanging="406"/>
        <w:jc w:val="left"/>
        <w:rPr>
          <w:sz w:val="27"/>
        </w:rPr>
      </w:pPr>
      <w:r>
        <w:rPr>
          <w:color w:val="212121"/>
          <w:sz w:val="27"/>
        </w:rPr>
        <w:t>Burger M. et al. Prediction of progression of non-muscle-invasive bladder cancer by WHO 1973</w:t>
      </w:r>
      <w:r>
        <w:rPr>
          <w:color w:val="212121"/>
          <w:spacing w:val="40"/>
          <w:sz w:val="27"/>
        </w:rPr>
        <w:t> </w:t>
      </w:r>
      <w:r>
        <w:rPr>
          <w:color w:val="212121"/>
          <w:sz w:val="27"/>
        </w:rPr>
        <w:t>and 2004 grading and by FGFR3 mutation status: a prospective study. Eur Urol 2008. 54: 835.</w:t>
      </w:r>
    </w:p>
    <w:p>
      <w:pPr>
        <w:pStyle w:val="ListParagraph"/>
        <w:numPr>
          <w:ilvl w:val="0"/>
          <w:numId w:val="14"/>
        </w:numPr>
        <w:tabs>
          <w:tab w:pos="566" w:val="left" w:leader="none"/>
        </w:tabs>
        <w:spacing w:line="302" w:lineRule="auto" w:before="0" w:after="0"/>
        <w:ind w:left="565" w:right="113" w:hanging="406"/>
        <w:jc w:val="left"/>
        <w:rPr>
          <w:sz w:val="27"/>
        </w:rPr>
      </w:pPr>
      <w:r>
        <w:rPr>
          <w:color w:val="212121"/>
          <w:sz w:val="27"/>
        </w:rPr>
        <w:t>Fristrup</w:t>
      </w:r>
      <w:r>
        <w:rPr>
          <w:color w:val="212121"/>
          <w:spacing w:val="67"/>
          <w:sz w:val="27"/>
        </w:rPr>
        <w:t> </w:t>
      </w:r>
      <w:r>
        <w:rPr>
          <w:color w:val="212121"/>
          <w:sz w:val="27"/>
        </w:rPr>
        <w:t>N.</w:t>
      </w:r>
      <w:r>
        <w:rPr>
          <w:color w:val="212121"/>
          <w:spacing w:val="67"/>
          <w:sz w:val="27"/>
        </w:rPr>
        <w:t> </w:t>
      </w:r>
      <w:r>
        <w:rPr>
          <w:color w:val="212121"/>
          <w:sz w:val="27"/>
        </w:rPr>
        <w:t>et</w:t>
      </w:r>
      <w:r>
        <w:rPr>
          <w:color w:val="212121"/>
          <w:spacing w:val="67"/>
          <w:sz w:val="27"/>
        </w:rPr>
        <w:t> </w:t>
      </w:r>
      <w:r>
        <w:rPr>
          <w:color w:val="212121"/>
          <w:sz w:val="27"/>
        </w:rPr>
        <w:t>al.</w:t>
      </w:r>
      <w:r>
        <w:rPr>
          <w:color w:val="212121"/>
          <w:spacing w:val="67"/>
          <w:sz w:val="27"/>
        </w:rPr>
        <w:t> </w:t>
      </w:r>
      <w:r>
        <w:rPr>
          <w:color w:val="212121"/>
          <w:sz w:val="27"/>
        </w:rPr>
        <w:t>Cathepsin</w:t>
      </w:r>
      <w:r>
        <w:rPr>
          <w:color w:val="212121"/>
          <w:spacing w:val="67"/>
          <w:sz w:val="27"/>
        </w:rPr>
        <w:t> </w:t>
      </w:r>
      <w:r>
        <w:rPr>
          <w:color w:val="212121"/>
          <w:sz w:val="27"/>
        </w:rPr>
        <w:t>E,</w:t>
      </w:r>
      <w:r>
        <w:rPr>
          <w:color w:val="212121"/>
          <w:spacing w:val="67"/>
          <w:sz w:val="27"/>
        </w:rPr>
        <w:t> </w:t>
      </w:r>
      <w:r>
        <w:rPr>
          <w:color w:val="212121"/>
          <w:sz w:val="27"/>
        </w:rPr>
        <w:t>maspin,</w:t>
      </w:r>
      <w:r>
        <w:rPr>
          <w:color w:val="212121"/>
          <w:spacing w:val="67"/>
          <w:sz w:val="27"/>
        </w:rPr>
        <w:t> </w:t>
      </w:r>
      <w:r>
        <w:rPr>
          <w:color w:val="212121"/>
          <w:sz w:val="27"/>
        </w:rPr>
        <w:t>Plk1,</w:t>
      </w:r>
      <w:r>
        <w:rPr>
          <w:color w:val="212121"/>
          <w:spacing w:val="67"/>
          <w:sz w:val="27"/>
        </w:rPr>
        <w:t> </w:t>
      </w:r>
      <w:r>
        <w:rPr>
          <w:color w:val="212121"/>
          <w:sz w:val="27"/>
        </w:rPr>
        <w:t>and</w:t>
      </w:r>
      <w:r>
        <w:rPr>
          <w:color w:val="212121"/>
          <w:spacing w:val="67"/>
          <w:sz w:val="27"/>
        </w:rPr>
        <w:t> </w:t>
      </w:r>
      <w:r>
        <w:rPr>
          <w:color w:val="212121"/>
          <w:sz w:val="27"/>
        </w:rPr>
        <w:t>survivin</w:t>
      </w:r>
      <w:r>
        <w:rPr>
          <w:color w:val="212121"/>
          <w:spacing w:val="67"/>
          <w:sz w:val="27"/>
        </w:rPr>
        <w:t> </w:t>
      </w:r>
      <w:r>
        <w:rPr>
          <w:color w:val="212121"/>
          <w:sz w:val="27"/>
        </w:rPr>
        <w:t>are</w:t>
      </w:r>
      <w:r>
        <w:rPr>
          <w:color w:val="212121"/>
          <w:spacing w:val="67"/>
          <w:sz w:val="27"/>
        </w:rPr>
        <w:t> </w:t>
      </w:r>
      <w:r>
        <w:rPr>
          <w:color w:val="212121"/>
          <w:sz w:val="27"/>
        </w:rPr>
        <w:t>promising</w:t>
      </w:r>
      <w:r>
        <w:rPr>
          <w:color w:val="212121"/>
          <w:spacing w:val="67"/>
          <w:sz w:val="27"/>
        </w:rPr>
        <w:t> </w:t>
      </w:r>
      <w:r>
        <w:rPr>
          <w:color w:val="212121"/>
          <w:sz w:val="27"/>
        </w:rPr>
        <w:t>prognostic</w:t>
      </w:r>
      <w:r>
        <w:rPr>
          <w:color w:val="212121"/>
          <w:spacing w:val="67"/>
          <w:sz w:val="27"/>
        </w:rPr>
        <w:t> </w:t>
      </w:r>
      <w:r>
        <w:rPr>
          <w:color w:val="212121"/>
          <w:sz w:val="27"/>
        </w:rPr>
        <w:t>protein markers for progression in non-muscle invasive bladder cancer.</w:t>
      </w:r>
      <w:r>
        <w:rPr>
          <w:color w:val="212121"/>
          <w:spacing w:val="-7"/>
          <w:sz w:val="27"/>
        </w:rPr>
        <w:t> </w:t>
      </w:r>
      <w:r>
        <w:rPr>
          <w:color w:val="212121"/>
          <w:sz w:val="27"/>
        </w:rPr>
        <w:t>Am J Pathol 2012. 180: 1824.</w:t>
      </w:r>
    </w:p>
    <w:p>
      <w:pPr>
        <w:pStyle w:val="ListParagraph"/>
        <w:numPr>
          <w:ilvl w:val="0"/>
          <w:numId w:val="14"/>
        </w:numPr>
        <w:tabs>
          <w:tab w:pos="566" w:val="left" w:leader="none"/>
        </w:tabs>
        <w:spacing w:line="302" w:lineRule="auto" w:before="0" w:after="0"/>
        <w:ind w:left="565" w:right="112" w:hanging="406"/>
        <w:jc w:val="left"/>
        <w:rPr>
          <w:sz w:val="27"/>
        </w:rPr>
      </w:pPr>
      <w:r>
        <w:rPr>
          <w:color w:val="212121"/>
          <w:sz w:val="27"/>
        </w:rPr>
        <w:t>Palou J. et al. Protein expression patterns of ezrin are predictors of progression in T1G3 </w:t>
      </w:r>
      <w:r>
        <w:rPr>
          <w:color w:val="212121"/>
          <w:sz w:val="27"/>
        </w:rPr>
        <w:t>bladder</w:t>
      </w:r>
      <w:r>
        <w:rPr>
          <w:color w:val="212121"/>
          <w:spacing w:val="80"/>
          <w:w w:val="150"/>
          <w:sz w:val="27"/>
        </w:rPr>
        <w:t> </w:t>
      </w:r>
      <w:r>
        <w:rPr>
          <w:color w:val="212121"/>
          <w:sz w:val="27"/>
        </w:rPr>
        <w:t>tumours treated with nonmaintenance bacillus Calmette–Guerin. Eur Urol 2009. 56: 829.</w:t>
      </w:r>
    </w:p>
    <w:p>
      <w:pPr>
        <w:pStyle w:val="ListParagraph"/>
        <w:numPr>
          <w:ilvl w:val="0"/>
          <w:numId w:val="14"/>
        </w:numPr>
        <w:tabs>
          <w:tab w:pos="566" w:val="left" w:leader="none"/>
        </w:tabs>
        <w:spacing w:line="302" w:lineRule="auto" w:before="0" w:after="0"/>
        <w:ind w:left="565" w:right="114" w:hanging="406"/>
        <w:jc w:val="left"/>
        <w:rPr>
          <w:sz w:val="27"/>
        </w:rPr>
      </w:pPr>
      <w:r>
        <w:rPr>
          <w:color w:val="212121"/>
          <w:sz w:val="27"/>
        </w:rPr>
        <w:t>van</w:t>
      </w:r>
      <w:r>
        <w:rPr>
          <w:color w:val="212121"/>
          <w:spacing w:val="-4"/>
          <w:sz w:val="27"/>
        </w:rPr>
        <w:t> </w:t>
      </w:r>
      <w:r>
        <w:rPr>
          <w:color w:val="212121"/>
          <w:sz w:val="27"/>
        </w:rPr>
        <w:t>Rhijn</w:t>
      </w:r>
      <w:r>
        <w:rPr>
          <w:color w:val="212121"/>
          <w:spacing w:val="-4"/>
          <w:sz w:val="27"/>
        </w:rPr>
        <w:t> </w:t>
      </w:r>
      <w:r>
        <w:rPr>
          <w:color w:val="212121"/>
          <w:sz w:val="27"/>
        </w:rPr>
        <w:t>B.W.</w:t>
      </w:r>
      <w:r>
        <w:rPr>
          <w:color w:val="212121"/>
          <w:spacing w:val="-4"/>
          <w:sz w:val="27"/>
        </w:rPr>
        <w:t> </w:t>
      </w:r>
      <w:r>
        <w:rPr>
          <w:color w:val="212121"/>
          <w:sz w:val="27"/>
        </w:rPr>
        <w:t>et</w:t>
      </w:r>
      <w:r>
        <w:rPr>
          <w:color w:val="212121"/>
          <w:spacing w:val="-4"/>
          <w:sz w:val="27"/>
        </w:rPr>
        <w:t> </w:t>
      </w:r>
      <w:r>
        <w:rPr>
          <w:color w:val="212121"/>
          <w:sz w:val="27"/>
        </w:rPr>
        <w:t>al.</w:t>
      </w:r>
      <w:r>
        <w:rPr>
          <w:color w:val="212121"/>
          <w:spacing w:val="-8"/>
          <w:sz w:val="27"/>
        </w:rPr>
        <w:t> </w:t>
      </w:r>
      <w:r>
        <w:rPr>
          <w:color w:val="212121"/>
          <w:sz w:val="27"/>
        </w:rPr>
        <w:t>The</w:t>
      </w:r>
      <w:r>
        <w:rPr>
          <w:color w:val="212121"/>
          <w:spacing w:val="-4"/>
          <w:sz w:val="27"/>
        </w:rPr>
        <w:t> </w:t>
      </w:r>
      <w:r>
        <w:rPr>
          <w:color w:val="212121"/>
          <w:sz w:val="27"/>
        </w:rPr>
        <w:t>FGFR3</w:t>
      </w:r>
      <w:r>
        <w:rPr>
          <w:color w:val="212121"/>
          <w:spacing w:val="-4"/>
          <w:sz w:val="27"/>
        </w:rPr>
        <w:t> </w:t>
      </w:r>
      <w:r>
        <w:rPr>
          <w:color w:val="212121"/>
          <w:sz w:val="27"/>
        </w:rPr>
        <w:t>mutation</w:t>
      </w:r>
      <w:r>
        <w:rPr>
          <w:color w:val="212121"/>
          <w:spacing w:val="-4"/>
          <w:sz w:val="27"/>
        </w:rPr>
        <w:t> </w:t>
      </w:r>
      <w:r>
        <w:rPr>
          <w:color w:val="212121"/>
          <w:sz w:val="27"/>
        </w:rPr>
        <w:t>is</w:t>
      </w:r>
      <w:r>
        <w:rPr>
          <w:color w:val="212121"/>
          <w:spacing w:val="-4"/>
          <w:sz w:val="27"/>
        </w:rPr>
        <w:t> </w:t>
      </w:r>
      <w:r>
        <w:rPr>
          <w:color w:val="212121"/>
          <w:sz w:val="27"/>
        </w:rPr>
        <w:t>related</w:t>
      </w:r>
      <w:r>
        <w:rPr>
          <w:color w:val="212121"/>
          <w:spacing w:val="-4"/>
          <w:sz w:val="27"/>
        </w:rPr>
        <w:t> </w:t>
      </w:r>
      <w:r>
        <w:rPr>
          <w:color w:val="212121"/>
          <w:sz w:val="27"/>
        </w:rPr>
        <w:t>to</w:t>
      </w:r>
      <w:r>
        <w:rPr>
          <w:color w:val="212121"/>
          <w:spacing w:val="-4"/>
          <w:sz w:val="27"/>
        </w:rPr>
        <w:t> </w:t>
      </w:r>
      <w:r>
        <w:rPr>
          <w:color w:val="212121"/>
          <w:sz w:val="27"/>
        </w:rPr>
        <w:t>favorable</w:t>
      </w:r>
      <w:r>
        <w:rPr>
          <w:color w:val="212121"/>
          <w:spacing w:val="-4"/>
          <w:sz w:val="27"/>
        </w:rPr>
        <w:t> </w:t>
      </w:r>
      <w:r>
        <w:rPr>
          <w:color w:val="212121"/>
          <w:sz w:val="27"/>
        </w:rPr>
        <w:t>pT1</w:t>
      </w:r>
      <w:r>
        <w:rPr>
          <w:color w:val="212121"/>
          <w:spacing w:val="-4"/>
          <w:sz w:val="27"/>
        </w:rPr>
        <w:t> </w:t>
      </w:r>
      <w:r>
        <w:rPr>
          <w:color w:val="212121"/>
          <w:sz w:val="27"/>
        </w:rPr>
        <w:t>bladder</w:t>
      </w:r>
      <w:r>
        <w:rPr>
          <w:color w:val="212121"/>
          <w:spacing w:val="-4"/>
          <w:sz w:val="27"/>
        </w:rPr>
        <w:t> </w:t>
      </w:r>
      <w:r>
        <w:rPr>
          <w:color w:val="212121"/>
          <w:sz w:val="27"/>
        </w:rPr>
        <w:t>cancer.</w:t>
      </w:r>
      <w:r>
        <w:rPr>
          <w:color w:val="212121"/>
          <w:spacing w:val="-4"/>
          <w:sz w:val="27"/>
        </w:rPr>
        <w:t> </w:t>
      </w:r>
      <w:r>
        <w:rPr>
          <w:color w:val="212121"/>
          <w:sz w:val="27"/>
        </w:rPr>
        <w:t>J</w:t>
      </w:r>
      <w:r>
        <w:rPr>
          <w:color w:val="212121"/>
          <w:spacing w:val="-4"/>
          <w:sz w:val="27"/>
        </w:rPr>
        <w:t> </w:t>
      </w:r>
      <w:r>
        <w:rPr>
          <w:color w:val="212121"/>
          <w:sz w:val="27"/>
        </w:rPr>
        <w:t>Urol</w:t>
      </w:r>
      <w:r>
        <w:rPr>
          <w:color w:val="212121"/>
          <w:spacing w:val="-4"/>
          <w:sz w:val="27"/>
        </w:rPr>
        <w:t> </w:t>
      </w:r>
      <w:r>
        <w:rPr>
          <w:color w:val="212121"/>
          <w:sz w:val="27"/>
        </w:rPr>
        <w:t>2012. 187: 310.</w:t>
      </w:r>
    </w:p>
    <w:p>
      <w:pPr>
        <w:pStyle w:val="ListParagraph"/>
        <w:numPr>
          <w:ilvl w:val="0"/>
          <w:numId w:val="14"/>
        </w:numPr>
        <w:tabs>
          <w:tab w:pos="566" w:val="left" w:leader="none"/>
        </w:tabs>
        <w:spacing w:line="302" w:lineRule="auto" w:before="0" w:after="0"/>
        <w:ind w:left="565" w:right="122" w:hanging="406"/>
        <w:jc w:val="left"/>
        <w:rPr>
          <w:sz w:val="27"/>
        </w:rPr>
      </w:pPr>
      <w:r>
        <w:rPr>
          <w:color w:val="212121"/>
          <w:sz w:val="27"/>
        </w:rPr>
        <w:t>Remy</w:t>
      </w:r>
      <w:r>
        <w:rPr>
          <w:color w:val="212121"/>
          <w:spacing w:val="26"/>
          <w:sz w:val="27"/>
        </w:rPr>
        <w:t> </w:t>
      </w:r>
      <w:r>
        <w:rPr>
          <w:color w:val="212121"/>
          <w:sz w:val="27"/>
        </w:rPr>
        <w:t>E.</w:t>
      </w:r>
      <w:r>
        <w:rPr>
          <w:color w:val="212121"/>
          <w:spacing w:val="26"/>
          <w:sz w:val="27"/>
        </w:rPr>
        <w:t> </w:t>
      </w:r>
      <w:r>
        <w:rPr>
          <w:color w:val="212121"/>
          <w:sz w:val="27"/>
        </w:rPr>
        <w:t>et</w:t>
      </w:r>
      <w:r>
        <w:rPr>
          <w:color w:val="212121"/>
          <w:spacing w:val="26"/>
          <w:sz w:val="27"/>
        </w:rPr>
        <w:t> </w:t>
      </w:r>
      <w:r>
        <w:rPr>
          <w:color w:val="212121"/>
          <w:sz w:val="27"/>
        </w:rPr>
        <w:t>al. A Modeling Approach</w:t>
      </w:r>
      <w:r>
        <w:rPr>
          <w:color w:val="212121"/>
          <w:spacing w:val="26"/>
          <w:sz w:val="27"/>
        </w:rPr>
        <w:t> </w:t>
      </w:r>
      <w:r>
        <w:rPr>
          <w:color w:val="212121"/>
          <w:sz w:val="27"/>
        </w:rPr>
        <w:t>to</w:t>
      </w:r>
      <w:r>
        <w:rPr>
          <w:color w:val="212121"/>
          <w:spacing w:val="26"/>
          <w:sz w:val="27"/>
        </w:rPr>
        <w:t> </w:t>
      </w:r>
      <w:r>
        <w:rPr>
          <w:color w:val="212121"/>
          <w:sz w:val="27"/>
        </w:rPr>
        <w:t>Explain</w:t>
      </w:r>
      <w:r>
        <w:rPr>
          <w:color w:val="212121"/>
          <w:spacing w:val="26"/>
          <w:sz w:val="27"/>
        </w:rPr>
        <w:t> </w:t>
      </w:r>
      <w:r>
        <w:rPr>
          <w:color w:val="212121"/>
          <w:sz w:val="27"/>
        </w:rPr>
        <w:t>Mutually</w:t>
      </w:r>
      <w:r>
        <w:rPr>
          <w:color w:val="212121"/>
          <w:spacing w:val="26"/>
          <w:sz w:val="27"/>
        </w:rPr>
        <w:t> </w:t>
      </w:r>
      <w:r>
        <w:rPr>
          <w:color w:val="212121"/>
          <w:sz w:val="27"/>
        </w:rPr>
        <w:t>Exclusive</w:t>
      </w:r>
      <w:r>
        <w:rPr>
          <w:color w:val="212121"/>
          <w:spacing w:val="26"/>
          <w:sz w:val="27"/>
        </w:rPr>
        <w:t> </w:t>
      </w:r>
      <w:r>
        <w:rPr>
          <w:color w:val="212121"/>
          <w:sz w:val="27"/>
        </w:rPr>
        <w:t>and</w:t>
      </w:r>
      <w:r>
        <w:rPr>
          <w:color w:val="212121"/>
          <w:spacing w:val="26"/>
          <w:sz w:val="27"/>
        </w:rPr>
        <w:t> </w:t>
      </w:r>
      <w:r>
        <w:rPr>
          <w:color w:val="212121"/>
          <w:sz w:val="27"/>
        </w:rPr>
        <w:t>Co-Occurring</w:t>
      </w:r>
      <w:r>
        <w:rPr>
          <w:color w:val="212121"/>
          <w:spacing w:val="26"/>
          <w:sz w:val="27"/>
        </w:rPr>
        <w:t> </w:t>
      </w:r>
      <w:r>
        <w:rPr>
          <w:color w:val="212121"/>
          <w:sz w:val="27"/>
        </w:rPr>
        <w:t>Genetic Alterations in Bladder Tumorigenesis. Cancer Res 2015. 75: 4042.</w:t>
      </w:r>
    </w:p>
    <w:p>
      <w:pPr>
        <w:pStyle w:val="ListParagraph"/>
        <w:numPr>
          <w:ilvl w:val="0"/>
          <w:numId w:val="14"/>
        </w:numPr>
        <w:tabs>
          <w:tab w:pos="566" w:val="left" w:leader="none"/>
          <w:tab w:pos="2551" w:val="left" w:leader="none"/>
          <w:tab w:pos="3816" w:val="left" w:leader="none"/>
          <w:tab w:pos="6874" w:val="left" w:leader="none"/>
        </w:tabs>
        <w:spacing w:line="302" w:lineRule="auto" w:before="0" w:after="0"/>
        <w:ind w:left="565" w:right="121" w:hanging="406"/>
        <w:jc w:val="left"/>
        <w:rPr>
          <w:sz w:val="27"/>
        </w:rPr>
      </w:pPr>
      <w:r>
        <w:rPr>
          <w:color w:val="212121"/>
          <w:spacing w:val="-2"/>
          <w:sz w:val="27"/>
        </w:rPr>
        <w:t>DyrskjotL.</w:t>
      </w:r>
      <w:r>
        <w:rPr>
          <w:color w:val="212121"/>
          <w:sz w:val="27"/>
        </w:rPr>
        <w:tab/>
      </w:r>
      <w:r>
        <w:rPr>
          <w:color w:val="212121"/>
          <w:spacing w:val="-2"/>
          <w:sz w:val="27"/>
        </w:rPr>
        <w:t>etal.</w:t>
      </w:r>
      <w:r>
        <w:rPr>
          <w:color w:val="212121"/>
          <w:sz w:val="27"/>
        </w:rPr>
        <w:tab/>
      </w:r>
      <w:r>
        <w:rPr>
          <w:color w:val="212121"/>
          <w:spacing w:val="-2"/>
          <w:sz w:val="27"/>
        </w:rPr>
        <w:t>PrognosticImpactofa</w:t>
      </w:r>
      <w:r>
        <w:rPr>
          <w:color w:val="212121"/>
          <w:sz w:val="27"/>
        </w:rPr>
        <w:tab/>
      </w:r>
      <w:r>
        <w:rPr>
          <w:color w:val="212121"/>
          <w:spacing w:val="-2"/>
          <w:sz w:val="27"/>
        </w:rPr>
        <w:t>12-geneProgressionScoreinNon-muscle-</w:t>
      </w:r>
      <w:r>
        <w:rPr>
          <w:color w:val="212121"/>
          <w:spacing w:val="-2"/>
          <w:sz w:val="27"/>
        </w:rPr>
        <w:t> </w:t>
      </w:r>
      <w:r>
        <w:rPr>
          <w:color w:val="212121"/>
          <w:sz w:val="27"/>
        </w:rPr>
        <w:t>invasiveBladderCancer: AProspectiveMulticentreValidationStudy. EurUrol 2017. 72: 461.</w:t>
      </w:r>
    </w:p>
    <w:p>
      <w:pPr>
        <w:pStyle w:val="ListParagraph"/>
        <w:numPr>
          <w:ilvl w:val="0"/>
          <w:numId w:val="14"/>
        </w:numPr>
        <w:tabs>
          <w:tab w:pos="566" w:val="left" w:leader="none"/>
        </w:tabs>
        <w:spacing w:line="302" w:lineRule="auto" w:before="0" w:after="0"/>
        <w:ind w:left="565" w:right="122" w:hanging="406"/>
        <w:jc w:val="left"/>
        <w:rPr>
          <w:sz w:val="27"/>
        </w:rPr>
      </w:pPr>
      <w:r>
        <w:rPr>
          <w:color w:val="212121"/>
          <w:sz w:val="27"/>
        </w:rPr>
        <w:t>Marzouka N.A. et al. A validation and extended description of the Lund taxonomy for urothelial</w:t>
      </w:r>
      <w:r>
        <w:rPr>
          <w:color w:val="212121"/>
          <w:spacing w:val="40"/>
          <w:sz w:val="27"/>
        </w:rPr>
        <w:t> </w:t>
      </w:r>
      <w:r>
        <w:rPr>
          <w:color w:val="212121"/>
          <w:sz w:val="27"/>
        </w:rPr>
        <w:t>carcinoma using the TCGA</w:t>
      </w:r>
      <w:r>
        <w:rPr>
          <w:color w:val="212121"/>
          <w:spacing w:val="-1"/>
          <w:sz w:val="27"/>
        </w:rPr>
        <w:t> </w:t>
      </w:r>
      <w:r>
        <w:rPr>
          <w:color w:val="212121"/>
          <w:sz w:val="27"/>
        </w:rPr>
        <w:t>cohort. Sci Rep 2018. 8: 3737.</w:t>
      </w:r>
    </w:p>
    <w:p>
      <w:pPr>
        <w:pStyle w:val="ListParagraph"/>
        <w:numPr>
          <w:ilvl w:val="0"/>
          <w:numId w:val="14"/>
        </w:numPr>
        <w:tabs>
          <w:tab w:pos="566" w:val="left" w:leader="none"/>
        </w:tabs>
        <w:spacing w:line="302" w:lineRule="auto" w:before="0" w:after="0"/>
        <w:ind w:left="565" w:right="115" w:hanging="406"/>
        <w:jc w:val="left"/>
        <w:rPr>
          <w:sz w:val="27"/>
        </w:rPr>
      </w:pPr>
      <w:r>
        <w:rPr>
          <w:color w:val="212121"/>
          <w:sz w:val="27"/>
        </w:rPr>
        <w:t>Ramirez</w:t>
      </w:r>
      <w:r>
        <w:rPr>
          <w:color w:val="212121"/>
          <w:spacing w:val="32"/>
          <w:sz w:val="27"/>
        </w:rPr>
        <w:t> </w:t>
      </w:r>
      <w:r>
        <w:rPr>
          <w:color w:val="212121"/>
          <w:sz w:val="27"/>
        </w:rPr>
        <w:t>D.</w:t>
      </w:r>
      <w:r>
        <w:rPr>
          <w:color w:val="212121"/>
          <w:spacing w:val="31"/>
          <w:sz w:val="27"/>
        </w:rPr>
        <w:t> </w:t>
      </w:r>
      <w:r>
        <w:rPr>
          <w:color w:val="212121"/>
          <w:sz w:val="27"/>
        </w:rPr>
        <w:t>et</w:t>
      </w:r>
      <w:r>
        <w:rPr>
          <w:color w:val="212121"/>
          <w:spacing w:val="32"/>
          <w:sz w:val="27"/>
        </w:rPr>
        <w:t> </w:t>
      </w:r>
      <w:r>
        <w:rPr>
          <w:color w:val="212121"/>
          <w:sz w:val="27"/>
        </w:rPr>
        <w:t>al.</w:t>
      </w:r>
      <w:r>
        <w:rPr>
          <w:color w:val="212121"/>
          <w:spacing w:val="31"/>
          <w:sz w:val="27"/>
        </w:rPr>
        <w:t> </w:t>
      </w:r>
      <w:r>
        <w:rPr>
          <w:color w:val="212121"/>
          <w:sz w:val="27"/>
        </w:rPr>
        <w:t>Microscopic</w:t>
      </w:r>
      <w:r>
        <w:rPr>
          <w:color w:val="212121"/>
          <w:spacing w:val="32"/>
          <w:sz w:val="27"/>
        </w:rPr>
        <w:t> </w:t>
      </w:r>
      <w:r>
        <w:rPr>
          <w:color w:val="212121"/>
          <w:sz w:val="27"/>
        </w:rPr>
        <w:t>haematuria</w:t>
      </w:r>
      <w:r>
        <w:rPr>
          <w:color w:val="212121"/>
          <w:spacing w:val="31"/>
          <w:sz w:val="27"/>
        </w:rPr>
        <w:t> </w:t>
      </w:r>
      <w:r>
        <w:rPr>
          <w:color w:val="212121"/>
          <w:sz w:val="27"/>
        </w:rPr>
        <w:t>at</w:t>
      </w:r>
      <w:r>
        <w:rPr>
          <w:color w:val="212121"/>
          <w:spacing w:val="32"/>
          <w:sz w:val="27"/>
        </w:rPr>
        <w:t> </w:t>
      </w:r>
      <w:r>
        <w:rPr>
          <w:color w:val="212121"/>
          <w:sz w:val="27"/>
        </w:rPr>
        <w:t>time</w:t>
      </w:r>
      <w:r>
        <w:rPr>
          <w:color w:val="212121"/>
          <w:spacing w:val="31"/>
          <w:sz w:val="27"/>
        </w:rPr>
        <w:t> </w:t>
      </w:r>
      <w:r>
        <w:rPr>
          <w:color w:val="212121"/>
          <w:sz w:val="27"/>
        </w:rPr>
        <w:t>of</w:t>
      </w:r>
      <w:r>
        <w:rPr>
          <w:color w:val="212121"/>
          <w:spacing w:val="32"/>
          <w:sz w:val="27"/>
        </w:rPr>
        <w:t> </w:t>
      </w:r>
      <w:r>
        <w:rPr>
          <w:color w:val="212121"/>
          <w:sz w:val="27"/>
        </w:rPr>
        <w:t>diagnosis</w:t>
      </w:r>
      <w:r>
        <w:rPr>
          <w:color w:val="212121"/>
          <w:spacing w:val="31"/>
          <w:sz w:val="27"/>
        </w:rPr>
        <w:t> </w:t>
      </w:r>
      <w:r>
        <w:rPr>
          <w:color w:val="212121"/>
          <w:sz w:val="27"/>
        </w:rPr>
        <w:t>is</w:t>
      </w:r>
      <w:r>
        <w:rPr>
          <w:color w:val="212121"/>
          <w:spacing w:val="32"/>
          <w:sz w:val="27"/>
        </w:rPr>
        <w:t> </w:t>
      </w:r>
      <w:r>
        <w:rPr>
          <w:color w:val="212121"/>
          <w:sz w:val="27"/>
        </w:rPr>
        <w:t>associated</w:t>
      </w:r>
      <w:r>
        <w:rPr>
          <w:color w:val="212121"/>
          <w:spacing w:val="31"/>
          <w:sz w:val="27"/>
        </w:rPr>
        <w:t> </w:t>
      </w:r>
      <w:r>
        <w:rPr>
          <w:color w:val="212121"/>
          <w:sz w:val="27"/>
        </w:rPr>
        <w:t>with</w:t>
      </w:r>
      <w:r>
        <w:rPr>
          <w:color w:val="212121"/>
          <w:spacing w:val="32"/>
          <w:sz w:val="27"/>
        </w:rPr>
        <w:t> </w:t>
      </w:r>
      <w:r>
        <w:rPr>
          <w:color w:val="212121"/>
          <w:sz w:val="27"/>
        </w:rPr>
        <w:t>lower</w:t>
      </w:r>
      <w:r>
        <w:rPr>
          <w:color w:val="212121"/>
          <w:spacing w:val="31"/>
          <w:sz w:val="27"/>
        </w:rPr>
        <w:t> </w:t>
      </w:r>
      <w:r>
        <w:rPr>
          <w:color w:val="212121"/>
          <w:sz w:val="27"/>
        </w:rPr>
        <w:t>disease stage in patients with newly diagnosed bladder cancer. BJU Int 2016. 117: 783.</w:t>
      </w:r>
    </w:p>
    <w:p>
      <w:pPr>
        <w:pStyle w:val="ListParagraph"/>
        <w:numPr>
          <w:ilvl w:val="0"/>
          <w:numId w:val="14"/>
        </w:numPr>
        <w:tabs>
          <w:tab w:pos="566" w:val="left" w:leader="none"/>
        </w:tabs>
        <w:spacing w:line="302" w:lineRule="auto" w:before="0" w:after="0"/>
        <w:ind w:left="565" w:right="114" w:hanging="406"/>
        <w:jc w:val="left"/>
        <w:rPr>
          <w:sz w:val="27"/>
        </w:rPr>
      </w:pPr>
      <w:r>
        <w:rPr>
          <w:color w:val="212121"/>
          <w:sz w:val="27"/>
        </w:rPr>
        <w:t>Fossa S.D. et al. Clinical significance of the “palpable mass” in patients with muscle-infiltrating</w:t>
      </w:r>
      <w:r>
        <w:rPr>
          <w:color w:val="212121"/>
          <w:spacing w:val="80"/>
          <w:w w:val="150"/>
          <w:sz w:val="27"/>
        </w:rPr>
        <w:t> </w:t>
      </w:r>
      <w:r>
        <w:rPr>
          <w:color w:val="212121"/>
          <w:sz w:val="27"/>
        </w:rPr>
        <w:t>bladder cancer undergoing cystectomy after pre-operative radiotherapy. Br J Urol 1991. 67: 54.</w:t>
      </w:r>
    </w:p>
    <w:p>
      <w:pPr>
        <w:spacing w:after="0" w:line="302" w:lineRule="auto"/>
        <w:jc w:val="left"/>
        <w:rPr>
          <w:sz w:val="27"/>
        </w:rPr>
        <w:sectPr>
          <w:pgSz w:w="11900" w:h="16840"/>
          <w:pgMar w:top="0" w:bottom="0" w:left="260" w:right="260"/>
        </w:sectPr>
      </w:pPr>
    </w:p>
    <w:p>
      <w:pPr>
        <w:pStyle w:val="ListParagraph"/>
        <w:numPr>
          <w:ilvl w:val="0"/>
          <w:numId w:val="14"/>
        </w:numPr>
        <w:tabs>
          <w:tab w:pos="566" w:val="left" w:leader="none"/>
        </w:tabs>
        <w:spacing w:line="302" w:lineRule="auto" w:before="14" w:after="0"/>
        <w:ind w:left="565" w:right="118" w:hanging="406"/>
        <w:jc w:val="left"/>
        <w:rPr>
          <w:sz w:val="27"/>
        </w:rPr>
      </w:pPr>
      <w:r>
        <w:rPr/>
        <w:pict>
          <v:line style="position:absolute;mso-position-horizontal-relative:page;mso-position-vertical-relative:page;z-index:15913472" from="585.621033pt,-.000639pt" to="585.621033pt,841.85184pt" stroked="true" strokeweight="3.751576pt" strokecolor="#ededed">
            <v:stroke dashstyle="solid"/>
            <w10:wrap type="none"/>
          </v:line>
        </w:pict>
      </w:r>
      <w:r>
        <w:rPr/>
        <w:pict>
          <v:line style="position:absolute;mso-position-horizontal-relative:page;mso-position-vertical-relative:page;z-index:15913984" from="9.37894pt,841.85184pt" to="9.37894pt,-.000639pt" stroked="true" strokeweight="3.751576pt" strokecolor="#ededed">
            <v:stroke dashstyle="solid"/>
            <w10:wrap type="none"/>
          </v:line>
        </w:pict>
      </w:r>
      <w:r>
        <w:rPr>
          <w:color w:val="212121"/>
          <w:sz w:val="27"/>
        </w:rPr>
        <w:t>Wijkstrom</w:t>
      </w:r>
      <w:r>
        <w:rPr>
          <w:color w:val="212121"/>
          <w:spacing w:val="30"/>
          <w:sz w:val="27"/>
        </w:rPr>
        <w:t> </w:t>
      </w:r>
      <w:r>
        <w:rPr>
          <w:color w:val="212121"/>
          <w:sz w:val="27"/>
        </w:rPr>
        <w:t>H.</w:t>
      </w:r>
      <w:r>
        <w:rPr>
          <w:color w:val="212121"/>
          <w:spacing w:val="30"/>
          <w:sz w:val="27"/>
        </w:rPr>
        <w:t> </w:t>
      </w:r>
      <w:r>
        <w:rPr>
          <w:color w:val="212121"/>
          <w:sz w:val="27"/>
        </w:rPr>
        <w:t>et</w:t>
      </w:r>
      <w:r>
        <w:rPr>
          <w:color w:val="212121"/>
          <w:spacing w:val="30"/>
          <w:sz w:val="27"/>
        </w:rPr>
        <w:t> </w:t>
      </w:r>
      <w:r>
        <w:rPr>
          <w:color w:val="212121"/>
          <w:sz w:val="27"/>
        </w:rPr>
        <w:t>al.</w:t>
      </w:r>
      <w:r>
        <w:rPr>
          <w:color w:val="212121"/>
          <w:spacing w:val="30"/>
          <w:sz w:val="27"/>
        </w:rPr>
        <w:t> </w:t>
      </w:r>
      <w:r>
        <w:rPr>
          <w:color w:val="212121"/>
          <w:sz w:val="27"/>
        </w:rPr>
        <w:t>Evaluation</w:t>
      </w:r>
      <w:r>
        <w:rPr>
          <w:color w:val="212121"/>
          <w:spacing w:val="30"/>
          <w:sz w:val="27"/>
        </w:rPr>
        <w:t> </w:t>
      </w:r>
      <w:r>
        <w:rPr>
          <w:color w:val="212121"/>
          <w:sz w:val="27"/>
        </w:rPr>
        <w:t>of</w:t>
      </w:r>
      <w:r>
        <w:rPr>
          <w:color w:val="212121"/>
          <w:spacing w:val="30"/>
          <w:sz w:val="27"/>
        </w:rPr>
        <w:t> </w:t>
      </w:r>
      <w:r>
        <w:rPr>
          <w:color w:val="212121"/>
          <w:sz w:val="27"/>
        </w:rPr>
        <w:t>clinical</w:t>
      </w:r>
      <w:r>
        <w:rPr>
          <w:color w:val="212121"/>
          <w:spacing w:val="30"/>
          <w:sz w:val="27"/>
        </w:rPr>
        <w:t> </w:t>
      </w:r>
      <w:r>
        <w:rPr>
          <w:color w:val="212121"/>
          <w:sz w:val="27"/>
        </w:rPr>
        <w:t>staging</w:t>
      </w:r>
      <w:r>
        <w:rPr>
          <w:color w:val="212121"/>
          <w:spacing w:val="30"/>
          <w:sz w:val="27"/>
        </w:rPr>
        <w:t> </w:t>
      </w:r>
      <w:r>
        <w:rPr>
          <w:color w:val="212121"/>
          <w:sz w:val="27"/>
        </w:rPr>
        <w:t>before</w:t>
      </w:r>
      <w:r>
        <w:rPr>
          <w:color w:val="212121"/>
          <w:spacing w:val="30"/>
          <w:sz w:val="27"/>
        </w:rPr>
        <w:t> </w:t>
      </w:r>
      <w:r>
        <w:rPr>
          <w:color w:val="212121"/>
          <w:sz w:val="27"/>
        </w:rPr>
        <w:t>cystectomy</w:t>
      </w:r>
      <w:r>
        <w:rPr>
          <w:color w:val="212121"/>
          <w:spacing w:val="30"/>
          <w:sz w:val="27"/>
        </w:rPr>
        <w:t> </w:t>
      </w:r>
      <w:r>
        <w:rPr>
          <w:color w:val="212121"/>
          <w:sz w:val="27"/>
        </w:rPr>
        <w:t>in</w:t>
      </w:r>
      <w:r>
        <w:rPr>
          <w:color w:val="212121"/>
          <w:spacing w:val="30"/>
          <w:sz w:val="27"/>
        </w:rPr>
        <w:t> </w:t>
      </w:r>
      <w:r>
        <w:rPr>
          <w:color w:val="212121"/>
          <w:sz w:val="27"/>
        </w:rPr>
        <w:t>transitional</w:t>
      </w:r>
      <w:r>
        <w:rPr>
          <w:color w:val="212121"/>
          <w:spacing w:val="30"/>
          <w:sz w:val="27"/>
        </w:rPr>
        <w:t> </w:t>
      </w:r>
      <w:r>
        <w:rPr>
          <w:color w:val="212121"/>
          <w:sz w:val="27"/>
        </w:rPr>
        <w:t>cell</w:t>
      </w:r>
      <w:r>
        <w:rPr>
          <w:color w:val="212121"/>
          <w:spacing w:val="30"/>
          <w:sz w:val="27"/>
        </w:rPr>
        <w:t> </w:t>
      </w:r>
      <w:r>
        <w:rPr>
          <w:color w:val="212121"/>
          <w:sz w:val="27"/>
        </w:rPr>
        <w:t>bladder carcinoma: a long-term follow-up of 276 consecutive patients. Br J Urol 1998. 81: 686.</w:t>
      </w:r>
    </w:p>
    <w:p>
      <w:pPr>
        <w:pStyle w:val="ListParagraph"/>
        <w:numPr>
          <w:ilvl w:val="0"/>
          <w:numId w:val="14"/>
        </w:numPr>
        <w:tabs>
          <w:tab w:pos="566" w:val="left" w:leader="none"/>
        </w:tabs>
        <w:spacing w:line="302" w:lineRule="auto" w:before="0" w:after="0"/>
        <w:ind w:left="565" w:right="115" w:hanging="406"/>
        <w:jc w:val="left"/>
        <w:rPr>
          <w:sz w:val="27"/>
        </w:rPr>
      </w:pPr>
      <w:r>
        <w:rPr>
          <w:color w:val="212121"/>
          <w:sz w:val="27"/>
        </w:rPr>
        <w:t>Ploeg M. et al. Discrepancy between clinical staging through bimanual palpation and pathological staging after cystectomy. Urol Oncol 2012. 30: 247.</w:t>
      </w:r>
    </w:p>
    <w:p>
      <w:pPr>
        <w:pStyle w:val="ListParagraph"/>
        <w:numPr>
          <w:ilvl w:val="0"/>
          <w:numId w:val="14"/>
        </w:numPr>
        <w:tabs>
          <w:tab w:pos="566" w:val="left" w:leader="none"/>
        </w:tabs>
        <w:spacing w:line="302" w:lineRule="auto" w:before="0" w:after="0"/>
        <w:ind w:left="565" w:right="125" w:hanging="406"/>
        <w:jc w:val="left"/>
        <w:rPr>
          <w:sz w:val="27"/>
        </w:rPr>
      </w:pPr>
      <w:r>
        <w:rPr>
          <w:color w:val="212121"/>
          <w:sz w:val="27"/>
        </w:rPr>
        <w:t>Yafi</w:t>
      </w:r>
      <w:r>
        <w:rPr>
          <w:color w:val="212121"/>
          <w:spacing w:val="29"/>
          <w:sz w:val="27"/>
        </w:rPr>
        <w:t> </w:t>
      </w:r>
      <w:r>
        <w:rPr>
          <w:color w:val="212121"/>
          <w:sz w:val="27"/>
        </w:rPr>
        <w:t>F.A.</w:t>
      </w:r>
      <w:r>
        <w:rPr>
          <w:color w:val="212121"/>
          <w:spacing w:val="29"/>
          <w:sz w:val="27"/>
        </w:rPr>
        <w:t> </w:t>
      </w:r>
      <w:r>
        <w:rPr>
          <w:color w:val="212121"/>
          <w:sz w:val="27"/>
        </w:rPr>
        <w:t>et</w:t>
      </w:r>
      <w:r>
        <w:rPr>
          <w:color w:val="212121"/>
          <w:spacing w:val="29"/>
          <w:sz w:val="27"/>
        </w:rPr>
        <w:t> </w:t>
      </w:r>
      <w:r>
        <w:rPr>
          <w:color w:val="212121"/>
          <w:sz w:val="27"/>
        </w:rPr>
        <w:t>al.</w:t>
      </w:r>
      <w:r>
        <w:rPr>
          <w:color w:val="212121"/>
          <w:spacing w:val="29"/>
          <w:sz w:val="27"/>
        </w:rPr>
        <w:t> </w:t>
      </w:r>
      <w:r>
        <w:rPr>
          <w:color w:val="212121"/>
          <w:sz w:val="27"/>
        </w:rPr>
        <w:t>Prospective</w:t>
      </w:r>
      <w:r>
        <w:rPr>
          <w:color w:val="212121"/>
          <w:spacing w:val="29"/>
          <w:sz w:val="27"/>
        </w:rPr>
        <w:t> </w:t>
      </w:r>
      <w:r>
        <w:rPr>
          <w:color w:val="212121"/>
          <w:sz w:val="27"/>
        </w:rPr>
        <w:t>analysis</w:t>
      </w:r>
      <w:r>
        <w:rPr>
          <w:color w:val="212121"/>
          <w:spacing w:val="29"/>
          <w:sz w:val="27"/>
        </w:rPr>
        <w:t> </w:t>
      </w:r>
      <w:r>
        <w:rPr>
          <w:color w:val="212121"/>
          <w:sz w:val="27"/>
        </w:rPr>
        <w:t>of</w:t>
      </w:r>
      <w:r>
        <w:rPr>
          <w:color w:val="212121"/>
          <w:spacing w:val="29"/>
          <w:sz w:val="27"/>
        </w:rPr>
        <w:t> </w:t>
      </w:r>
      <w:r>
        <w:rPr>
          <w:color w:val="212121"/>
          <w:sz w:val="27"/>
        </w:rPr>
        <w:t>sensitivity</w:t>
      </w:r>
      <w:r>
        <w:rPr>
          <w:color w:val="212121"/>
          <w:spacing w:val="29"/>
          <w:sz w:val="27"/>
        </w:rPr>
        <w:t> </w:t>
      </w:r>
      <w:r>
        <w:rPr>
          <w:color w:val="212121"/>
          <w:sz w:val="27"/>
        </w:rPr>
        <w:t>and</w:t>
      </w:r>
      <w:r>
        <w:rPr>
          <w:color w:val="212121"/>
          <w:spacing w:val="29"/>
          <w:sz w:val="27"/>
        </w:rPr>
        <w:t> </w:t>
      </w:r>
      <w:r>
        <w:rPr>
          <w:color w:val="212121"/>
          <w:sz w:val="27"/>
        </w:rPr>
        <w:t>specificity</w:t>
      </w:r>
      <w:r>
        <w:rPr>
          <w:color w:val="212121"/>
          <w:spacing w:val="29"/>
          <w:sz w:val="27"/>
        </w:rPr>
        <w:t> </w:t>
      </w:r>
      <w:r>
        <w:rPr>
          <w:color w:val="212121"/>
          <w:sz w:val="27"/>
        </w:rPr>
        <w:t>of</w:t>
      </w:r>
      <w:r>
        <w:rPr>
          <w:color w:val="212121"/>
          <w:spacing w:val="29"/>
          <w:sz w:val="27"/>
        </w:rPr>
        <w:t> </w:t>
      </w:r>
      <w:r>
        <w:rPr>
          <w:color w:val="212121"/>
          <w:sz w:val="27"/>
        </w:rPr>
        <w:t>urinary</w:t>
      </w:r>
      <w:r>
        <w:rPr>
          <w:color w:val="212121"/>
          <w:spacing w:val="29"/>
          <w:sz w:val="27"/>
        </w:rPr>
        <w:t> </w:t>
      </w:r>
      <w:r>
        <w:rPr>
          <w:color w:val="212121"/>
          <w:sz w:val="27"/>
        </w:rPr>
        <w:t>cytology</w:t>
      </w:r>
      <w:r>
        <w:rPr>
          <w:color w:val="212121"/>
          <w:spacing w:val="29"/>
          <w:sz w:val="27"/>
        </w:rPr>
        <w:t> </w:t>
      </w:r>
      <w:r>
        <w:rPr>
          <w:color w:val="212121"/>
          <w:sz w:val="27"/>
        </w:rPr>
        <w:t>and</w:t>
      </w:r>
      <w:r>
        <w:rPr>
          <w:color w:val="212121"/>
          <w:spacing w:val="29"/>
          <w:sz w:val="27"/>
        </w:rPr>
        <w:t> </w:t>
      </w:r>
      <w:r>
        <w:rPr>
          <w:color w:val="212121"/>
          <w:sz w:val="27"/>
        </w:rPr>
        <w:t>other urinary biomarkers for bladder cancer. Urol Oncol 2015. 33: 66. e25.</w:t>
      </w:r>
    </w:p>
    <w:p>
      <w:pPr>
        <w:pStyle w:val="ListParagraph"/>
        <w:numPr>
          <w:ilvl w:val="0"/>
          <w:numId w:val="14"/>
        </w:numPr>
        <w:tabs>
          <w:tab w:pos="566" w:val="left" w:leader="none"/>
        </w:tabs>
        <w:spacing w:line="308" w:lineRule="exact" w:before="0" w:after="0"/>
        <w:ind w:left="565" w:right="0" w:hanging="406"/>
        <w:jc w:val="left"/>
        <w:rPr>
          <w:sz w:val="27"/>
        </w:rPr>
      </w:pPr>
      <w:r>
        <w:rPr>
          <w:color w:val="212121"/>
          <w:sz w:val="27"/>
        </w:rPr>
        <w:t>Tetu</w:t>
      </w:r>
      <w:r>
        <w:rPr>
          <w:color w:val="212121"/>
          <w:spacing w:val="-2"/>
          <w:sz w:val="27"/>
        </w:rPr>
        <w:t> </w:t>
      </w:r>
      <w:r>
        <w:rPr>
          <w:color w:val="212121"/>
          <w:sz w:val="27"/>
        </w:rPr>
        <w:t>B.</w:t>
      </w:r>
      <w:r>
        <w:rPr>
          <w:color w:val="212121"/>
          <w:spacing w:val="-1"/>
          <w:sz w:val="27"/>
        </w:rPr>
        <w:t> </w:t>
      </w:r>
      <w:r>
        <w:rPr>
          <w:color w:val="212121"/>
          <w:sz w:val="27"/>
        </w:rPr>
        <w:t>Diagnosis</w:t>
      </w:r>
      <w:r>
        <w:rPr>
          <w:color w:val="212121"/>
          <w:spacing w:val="-2"/>
          <w:sz w:val="27"/>
        </w:rPr>
        <w:t> </w:t>
      </w:r>
      <w:r>
        <w:rPr>
          <w:color w:val="212121"/>
          <w:sz w:val="27"/>
        </w:rPr>
        <w:t>of</w:t>
      </w:r>
      <w:r>
        <w:rPr>
          <w:color w:val="212121"/>
          <w:spacing w:val="-1"/>
          <w:sz w:val="27"/>
        </w:rPr>
        <w:t> </w:t>
      </w:r>
      <w:r>
        <w:rPr>
          <w:color w:val="212121"/>
          <w:sz w:val="27"/>
        </w:rPr>
        <w:t>urothelial</w:t>
      </w:r>
      <w:r>
        <w:rPr>
          <w:color w:val="212121"/>
          <w:spacing w:val="-1"/>
          <w:sz w:val="27"/>
        </w:rPr>
        <w:t> </w:t>
      </w:r>
      <w:r>
        <w:rPr>
          <w:color w:val="212121"/>
          <w:sz w:val="27"/>
        </w:rPr>
        <w:t>carcinoma</w:t>
      </w:r>
      <w:r>
        <w:rPr>
          <w:color w:val="212121"/>
          <w:spacing w:val="-2"/>
          <w:sz w:val="27"/>
        </w:rPr>
        <w:t> </w:t>
      </w:r>
      <w:r>
        <w:rPr>
          <w:color w:val="212121"/>
          <w:sz w:val="27"/>
        </w:rPr>
        <w:t>from</w:t>
      </w:r>
      <w:r>
        <w:rPr>
          <w:color w:val="212121"/>
          <w:spacing w:val="-1"/>
          <w:sz w:val="27"/>
        </w:rPr>
        <w:t> </w:t>
      </w:r>
      <w:r>
        <w:rPr>
          <w:color w:val="212121"/>
          <w:sz w:val="27"/>
        </w:rPr>
        <w:t>urine.</w:t>
      </w:r>
      <w:r>
        <w:rPr>
          <w:color w:val="212121"/>
          <w:spacing w:val="-1"/>
          <w:sz w:val="27"/>
        </w:rPr>
        <w:t> </w:t>
      </w:r>
      <w:r>
        <w:rPr>
          <w:color w:val="212121"/>
          <w:sz w:val="27"/>
        </w:rPr>
        <w:t>Mod</w:t>
      </w:r>
      <w:r>
        <w:rPr>
          <w:color w:val="212121"/>
          <w:spacing w:val="-2"/>
          <w:sz w:val="27"/>
        </w:rPr>
        <w:t> </w:t>
      </w:r>
      <w:r>
        <w:rPr>
          <w:color w:val="212121"/>
          <w:sz w:val="27"/>
        </w:rPr>
        <w:t>Pathol</w:t>
      </w:r>
      <w:r>
        <w:rPr>
          <w:color w:val="212121"/>
          <w:spacing w:val="-1"/>
          <w:sz w:val="27"/>
        </w:rPr>
        <w:t> </w:t>
      </w:r>
      <w:r>
        <w:rPr>
          <w:color w:val="212121"/>
          <w:sz w:val="27"/>
        </w:rPr>
        <w:t>2009.</w:t>
      </w:r>
      <w:r>
        <w:rPr>
          <w:color w:val="212121"/>
          <w:spacing w:val="-1"/>
          <w:sz w:val="27"/>
        </w:rPr>
        <w:t> </w:t>
      </w:r>
      <w:r>
        <w:rPr>
          <w:color w:val="212121"/>
          <w:sz w:val="27"/>
        </w:rPr>
        <w:t>22</w:t>
      </w:r>
      <w:r>
        <w:rPr>
          <w:color w:val="212121"/>
          <w:spacing w:val="-2"/>
          <w:sz w:val="27"/>
        </w:rPr>
        <w:t> </w:t>
      </w:r>
      <w:r>
        <w:rPr>
          <w:color w:val="212121"/>
          <w:sz w:val="27"/>
        </w:rPr>
        <w:t>Suppl</w:t>
      </w:r>
      <w:r>
        <w:rPr>
          <w:color w:val="212121"/>
          <w:spacing w:val="-1"/>
          <w:sz w:val="27"/>
        </w:rPr>
        <w:t> </w:t>
      </w:r>
      <w:r>
        <w:rPr>
          <w:color w:val="212121"/>
          <w:sz w:val="27"/>
        </w:rPr>
        <w:t>2:</w:t>
      </w:r>
      <w:r>
        <w:rPr>
          <w:color w:val="212121"/>
          <w:spacing w:val="-1"/>
          <w:sz w:val="27"/>
        </w:rPr>
        <w:t> </w:t>
      </w:r>
      <w:r>
        <w:rPr>
          <w:color w:val="212121"/>
          <w:spacing w:val="-4"/>
          <w:sz w:val="27"/>
        </w:rPr>
        <w:t>S53.</w:t>
      </w:r>
    </w:p>
    <w:p>
      <w:pPr>
        <w:pStyle w:val="ListParagraph"/>
        <w:numPr>
          <w:ilvl w:val="0"/>
          <w:numId w:val="14"/>
        </w:numPr>
        <w:tabs>
          <w:tab w:pos="566" w:val="left" w:leader="none"/>
        </w:tabs>
        <w:spacing w:line="302" w:lineRule="auto" w:before="76" w:after="0"/>
        <w:ind w:left="565" w:right="113" w:hanging="406"/>
        <w:jc w:val="both"/>
        <w:rPr>
          <w:sz w:val="27"/>
        </w:rPr>
      </w:pPr>
      <w:r>
        <w:rPr>
          <w:color w:val="212121"/>
          <w:sz w:val="27"/>
        </w:rPr>
        <w:t>Raitanen</w:t>
      </w:r>
      <w:r>
        <w:rPr>
          <w:color w:val="212121"/>
          <w:spacing w:val="-2"/>
          <w:sz w:val="27"/>
        </w:rPr>
        <w:t> </w:t>
      </w:r>
      <w:r>
        <w:rPr>
          <w:color w:val="212121"/>
          <w:sz w:val="27"/>
        </w:rPr>
        <w:t>M.P.</w:t>
      </w:r>
      <w:r>
        <w:rPr>
          <w:color w:val="212121"/>
          <w:spacing w:val="-2"/>
          <w:sz w:val="27"/>
        </w:rPr>
        <w:t> </w:t>
      </w:r>
      <w:r>
        <w:rPr>
          <w:color w:val="212121"/>
          <w:sz w:val="27"/>
        </w:rPr>
        <w:t>et</w:t>
      </w:r>
      <w:r>
        <w:rPr>
          <w:color w:val="212121"/>
          <w:spacing w:val="-2"/>
          <w:sz w:val="27"/>
        </w:rPr>
        <w:t> </w:t>
      </w:r>
      <w:r>
        <w:rPr>
          <w:color w:val="212121"/>
          <w:sz w:val="27"/>
        </w:rPr>
        <w:t>al.</w:t>
      </w:r>
      <w:r>
        <w:rPr>
          <w:color w:val="212121"/>
          <w:spacing w:val="-2"/>
          <w:sz w:val="27"/>
        </w:rPr>
        <w:t> </w:t>
      </w:r>
      <w:r>
        <w:rPr>
          <w:color w:val="212121"/>
          <w:sz w:val="27"/>
        </w:rPr>
        <w:t>Differences</w:t>
      </w:r>
      <w:r>
        <w:rPr>
          <w:color w:val="212121"/>
          <w:spacing w:val="-2"/>
          <w:sz w:val="27"/>
        </w:rPr>
        <w:t> </w:t>
      </w:r>
      <w:r>
        <w:rPr>
          <w:color w:val="212121"/>
          <w:sz w:val="27"/>
        </w:rPr>
        <w:t>between</w:t>
      </w:r>
      <w:r>
        <w:rPr>
          <w:color w:val="212121"/>
          <w:spacing w:val="-2"/>
          <w:sz w:val="27"/>
        </w:rPr>
        <w:t> </w:t>
      </w:r>
      <w:r>
        <w:rPr>
          <w:color w:val="212121"/>
          <w:sz w:val="27"/>
        </w:rPr>
        <w:t>local</w:t>
      </w:r>
      <w:r>
        <w:rPr>
          <w:color w:val="212121"/>
          <w:spacing w:val="-2"/>
          <w:sz w:val="27"/>
        </w:rPr>
        <w:t> </w:t>
      </w:r>
      <w:r>
        <w:rPr>
          <w:color w:val="212121"/>
          <w:sz w:val="27"/>
        </w:rPr>
        <w:t>and</w:t>
      </w:r>
      <w:r>
        <w:rPr>
          <w:color w:val="212121"/>
          <w:spacing w:val="-2"/>
          <w:sz w:val="27"/>
        </w:rPr>
        <w:t> </w:t>
      </w:r>
      <w:r>
        <w:rPr>
          <w:color w:val="212121"/>
          <w:sz w:val="27"/>
        </w:rPr>
        <w:t>review</w:t>
      </w:r>
      <w:r>
        <w:rPr>
          <w:color w:val="212121"/>
          <w:spacing w:val="-2"/>
          <w:sz w:val="27"/>
        </w:rPr>
        <w:t> </w:t>
      </w:r>
      <w:r>
        <w:rPr>
          <w:color w:val="212121"/>
          <w:sz w:val="27"/>
        </w:rPr>
        <w:t>urinary</w:t>
      </w:r>
      <w:r>
        <w:rPr>
          <w:color w:val="212121"/>
          <w:spacing w:val="-2"/>
          <w:sz w:val="27"/>
        </w:rPr>
        <w:t> </w:t>
      </w:r>
      <w:r>
        <w:rPr>
          <w:color w:val="212121"/>
          <w:sz w:val="27"/>
        </w:rPr>
        <w:t>cytology</w:t>
      </w:r>
      <w:r>
        <w:rPr>
          <w:color w:val="212121"/>
          <w:spacing w:val="-2"/>
          <w:sz w:val="27"/>
        </w:rPr>
        <w:t> </w:t>
      </w:r>
      <w:r>
        <w:rPr>
          <w:color w:val="212121"/>
          <w:sz w:val="27"/>
        </w:rPr>
        <w:t>in</w:t>
      </w:r>
      <w:r>
        <w:rPr>
          <w:color w:val="212121"/>
          <w:spacing w:val="-2"/>
          <w:sz w:val="27"/>
        </w:rPr>
        <w:t> </w:t>
      </w:r>
      <w:r>
        <w:rPr>
          <w:color w:val="212121"/>
          <w:sz w:val="27"/>
        </w:rPr>
        <w:t>diagnosis</w:t>
      </w:r>
      <w:r>
        <w:rPr>
          <w:color w:val="212121"/>
          <w:spacing w:val="-2"/>
          <w:sz w:val="27"/>
        </w:rPr>
        <w:t> </w:t>
      </w:r>
      <w:r>
        <w:rPr>
          <w:color w:val="212121"/>
          <w:sz w:val="27"/>
        </w:rPr>
        <w:t>of</w:t>
      </w:r>
      <w:r>
        <w:rPr>
          <w:color w:val="212121"/>
          <w:spacing w:val="-2"/>
          <w:sz w:val="27"/>
        </w:rPr>
        <w:t> </w:t>
      </w:r>
      <w:r>
        <w:rPr>
          <w:color w:val="212121"/>
          <w:sz w:val="27"/>
        </w:rPr>
        <w:t>bladder cancer.</w:t>
      </w:r>
      <w:r>
        <w:rPr>
          <w:color w:val="212121"/>
          <w:spacing w:val="-3"/>
          <w:sz w:val="27"/>
        </w:rPr>
        <w:t> </w:t>
      </w:r>
      <w:r>
        <w:rPr>
          <w:color w:val="212121"/>
          <w:sz w:val="27"/>
        </w:rPr>
        <w:t>An interobserver multicenter analysis. Eur Urol 2002. 41: 284.</w:t>
      </w:r>
    </w:p>
    <w:p>
      <w:pPr>
        <w:pStyle w:val="ListParagraph"/>
        <w:numPr>
          <w:ilvl w:val="0"/>
          <w:numId w:val="14"/>
        </w:numPr>
        <w:tabs>
          <w:tab w:pos="566" w:val="left" w:leader="none"/>
        </w:tabs>
        <w:spacing w:line="302" w:lineRule="auto" w:before="0" w:after="0"/>
        <w:ind w:left="565" w:right="115" w:hanging="406"/>
        <w:jc w:val="both"/>
        <w:rPr>
          <w:sz w:val="27"/>
        </w:rPr>
      </w:pPr>
      <w:r>
        <w:rPr>
          <w:color w:val="212121"/>
          <w:sz w:val="27"/>
        </w:rPr>
        <w:t>Karakiewicz P.I. et al. Institutional variability in the accuracy of urinary cytology for predicting recurrence of transitional cell carcinoma of the bladder. BJU Int 2006. 97: 997.</w:t>
      </w:r>
    </w:p>
    <w:p>
      <w:pPr>
        <w:pStyle w:val="ListParagraph"/>
        <w:numPr>
          <w:ilvl w:val="0"/>
          <w:numId w:val="14"/>
        </w:numPr>
        <w:tabs>
          <w:tab w:pos="566" w:val="left" w:leader="none"/>
        </w:tabs>
        <w:spacing w:line="302" w:lineRule="auto" w:before="0" w:after="0"/>
        <w:ind w:left="565" w:right="115" w:hanging="406"/>
        <w:jc w:val="both"/>
        <w:rPr>
          <w:sz w:val="27"/>
        </w:rPr>
      </w:pPr>
      <w:r>
        <w:rPr>
          <w:color w:val="212121"/>
          <w:sz w:val="27"/>
        </w:rPr>
        <w:t>Soria F. et al. An up-to-date catalog of available urinary biomarkers for the surveillance of </w:t>
      </w:r>
      <w:r>
        <w:rPr>
          <w:color w:val="212121"/>
          <w:sz w:val="27"/>
        </w:rPr>
        <w:t>non- muscle invasive bladder cancer. World J Urol 36: 1981.</w:t>
      </w:r>
    </w:p>
    <w:p>
      <w:pPr>
        <w:pStyle w:val="ListParagraph"/>
        <w:numPr>
          <w:ilvl w:val="0"/>
          <w:numId w:val="14"/>
        </w:numPr>
        <w:tabs>
          <w:tab w:pos="566" w:val="left" w:leader="none"/>
        </w:tabs>
        <w:spacing w:line="302" w:lineRule="auto" w:before="0" w:after="0"/>
        <w:ind w:left="565" w:right="124" w:hanging="406"/>
        <w:jc w:val="both"/>
        <w:rPr>
          <w:sz w:val="27"/>
        </w:rPr>
      </w:pPr>
      <w:r>
        <w:rPr>
          <w:color w:val="212121"/>
          <w:sz w:val="27"/>
        </w:rPr>
        <w:t>Starke N. et al. Long-term outcomes in a high-risk bladder cancer screening cohort. BJU Int </w:t>
      </w:r>
      <w:r>
        <w:rPr>
          <w:color w:val="212121"/>
          <w:sz w:val="27"/>
        </w:rPr>
        <w:t>2016. 117: 611.</w:t>
      </w:r>
    </w:p>
    <w:p>
      <w:pPr>
        <w:pStyle w:val="ListParagraph"/>
        <w:numPr>
          <w:ilvl w:val="0"/>
          <w:numId w:val="14"/>
        </w:numPr>
        <w:tabs>
          <w:tab w:pos="566" w:val="left" w:leader="none"/>
        </w:tabs>
        <w:spacing w:line="302" w:lineRule="auto" w:before="0" w:after="0"/>
        <w:ind w:left="565" w:right="115" w:hanging="406"/>
        <w:jc w:val="both"/>
        <w:rPr>
          <w:sz w:val="27"/>
        </w:rPr>
      </w:pPr>
      <w:r>
        <w:rPr>
          <w:color w:val="212121"/>
          <w:sz w:val="27"/>
        </w:rPr>
        <w:t>Roobol M.J. et al. Feasibility study of screening for bladder cancer with urinary </w:t>
      </w:r>
      <w:r>
        <w:rPr>
          <w:color w:val="212121"/>
          <w:sz w:val="27"/>
        </w:rPr>
        <w:t>molecular</w:t>
      </w:r>
      <w:r>
        <w:rPr>
          <w:color w:val="212121"/>
          <w:spacing w:val="80"/>
          <w:sz w:val="27"/>
        </w:rPr>
        <w:t> </w:t>
      </w:r>
      <w:r>
        <w:rPr>
          <w:color w:val="212121"/>
          <w:sz w:val="27"/>
        </w:rPr>
        <w:t>markers (the BLU-P project). Urol Oncol 2010. 28: 686.</w:t>
      </w:r>
    </w:p>
    <w:p>
      <w:pPr>
        <w:pStyle w:val="ListParagraph"/>
        <w:numPr>
          <w:ilvl w:val="0"/>
          <w:numId w:val="14"/>
        </w:numPr>
        <w:tabs>
          <w:tab w:pos="566" w:val="left" w:leader="none"/>
        </w:tabs>
        <w:spacing w:line="302" w:lineRule="auto" w:before="0" w:after="0"/>
        <w:ind w:left="565" w:right="113" w:hanging="406"/>
        <w:jc w:val="both"/>
        <w:rPr>
          <w:sz w:val="27"/>
        </w:rPr>
      </w:pPr>
      <w:r>
        <w:rPr>
          <w:color w:val="212121"/>
          <w:sz w:val="27"/>
        </w:rPr>
        <w:t>Babjuk M. et al. Urinary cytology and quantitative BTA</w:t>
      </w:r>
      <w:r>
        <w:rPr>
          <w:color w:val="212121"/>
          <w:spacing w:val="-6"/>
          <w:sz w:val="27"/>
        </w:rPr>
        <w:t> </w:t>
      </w:r>
      <w:r>
        <w:rPr>
          <w:color w:val="212121"/>
          <w:sz w:val="27"/>
        </w:rPr>
        <w:t>and UBC tests in surveillance of </w:t>
      </w:r>
      <w:r>
        <w:rPr>
          <w:color w:val="212121"/>
          <w:sz w:val="27"/>
        </w:rPr>
        <w:t>patients with pTapT1 bladder urothelial carcinoma. Urology 2008. 71: 718.</w:t>
      </w:r>
    </w:p>
    <w:p>
      <w:pPr>
        <w:pStyle w:val="ListParagraph"/>
        <w:numPr>
          <w:ilvl w:val="0"/>
          <w:numId w:val="14"/>
        </w:numPr>
        <w:tabs>
          <w:tab w:pos="566" w:val="left" w:leader="none"/>
        </w:tabs>
        <w:spacing w:line="302" w:lineRule="auto" w:before="0" w:after="0"/>
        <w:ind w:left="565" w:right="116" w:hanging="406"/>
        <w:jc w:val="both"/>
        <w:rPr>
          <w:sz w:val="27"/>
        </w:rPr>
      </w:pPr>
      <w:r>
        <w:rPr>
          <w:color w:val="212121"/>
          <w:sz w:val="27"/>
        </w:rPr>
        <w:t>Lokeshwar V.B. et al. Bladder tumor markers beyond cytology: International Consensus Panel on bladder tumor markers. Urology 2005. 66: 35.</w:t>
      </w:r>
    </w:p>
    <w:p>
      <w:pPr>
        <w:pStyle w:val="ListParagraph"/>
        <w:numPr>
          <w:ilvl w:val="0"/>
          <w:numId w:val="14"/>
        </w:numPr>
        <w:tabs>
          <w:tab w:pos="566" w:val="left" w:leader="none"/>
        </w:tabs>
        <w:spacing w:line="302" w:lineRule="auto" w:before="0" w:after="0"/>
        <w:ind w:left="565" w:right="121" w:hanging="406"/>
        <w:jc w:val="both"/>
        <w:rPr>
          <w:sz w:val="27"/>
        </w:rPr>
      </w:pPr>
      <w:r>
        <w:rPr>
          <w:color w:val="212121"/>
          <w:sz w:val="27"/>
        </w:rPr>
        <w:t>Lotan</w:t>
      </w:r>
      <w:r>
        <w:rPr>
          <w:color w:val="212121"/>
          <w:spacing w:val="-15"/>
          <w:sz w:val="27"/>
        </w:rPr>
        <w:t> </w:t>
      </w:r>
      <w:r>
        <w:rPr>
          <w:color w:val="212121"/>
          <w:sz w:val="27"/>
        </w:rPr>
        <w:t>Y.</w:t>
      </w:r>
      <w:r>
        <w:rPr>
          <w:color w:val="212121"/>
          <w:spacing w:val="-6"/>
          <w:sz w:val="27"/>
        </w:rPr>
        <w:t> </w:t>
      </w:r>
      <w:r>
        <w:rPr>
          <w:color w:val="212121"/>
          <w:sz w:val="27"/>
        </w:rPr>
        <w:t>et</w:t>
      </w:r>
      <w:r>
        <w:rPr>
          <w:color w:val="212121"/>
          <w:spacing w:val="-6"/>
          <w:sz w:val="27"/>
        </w:rPr>
        <w:t> </w:t>
      </w:r>
      <w:r>
        <w:rPr>
          <w:color w:val="212121"/>
          <w:sz w:val="27"/>
        </w:rPr>
        <w:t>al.</w:t>
      </w:r>
      <w:r>
        <w:rPr>
          <w:color w:val="212121"/>
          <w:spacing w:val="-6"/>
          <w:sz w:val="27"/>
        </w:rPr>
        <w:t> </w:t>
      </w:r>
      <w:r>
        <w:rPr>
          <w:color w:val="212121"/>
          <w:sz w:val="27"/>
        </w:rPr>
        <w:t>Considerations</w:t>
      </w:r>
      <w:r>
        <w:rPr>
          <w:color w:val="212121"/>
          <w:spacing w:val="-6"/>
          <w:sz w:val="27"/>
        </w:rPr>
        <w:t> </w:t>
      </w:r>
      <w:r>
        <w:rPr>
          <w:color w:val="212121"/>
          <w:sz w:val="27"/>
        </w:rPr>
        <w:t>on</w:t>
      </w:r>
      <w:r>
        <w:rPr>
          <w:color w:val="212121"/>
          <w:spacing w:val="-6"/>
          <w:sz w:val="27"/>
        </w:rPr>
        <w:t> </w:t>
      </w:r>
      <w:r>
        <w:rPr>
          <w:color w:val="212121"/>
          <w:sz w:val="27"/>
        </w:rPr>
        <w:t>implementing</w:t>
      </w:r>
      <w:r>
        <w:rPr>
          <w:color w:val="212121"/>
          <w:spacing w:val="-6"/>
          <w:sz w:val="27"/>
        </w:rPr>
        <w:t> </w:t>
      </w:r>
      <w:r>
        <w:rPr>
          <w:color w:val="212121"/>
          <w:sz w:val="27"/>
        </w:rPr>
        <w:t>diagnostic</w:t>
      </w:r>
      <w:r>
        <w:rPr>
          <w:color w:val="212121"/>
          <w:spacing w:val="-6"/>
          <w:sz w:val="27"/>
        </w:rPr>
        <w:t> </w:t>
      </w:r>
      <w:r>
        <w:rPr>
          <w:color w:val="212121"/>
          <w:sz w:val="27"/>
        </w:rPr>
        <w:t>markers</w:t>
      </w:r>
      <w:r>
        <w:rPr>
          <w:color w:val="212121"/>
          <w:spacing w:val="-6"/>
          <w:sz w:val="27"/>
        </w:rPr>
        <w:t> </w:t>
      </w:r>
      <w:r>
        <w:rPr>
          <w:color w:val="212121"/>
          <w:sz w:val="27"/>
        </w:rPr>
        <w:t>into</w:t>
      </w:r>
      <w:r>
        <w:rPr>
          <w:color w:val="212121"/>
          <w:spacing w:val="-6"/>
          <w:sz w:val="27"/>
        </w:rPr>
        <w:t> </w:t>
      </w:r>
      <w:r>
        <w:rPr>
          <w:color w:val="212121"/>
          <w:sz w:val="27"/>
        </w:rPr>
        <w:t>clinical</w:t>
      </w:r>
      <w:r>
        <w:rPr>
          <w:color w:val="212121"/>
          <w:spacing w:val="-6"/>
          <w:sz w:val="27"/>
        </w:rPr>
        <w:t> </w:t>
      </w:r>
      <w:r>
        <w:rPr>
          <w:color w:val="212121"/>
          <w:sz w:val="27"/>
        </w:rPr>
        <w:t>decision</w:t>
      </w:r>
      <w:r>
        <w:rPr>
          <w:color w:val="212121"/>
          <w:spacing w:val="-6"/>
          <w:sz w:val="27"/>
        </w:rPr>
        <w:t> </w:t>
      </w:r>
      <w:r>
        <w:rPr>
          <w:color w:val="212121"/>
          <w:sz w:val="27"/>
        </w:rPr>
        <w:t>making</w:t>
      </w:r>
      <w:r>
        <w:rPr>
          <w:color w:val="212121"/>
          <w:spacing w:val="-6"/>
          <w:sz w:val="27"/>
        </w:rPr>
        <w:t> </w:t>
      </w:r>
      <w:r>
        <w:rPr>
          <w:color w:val="212121"/>
          <w:sz w:val="27"/>
        </w:rPr>
        <w:t>in bladder cancer. Urol Oncol 2010. 28: 441.</w:t>
      </w:r>
    </w:p>
    <w:p>
      <w:pPr>
        <w:pStyle w:val="ListParagraph"/>
        <w:numPr>
          <w:ilvl w:val="0"/>
          <w:numId w:val="14"/>
        </w:numPr>
        <w:tabs>
          <w:tab w:pos="566" w:val="left" w:leader="none"/>
        </w:tabs>
        <w:spacing w:line="302" w:lineRule="auto" w:before="0" w:after="0"/>
        <w:ind w:left="565" w:right="124" w:hanging="406"/>
        <w:jc w:val="both"/>
        <w:rPr>
          <w:sz w:val="27"/>
        </w:rPr>
      </w:pPr>
      <w:r>
        <w:rPr>
          <w:color w:val="212121"/>
          <w:sz w:val="27"/>
        </w:rPr>
        <w:t>Hajdinjak T. UroVysion FISH test for detecting urothelial cancers: meta-analysis of diagnostic accuracy and comparison with urinary cytology testing. Urol Oncol 2008. 26: 646.</w:t>
      </w:r>
    </w:p>
    <w:p>
      <w:pPr>
        <w:pStyle w:val="ListParagraph"/>
        <w:numPr>
          <w:ilvl w:val="0"/>
          <w:numId w:val="14"/>
        </w:numPr>
        <w:tabs>
          <w:tab w:pos="566" w:val="left" w:leader="none"/>
        </w:tabs>
        <w:spacing w:line="302" w:lineRule="auto" w:before="0" w:after="0"/>
        <w:ind w:left="565" w:right="122" w:hanging="406"/>
        <w:jc w:val="both"/>
        <w:rPr>
          <w:sz w:val="27"/>
        </w:rPr>
      </w:pPr>
      <w:r>
        <w:rPr>
          <w:color w:val="212121"/>
          <w:sz w:val="27"/>
        </w:rPr>
        <w:t>Schlomer B.J. et al. Prospective validation of the clinical usefulness of reflex fluorescence in situ hybridization assay in patients with atypical cytology for the detection of urothelial carcinoma </w:t>
      </w:r>
      <w:r>
        <w:rPr>
          <w:color w:val="212121"/>
          <w:sz w:val="27"/>
        </w:rPr>
        <w:t>of the bladder. J Urol 2010. 183: 62.</w:t>
      </w:r>
    </w:p>
    <w:p>
      <w:pPr>
        <w:pStyle w:val="ListParagraph"/>
        <w:numPr>
          <w:ilvl w:val="0"/>
          <w:numId w:val="14"/>
        </w:numPr>
        <w:tabs>
          <w:tab w:pos="566" w:val="left" w:leader="none"/>
        </w:tabs>
        <w:spacing w:line="302" w:lineRule="auto" w:before="0" w:after="0"/>
        <w:ind w:left="565" w:right="123" w:hanging="406"/>
        <w:jc w:val="both"/>
        <w:rPr>
          <w:sz w:val="27"/>
        </w:rPr>
      </w:pPr>
      <w:r>
        <w:rPr>
          <w:color w:val="212121"/>
          <w:sz w:val="27"/>
        </w:rPr>
        <w:t>Kamat A.M. et al. Prospective trial to identify optimal bladder cancer surveillance protocol: reducing costs while maximizing sensitivity. BJU Int 2011. 108: 1119.</w:t>
      </w:r>
    </w:p>
    <w:p>
      <w:pPr>
        <w:pStyle w:val="ListParagraph"/>
        <w:numPr>
          <w:ilvl w:val="0"/>
          <w:numId w:val="14"/>
        </w:numPr>
        <w:tabs>
          <w:tab w:pos="566" w:val="left" w:leader="none"/>
        </w:tabs>
        <w:spacing w:line="302" w:lineRule="auto" w:before="0" w:after="0"/>
        <w:ind w:left="565" w:right="121" w:hanging="406"/>
        <w:jc w:val="both"/>
        <w:rPr>
          <w:sz w:val="27"/>
        </w:rPr>
      </w:pPr>
      <w:r>
        <w:rPr>
          <w:color w:val="212121"/>
          <w:sz w:val="27"/>
        </w:rPr>
        <w:t>van</w:t>
      </w:r>
      <w:r>
        <w:rPr>
          <w:color w:val="212121"/>
          <w:spacing w:val="-1"/>
          <w:sz w:val="27"/>
        </w:rPr>
        <w:t> </w:t>
      </w:r>
      <w:r>
        <w:rPr>
          <w:color w:val="212121"/>
          <w:sz w:val="27"/>
        </w:rPr>
        <w:t>Rhijn</w:t>
      </w:r>
      <w:r>
        <w:rPr>
          <w:color w:val="212121"/>
          <w:spacing w:val="-1"/>
          <w:sz w:val="27"/>
        </w:rPr>
        <w:t> </w:t>
      </w:r>
      <w:r>
        <w:rPr>
          <w:color w:val="212121"/>
          <w:sz w:val="27"/>
        </w:rPr>
        <w:t>B.W.</w:t>
      </w:r>
      <w:r>
        <w:rPr>
          <w:color w:val="212121"/>
          <w:spacing w:val="-1"/>
          <w:sz w:val="27"/>
        </w:rPr>
        <w:t> </w:t>
      </w:r>
      <w:r>
        <w:rPr>
          <w:color w:val="212121"/>
          <w:sz w:val="27"/>
        </w:rPr>
        <w:t>et</w:t>
      </w:r>
      <w:r>
        <w:rPr>
          <w:color w:val="212121"/>
          <w:spacing w:val="-1"/>
          <w:sz w:val="27"/>
        </w:rPr>
        <w:t> </w:t>
      </w:r>
      <w:r>
        <w:rPr>
          <w:color w:val="212121"/>
          <w:sz w:val="27"/>
        </w:rPr>
        <w:t>al.</w:t>
      </w:r>
      <w:r>
        <w:rPr>
          <w:color w:val="212121"/>
          <w:spacing w:val="-1"/>
          <w:sz w:val="27"/>
        </w:rPr>
        <w:t> </w:t>
      </w:r>
      <w:r>
        <w:rPr>
          <w:color w:val="212121"/>
          <w:sz w:val="27"/>
        </w:rPr>
        <w:t>Urine</w:t>
      </w:r>
      <w:r>
        <w:rPr>
          <w:color w:val="212121"/>
          <w:spacing w:val="-1"/>
          <w:sz w:val="27"/>
        </w:rPr>
        <w:t> </w:t>
      </w:r>
      <w:r>
        <w:rPr>
          <w:color w:val="212121"/>
          <w:sz w:val="27"/>
        </w:rPr>
        <w:t>markers</w:t>
      </w:r>
      <w:r>
        <w:rPr>
          <w:color w:val="212121"/>
          <w:spacing w:val="-1"/>
          <w:sz w:val="27"/>
        </w:rPr>
        <w:t> </w:t>
      </w:r>
      <w:r>
        <w:rPr>
          <w:color w:val="212121"/>
          <w:sz w:val="27"/>
        </w:rPr>
        <w:t>for</w:t>
      </w:r>
      <w:r>
        <w:rPr>
          <w:color w:val="212121"/>
          <w:spacing w:val="-1"/>
          <w:sz w:val="27"/>
        </w:rPr>
        <w:t> </w:t>
      </w:r>
      <w:r>
        <w:rPr>
          <w:color w:val="212121"/>
          <w:sz w:val="27"/>
        </w:rPr>
        <w:t>bladder</w:t>
      </w:r>
      <w:r>
        <w:rPr>
          <w:color w:val="212121"/>
          <w:spacing w:val="-1"/>
          <w:sz w:val="27"/>
        </w:rPr>
        <w:t> </w:t>
      </w:r>
      <w:r>
        <w:rPr>
          <w:color w:val="212121"/>
          <w:sz w:val="27"/>
        </w:rPr>
        <w:t>cancer</w:t>
      </w:r>
      <w:r>
        <w:rPr>
          <w:color w:val="212121"/>
          <w:spacing w:val="-1"/>
          <w:sz w:val="27"/>
        </w:rPr>
        <w:t> </w:t>
      </w:r>
      <w:r>
        <w:rPr>
          <w:color w:val="212121"/>
          <w:sz w:val="27"/>
        </w:rPr>
        <w:t>surveillance:</w:t>
      </w:r>
      <w:r>
        <w:rPr>
          <w:color w:val="212121"/>
          <w:spacing w:val="-1"/>
          <w:sz w:val="27"/>
        </w:rPr>
        <w:t> </w:t>
      </w:r>
      <w:r>
        <w:rPr>
          <w:color w:val="212121"/>
          <w:sz w:val="27"/>
        </w:rPr>
        <w:t>a</w:t>
      </w:r>
      <w:r>
        <w:rPr>
          <w:color w:val="212121"/>
          <w:spacing w:val="-1"/>
          <w:sz w:val="27"/>
        </w:rPr>
        <w:t> </w:t>
      </w:r>
      <w:r>
        <w:rPr>
          <w:color w:val="212121"/>
          <w:sz w:val="27"/>
        </w:rPr>
        <w:t>systematic</w:t>
      </w:r>
      <w:r>
        <w:rPr>
          <w:color w:val="212121"/>
          <w:spacing w:val="-1"/>
          <w:sz w:val="27"/>
        </w:rPr>
        <w:t> </w:t>
      </w:r>
      <w:r>
        <w:rPr>
          <w:color w:val="212121"/>
          <w:sz w:val="27"/>
        </w:rPr>
        <w:t>review.</w:t>
      </w:r>
      <w:r>
        <w:rPr>
          <w:color w:val="212121"/>
          <w:spacing w:val="-1"/>
          <w:sz w:val="27"/>
        </w:rPr>
        <w:t> </w:t>
      </w:r>
      <w:r>
        <w:rPr>
          <w:color w:val="212121"/>
          <w:sz w:val="27"/>
        </w:rPr>
        <w:t>Eur</w:t>
      </w:r>
      <w:r>
        <w:rPr>
          <w:color w:val="212121"/>
          <w:spacing w:val="-1"/>
          <w:sz w:val="27"/>
        </w:rPr>
        <w:t> </w:t>
      </w:r>
      <w:r>
        <w:rPr>
          <w:color w:val="212121"/>
          <w:sz w:val="27"/>
        </w:rPr>
        <w:t>Urol 2005. 47: 736.</w:t>
      </w:r>
    </w:p>
    <w:p>
      <w:pPr>
        <w:pStyle w:val="ListParagraph"/>
        <w:numPr>
          <w:ilvl w:val="0"/>
          <w:numId w:val="14"/>
        </w:numPr>
        <w:tabs>
          <w:tab w:pos="566" w:val="left" w:leader="none"/>
        </w:tabs>
        <w:spacing w:line="302" w:lineRule="auto" w:before="0" w:after="0"/>
        <w:ind w:left="565" w:right="125" w:hanging="406"/>
        <w:jc w:val="both"/>
        <w:rPr>
          <w:sz w:val="27"/>
        </w:rPr>
      </w:pPr>
      <w:r>
        <w:rPr>
          <w:color w:val="212121"/>
          <w:sz w:val="27"/>
        </w:rPr>
        <w:t>Beukers W. et al. FGFR3 TERT and OTX1 as a Urinary Biomarker Combination for Surveillance of</w:t>
      </w:r>
      <w:r>
        <w:rPr>
          <w:color w:val="212121"/>
          <w:spacing w:val="-1"/>
          <w:sz w:val="27"/>
        </w:rPr>
        <w:t> </w:t>
      </w:r>
      <w:r>
        <w:rPr>
          <w:color w:val="212121"/>
          <w:sz w:val="27"/>
        </w:rPr>
        <w:t>Patients</w:t>
      </w:r>
      <w:r>
        <w:rPr>
          <w:color w:val="212121"/>
          <w:spacing w:val="-1"/>
          <w:sz w:val="27"/>
        </w:rPr>
        <w:t> </w:t>
      </w:r>
      <w:r>
        <w:rPr>
          <w:color w:val="212121"/>
          <w:sz w:val="27"/>
        </w:rPr>
        <w:t>with</w:t>
      </w:r>
      <w:r>
        <w:rPr>
          <w:color w:val="212121"/>
          <w:spacing w:val="-1"/>
          <w:sz w:val="27"/>
        </w:rPr>
        <w:t> </w:t>
      </w:r>
      <w:r>
        <w:rPr>
          <w:color w:val="212121"/>
          <w:sz w:val="27"/>
        </w:rPr>
        <w:t>Bladder</w:t>
      </w:r>
      <w:r>
        <w:rPr>
          <w:color w:val="212121"/>
          <w:spacing w:val="-1"/>
          <w:sz w:val="27"/>
        </w:rPr>
        <w:t> </w:t>
      </w:r>
      <w:r>
        <w:rPr>
          <w:color w:val="212121"/>
          <w:sz w:val="27"/>
        </w:rPr>
        <w:t>Cancer</w:t>
      </w:r>
      <w:r>
        <w:rPr>
          <w:color w:val="212121"/>
          <w:spacing w:val="-1"/>
          <w:sz w:val="27"/>
        </w:rPr>
        <w:t> </w:t>
      </w:r>
      <w:r>
        <w:rPr>
          <w:color w:val="212121"/>
          <w:sz w:val="27"/>
        </w:rPr>
        <w:t>in</w:t>
      </w:r>
      <w:r>
        <w:rPr>
          <w:color w:val="212121"/>
          <w:spacing w:val="-1"/>
          <w:sz w:val="27"/>
        </w:rPr>
        <w:t> </w:t>
      </w:r>
      <w:r>
        <w:rPr>
          <w:color w:val="212121"/>
          <w:sz w:val="27"/>
        </w:rPr>
        <w:t>a</w:t>
      </w:r>
      <w:r>
        <w:rPr>
          <w:color w:val="212121"/>
          <w:spacing w:val="-1"/>
          <w:sz w:val="27"/>
        </w:rPr>
        <w:t> </w:t>
      </w:r>
      <w:r>
        <w:rPr>
          <w:color w:val="212121"/>
          <w:sz w:val="27"/>
        </w:rPr>
        <w:t>Large</w:t>
      </w:r>
      <w:r>
        <w:rPr>
          <w:color w:val="212121"/>
          <w:spacing w:val="-1"/>
          <w:sz w:val="27"/>
        </w:rPr>
        <w:t> </w:t>
      </w:r>
      <w:r>
        <w:rPr>
          <w:color w:val="212121"/>
          <w:sz w:val="27"/>
        </w:rPr>
        <w:t>Prospective</w:t>
      </w:r>
      <w:r>
        <w:rPr>
          <w:color w:val="212121"/>
          <w:spacing w:val="-1"/>
          <w:sz w:val="27"/>
        </w:rPr>
        <w:t> </w:t>
      </w:r>
      <w:r>
        <w:rPr>
          <w:color w:val="212121"/>
          <w:sz w:val="27"/>
        </w:rPr>
        <w:t>Multicenter</w:t>
      </w:r>
      <w:r>
        <w:rPr>
          <w:color w:val="212121"/>
          <w:spacing w:val="-1"/>
          <w:sz w:val="27"/>
        </w:rPr>
        <w:t> </w:t>
      </w:r>
      <w:r>
        <w:rPr>
          <w:color w:val="212121"/>
          <w:sz w:val="27"/>
        </w:rPr>
        <w:t>Study.</w:t>
      </w:r>
      <w:r>
        <w:rPr>
          <w:color w:val="212121"/>
          <w:spacing w:val="-1"/>
          <w:sz w:val="27"/>
        </w:rPr>
        <w:t> </w:t>
      </w:r>
      <w:r>
        <w:rPr>
          <w:color w:val="212121"/>
          <w:sz w:val="27"/>
        </w:rPr>
        <w:t>J</w:t>
      </w:r>
      <w:r>
        <w:rPr>
          <w:color w:val="212121"/>
          <w:spacing w:val="-1"/>
          <w:sz w:val="27"/>
        </w:rPr>
        <w:t> </w:t>
      </w:r>
      <w:r>
        <w:rPr>
          <w:color w:val="212121"/>
          <w:sz w:val="27"/>
        </w:rPr>
        <w:t>Urol</w:t>
      </w:r>
      <w:r>
        <w:rPr>
          <w:color w:val="212121"/>
          <w:spacing w:val="-1"/>
          <w:sz w:val="27"/>
        </w:rPr>
        <w:t> </w:t>
      </w:r>
      <w:r>
        <w:rPr>
          <w:color w:val="212121"/>
          <w:sz w:val="27"/>
        </w:rPr>
        <w:t>2017.</w:t>
      </w:r>
      <w:r>
        <w:rPr>
          <w:color w:val="212121"/>
          <w:spacing w:val="-1"/>
          <w:sz w:val="27"/>
        </w:rPr>
        <w:t> </w:t>
      </w:r>
      <w:r>
        <w:rPr>
          <w:color w:val="212121"/>
          <w:sz w:val="27"/>
        </w:rPr>
        <w:t>197:</w:t>
      </w:r>
      <w:r>
        <w:rPr>
          <w:color w:val="212121"/>
          <w:spacing w:val="-1"/>
          <w:sz w:val="27"/>
        </w:rPr>
        <w:t> </w:t>
      </w:r>
      <w:r>
        <w:rPr>
          <w:color w:val="212121"/>
          <w:sz w:val="27"/>
        </w:rPr>
        <w:t>1410.</w:t>
      </w:r>
    </w:p>
    <w:p>
      <w:pPr>
        <w:pStyle w:val="ListParagraph"/>
        <w:numPr>
          <w:ilvl w:val="0"/>
          <w:numId w:val="14"/>
        </w:numPr>
        <w:tabs>
          <w:tab w:pos="566" w:val="left" w:leader="none"/>
        </w:tabs>
        <w:spacing w:line="302" w:lineRule="auto" w:before="0" w:after="0"/>
        <w:ind w:left="565" w:right="115" w:hanging="406"/>
        <w:jc w:val="both"/>
        <w:rPr>
          <w:sz w:val="27"/>
        </w:rPr>
      </w:pPr>
      <w:r>
        <w:rPr>
          <w:color w:val="212121"/>
          <w:sz w:val="27"/>
        </w:rPr>
        <w:t>Critelli R. et al. Detection of multiple mutations in urinary exfoliated cells from male bladder cancer patients at diagnosis and during follow-up. Oncotarget 2016. 7: 67435.</w:t>
      </w:r>
    </w:p>
    <w:p>
      <w:pPr>
        <w:pStyle w:val="ListParagraph"/>
        <w:numPr>
          <w:ilvl w:val="0"/>
          <w:numId w:val="14"/>
        </w:numPr>
        <w:tabs>
          <w:tab w:pos="566" w:val="left" w:leader="none"/>
        </w:tabs>
        <w:spacing w:line="302" w:lineRule="auto" w:before="0" w:after="0"/>
        <w:ind w:left="565" w:right="112" w:hanging="406"/>
        <w:jc w:val="both"/>
        <w:rPr>
          <w:sz w:val="27"/>
        </w:rPr>
      </w:pPr>
      <w:r>
        <w:rPr>
          <w:color w:val="212121"/>
          <w:sz w:val="27"/>
        </w:rPr>
        <w:t>van der Aa M.N. et al. Microsatellite analysis of voided-urine samples for surveillance of low- grade non-muscle-invasive urothelial carcinoma: feasibility and clinical utility in a prospective multicenter study (Cost-Effectiveness of Follow-Up of Urinary Bladder Cancer trial </w:t>
      </w:r>
      <w:r>
        <w:rPr>
          <w:color w:val="212121"/>
          <w:sz w:val="27"/>
        </w:rPr>
        <w:t>[CEFUB]). Eur Urol 2009. 55: 659.</w:t>
      </w:r>
    </w:p>
    <w:p>
      <w:pPr>
        <w:pStyle w:val="ListParagraph"/>
        <w:numPr>
          <w:ilvl w:val="0"/>
          <w:numId w:val="14"/>
        </w:numPr>
        <w:tabs>
          <w:tab w:pos="566" w:val="left" w:leader="none"/>
        </w:tabs>
        <w:spacing w:line="302" w:lineRule="auto" w:before="0" w:after="0"/>
        <w:ind w:left="565" w:right="116" w:hanging="406"/>
        <w:jc w:val="both"/>
        <w:rPr>
          <w:sz w:val="27"/>
        </w:rPr>
      </w:pPr>
      <w:r>
        <w:rPr>
          <w:color w:val="212121"/>
          <w:sz w:val="27"/>
        </w:rPr>
        <w:t>Roupret M. et al. A comparison of the performance of microsatellite and methylation urine analysis for predicting the recurrence of urothelial cell carcinoma and definition of a set of</w:t>
      </w:r>
      <w:r>
        <w:rPr>
          <w:color w:val="212121"/>
          <w:spacing w:val="40"/>
          <w:sz w:val="27"/>
        </w:rPr>
        <w:t> </w:t>
      </w:r>
      <w:r>
        <w:rPr>
          <w:color w:val="212121"/>
          <w:sz w:val="27"/>
        </w:rPr>
        <w:t>markers by Bayesian network analysis. BJU Int 2008. 101: 1448.</w:t>
      </w:r>
    </w:p>
    <w:p>
      <w:pPr>
        <w:spacing w:after="0" w:line="302" w:lineRule="auto"/>
        <w:jc w:val="both"/>
        <w:rPr>
          <w:sz w:val="27"/>
        </w:rPr>
        <w:sectPr>
          <w:pgSz w:w="11900" w:h="16840"/>
          <w:pgMar w:top="0" w:bottom="0" w:left="260" w:right="260"/>
        </w:sectPr>
      </w:pPr>
    </w:p>
    <w:p>
      <w:pPr>
        <w:pStyle w:val="ListParagraph"/>
        <w:numPr>
          <w:ilvl w:val="0"/>
          <w:numId w:val="14"/>
        </w:numPr>
        <w:tabs>
          <w:tab w:pos="566" w:val="left" w:leader="none"/>
        </w:tabs>
        <w:spacing w:line="302" w:lineRule="auto" w:before="14" w:after="0"/>
        <w:ind w:left="565" w:right="121" w:hanging="406"/>
        <w:jc w:val="both"/>
        <w:rPr>
          <w:sz w:val="27"/>
        </w:rPr>
      </w:pPr>
      <w:r>
        <w:rPr/>
        <w:pict>
          <v:line style="position:absolute;mso-position-horizontal-relative:page;mso-position-vertical-relative:page;z-index:15914496" from="585.621033pt,-.004098pt" to="585.621033pt,841.852125pt" stroked="true" strokeweight="3.751576pt" strokecolor="#ededed">
            <v:stroke dashstyle="solid"/>
            <w10:wrap type="none"/>
          </v:line>
        </w:pict>
      </w:r>
      <w:r>
        <w:rPr/>
        <w:pict>
          <v:line style="position:absolute;mso-position-horizontal-relative:page;mso-position-vertical-relative:page;z-index:15915008" from="9.37894pt,841.852125pt" to="9.37894pt,-.004098pt" stroked="true" strokeweight="3.751576pt" strokecolor="#ededed">
            <v:stroke dashstyle="solid"/>
            <w10:wrap type="none"/>
          </v:line>
        </w:pict>
      </w:r>
      <w:r>
        <w:rPr>
          <w:color w:val="212121"/>
          <w:sz w:val="27"/>
        </w:rPr>
        <w:t>Todenhofer T. et al. Prognostic relevance of positive urine markers in patients with negative cystoscopy during surveillance of bladder cancer. BMC Cancer 2015. 15: 155.</w:t>
      </w:r>
    </w:p>
    <w:p>
      <w:pPr>
        <w:pStyle w:val="ListParagraph"/>
        <w:numPr>
          <w:ilvl w:val="0"/>
          <w:numId w:val="14"/>
        </w:numPr>
        <w:tabs>
          <w:tab w:pos="566" w:val="left" w:leader="none"/>
        </w:tabs>
        <w:spacing w:line="302" w:lineRule="auto" w:before="0" w:after="0"/>
        <w:ind w:left="565" w:right="122" w:hanging="406"/>
        <w:jc w:val="both"/>
        <w:rPr>
          <w:sz w:val="27"/>
        </w:rPr>
      </w:pPr>
      <w:r>
        <w:rPr>
          <w:color w:val="212121"/>
          <w:sz w:val="27"/>
        </w:rPr>
        <w:t>Kim P.H. et al. Reflex fluorescence in situ hybridization assay for suspicious urinary cytology in patients with bladder cancer with negative surveillance cystoscopy. BJU Int 2014. 114: 354.</w:t>
      </w:r>
    </w:p>
    <w:p>
      <w:pPr>
        <w:pStyle w:val="ListParagraph"/>
        <w:numPr>
          <w:ilvl w:val="0"/>
          <w:numId w:val="14"/>
        </w:numPr>
        <w:tabs>
          <w:tab w:pos="566" w:val="left" w:leader="none"/>
        </w:tabs>
        <w:spacing w:line="302" w:lineRule="auto" w:before="0" w:after="0"/>
        <w:ind w:left="565" w:right="115" w:hanging="406"/>
        <w:jc w:val="both"/>
        <w:rPr>
          <w:sz w:val="27"/>
        </w:rPr>
      </w:pPr>
      <w:r>
        <w:rPr>
          <w:color w:val="212121"/>
          <w:sz w:val="27"/>
        </w:rPr>
        <w:t>Paner G.P. et al. Challenges in Pathologic Staging of Bladder Cancer: Proposals for </w:t>
      </w:r>
      <w:r>
        <w:rPr>
          <w:color w:val="212121"/>
          <w:sz w:val="27"/>
        </w:rPr>
        <w:t>Fresh Approaches of</w:t>
      </w:r>
      <w:r>
        <w:rPr>
          <w:color w:val="212121"/>
          <w:spacing w:val="-13"/>
          <w:sz w:val="27"/>
        </w:rPr>
        <w:t> </w:t>
      </w:r>
      <w:r>
        <w:rPr>
          <w:color w:val="212121"/>
          <w:sz w:val="27"/>
        </w:rPr>
        <w:t>Assessing Pathologic Stage in Light of Recent Studies and Observations </w:t>
      </w:r>
      <w:r>
        <w:rPr>
          <w:color w:val="212121"/>
          <w:sz w:val="27"/>
        </w:rPr>
        <w:t>Pertaining to Bladder Histoanatomic Variances.</w:t>
      </w:r>
      <w:r>
        <w:rPr>
          <w:color w:val="212121"/>
          <w:spacing w:val="-3"/>
          <w:sz w:val="27"/>
        </w:rPr>
        <w:t> </w:t>
      </w:r>
      <w:r>
        <w:rPr>
          <w:color w:val="212121"/>
          <w:sz w:val="27"/>
        </w:rPr>
        <w:t>Adv</w:t>
      </w:r>
      <w:r>
        <w:rPr>
          <w:color w:val="212121"/>
          <w:spacing w:val="-3"/>
          <w:sz w:val="27"/>
        </w:rPr>
        <w:t> </w:t>
      </w:r>
      <w:r>
        <w:rPr>
          <w:color w:val="212121"/>
          <w:sz w:val="27"/>
        </w:rPr>
        <w:t>AnatPathol 2017. 24: 113.</w:t>
      </w:r>
    </w:p>
    <w:p>
      <w:pPr>
        <w:pStyle w:val="ListParagraph"/>
        <w:numPr>
          <w:ilvl w:val="0"/>
          <w:numId w:val="14"/>
        </w:numPr>
        <w:tabs>
          <w:tab w:pos="566" w:val="left" w:leader="none"/>
        </w:tabs>
        <w:spacing w:line="302" w:lineRule="auto" w:before="0" w:after="0"/>
        <w:ind w:left="565" w:right="121" w:hanging="406"/>
        <w:jc w:val="both"/>
        <w:rPr>
          <w:sz w:val="27"/>
        </w:rPr>
      </w:pPr>
      <w:r>
        <w:rPr>
          <w:color w:val="212121"/>
          <w:sz w:val="27"/>
        </w:rPr>
        <w:t>Grignon D. et al. Carcinoma of the Bladder Histopathology Reporting Guide 1st Edition, 2018, International Collaboration on Cancer Reporting (ICCR), Sydney, Australia.</w:t>
      </w:r>
    </w:p>
    <w:p>
      <w:pPr>
        <w:pStyle w:val="ListParagraph"/>
        <w:numPr>
          <w:ilvl w:val="0"/>
          <w:numId w:val="14"/>
        </w:numPr>
        <w:tabs>
          <w:tab w:pos="566" w:val="left" w:leader="none"/>
        </w:tabs>
        <w:spacing w:line="302" w:lineRule="auto" w:before="0" w:after="0"/>
        <w:ind w:left="565" w:right="125" w:hanging="406"/>
        <w:jc w:val="both"/>
        <w:rPr>
          <w:sz w:val="27"/>
        </w:rPr>
      </w:pPr>
      <w:r>
        <w:rPr>
          <w:color w:val="212121"/>
          <w:sz w:val="27"/>
        </w:rPr>
        <w:t>https://uroweb.org/guideline/non-muscle-invasive-bladder-cancer/#note_42 (Last access </w:t>
      </w:r>
      <w:r>
        <w:rPr>
          <w:color w:val="212121"/>
          <w:sz w:val="27"/>
        </w:rPr>
        <w:t>on October, 2019).</w:t>
      </w:r>
    </w:p>
    <w:p>
      <w:pPr>
        <w:pStyle w:val="ListParagraph"/>
        <w:numPr>
          <w:ilvl w:val="0"/>
          <w:numId w:val="14"/>
        </w:numPr>
        <w:tabs>
          <w:tab w:pos="566" w:val="left" w:leader="none"/>
        </w:tabs>
        <w:spacing w:line="302" w:lineRule="auto" w:before="0" w:after="0"/>
        <w:ind w:left="565" w:right="122" w:hanging="406"/>
        <w:jc w:val="both"/>
        <w:rPr>
          <w:sz w:val="27"/>
        </w:rPr>
      </w:pPr>
      <w:r>
        <w:rPr>
          <w:color w:val="212121"/>
          <w:sz w:val="27"/>
        </w:rPr>
        <w:t>Kurth K.H. et al. Current methods of assessing and treating carcinoma in situ of the bladder </w:t>
      </w:r>
      <w:r>
        <w:rPr>
          <w:color w:val="212121"/>
          <w:sz w:val="27"/>
        </w:rPr>
        <w:t>with or without involvement of the prostatic urethra. Int J Urol 1995;2(Suppl 2):8–22.</w:t>
      </w:r>
    </w:p>
    <w:p>
      <w:pPr>
        <w:pStyle w:val="ListParagraph"/>
        <w:numPr>
          <w:ilvl w:val="0"/>
          <w:numId w:val="14"/>
        </w:numPr>
        <w:tabs>
          <w:tab w:pos="566" w:val="left" w:leader="none"/>
        </w:tabs>
        <w:spacing w:line="302" w:lineRule="auto" w:before="0" w:after="0"/>
        <w:ind w:left="565" w:right="119" w:hanging="406"/>
        <w:jc w:val="both"/>
        <w:rPr>
          <w:sz w:val="27"/>
        </w:rPr>
      </w:pPr>
      <w:r>
        <w:rPr>
          <w:color w:val="212121"/>
          <w:sz w:val="27"/>
        </w:rPr>
        <w:t>Krajewski W. et al. How different cystoscopy methods influence patient sexual satisfaction, anxiety, and depression levels: a randomized prospective trial. Qual Life Res 2017. 26: 625.</w:t>
      </w:r>
    </w:p>
    <w:p>
      <w:pPr>
        <w:pStyle w:val="ListParagraph"/>
        <w:numPr>
          <w:ilvl w:val="0"/>
          <w:numId w:val="14"/>
        </w:numPr>
        <w:tabs>
          <w:tab w:pos="566" w:val="left" w:leader="none"/>
        </w:tabs>
        <w:spacing w:line="302" w:lineRule="auto" w:before="0" w:after="0"/>
        <w:ind w:left="565" w:right="122" w:hanging="406"/>
        <w:jc w:val="both"/>
        <w:rPr>
          <w:sz w:val="27"/>
        </w:rPr>
      </w:pPr>
      <w:r>
        <w:rPr>
          <w:color w:val="212121"/>
          <w:sz w:val="27"/>
        </w:rPr>
        <w:t>Aaronson D.S. et al. Meta-analysis: does lidocaine gel before flexible cystoscopy provide pain relief? BJU Int 2009. 104: 506.</w:t>
      </w:r>
    </w:p>
    <w:p>
      <w:pPr>
        <w:pStyle w:val="ListParagraph"/>
        <w:numPr>
          <w:ilvl w:val="0"/>
          <w:numId w:val="14"/>
        </w:numPr>
        <w:tabs>
          <w:tab w:pos="566" w:val="left" w:leader="none"/>
        </w:tabs>
        <w:spacing w:line="302" w:lineRule="auto" w:before="0" w:after="0"/>
        <w:ind w:left="565" w:right="115" w:hanging="406"/>
        <w:jc w:val="both"/>
        <w:rPr>
          <w:sz w:val="27"/>
        </w:rPr>
      </w:pPr>
      <w:r>
        <w:rPr>
          <w:color w:val="212121"/>
          <w:sz w:val="27"/>
        </w:rPr>
        <w:t>Mariappan P. et al. Detrusor muscle in the first, apparently complete transurethral resection of bladder tumour specimen is a surrogate marker of resection quality, predicts risk of early recurrence, and is dependent on operator experience. Eur Urol 2010. 57: 843.</w:t>
      </w:r>
    </w:p>
    <w:p>
      <w:pPr>
        <w:pStyle w:val="ListParagraph"/>
        <w:numPr>
          <w:ilvl w:val="0"/>
          <w:numId w:val="14"/>
        </w:numPr>
        <w:tabs>
          <w:tab w:pos="566" w:val="left" w:leader="none"/>
        </w:tabs>
        <w:spacing w:line="302" w:lineRule="auto" w:before="0" w:after="0"/>
        <w:ind w:left="565" w:right="115" w:hanging="406"/>
        <w:jc w:val="both"/>
        <w:rPr>
          <w:sz w:val="27"/>
        </w:rPr>
      </w:pPr>
      <w:r>
        <w:rPr>
          <w:color w:val="212121"/>
          <w:sz w:val="27"/>
        </w:rPr>
        <w:t>https://uroweb.org/guideline/non-muscle-invasive-bladder-cancer/#note_111, Figure 5.1: Bladder diagram (Last access on October, 2019).</w:t>
      </w:r>
    </w:p>
    <w:p>
      <w:pPr>
        <w:pStyle w:val="ListParagraph"/>
        <w:numPr>
          <w:ilvl w:val="0"/>
          <w:numId w:val="14"/>
        </w:numPr>
        <w:tabs>
          <w:tab w:pos="566" w:val="left" w:leader="none"/>
        </w:tabs>
        <w:spacing w:line="302" w:lineRule="auto" w:before="0" w:after="0"/>
        <w:ind w:left="565" w:right="122" w:hanging="406"/>
        <w:jc w:val="both"/>
        <w:rPr>
          <w:sz w:val="27"/>
        </w:rPr>
      </w:pPr>
      <w:r>
        <w:rPr>
          <w:color w:val="212121"/>
          <w:sz w:val="27"/>
        </w:rPr>
        <w:t>Kausch I. et al. Photodynamic diagnosis in non-muscle-invasive bladder cancer: a systematic review and cumulative analysis of prospective studies. Eur Urol 2010. 57: 595.</w:t>
      </w:r>
    </w:p>
    <w:p>
      <w:pPr>
        <w:pStyle w:val="ListParagraph"/>
        <w:numPr>
          <w:ilvl w:val="0"/>
          <w:numId w:val="14"/>
        </w:numPr>
        <w:tabs>
          <w:tab w:pos="566" w:val="left" w:leader="none"/>
        </w:tabs>
        <w:spacing w:line="302" w:lineRule="auto" w:before="0" w:after="0"/>
        <w:ind w:left="565" w:right="122" w:hanging="406"/>
        <w:jc w:val="both"/>
        <w:rPr>
          <w:sz w:val="27"/>
        </w:rPr>
      </w:pPr>
      <w:r>
        <w:rPr>
          <w:color w:val="212121"/>
          <w:sz w:val="27"/>
        </w:rPr>
        <w:t>Mowatt</w:t>
      </w:r>
      <w:r>
        <w:rPr>
          <w:color w:val="212121"/>
          <w:spacing w:val="-2"/>
          <w:sz w:val="27"/>
        </w:rPr>
        <w:t> </w:t>
      </w:r>
      <w:r>
        <w:rPr>
          <w:color w:val="212121"/>
          <w:sz w:val="27"/>
        </w:rPr>
        <w:t>G.</w:t>
      </w:r>
      <w:r>
        <w:rPr>
          <w:color w:val="212121"/>
          <w:spacing w:val="-2"/>
          <w:sz w:val="27"/>
        </w:rPr>
        <w:t> </w:t>
      </w:r>
      <w:r>
        <w:rPr>
          <w:color w:val="212121"/>
          <w:sz w:val="27"/>
        </w:rPr>
        <w:t>et</w:t>
      </w:r>
      <w:r>
        <w:rPr>
          <w:color w:val="212121"/>
          <w:spacing w:val="-2"/>
          <w:sz w:val="27"/>
        </w:rPr>
        <w:t> </w:t>
      </w:r>
      <w:r>
        <w:rPr>
          <w:color w:val="212121"/>
          <w:sz w:val="27"/>
        </w:rPr>
        <w:t>al.</w:t>
      </w:r>
      <w:r>
        <w:rPr>
          <w:color w:val="212121"/>
          <w:spacing w:val="-2"/>
          <w:sz w:val="27"/>
        </w:rPr>
        <w:t> </w:t>
      </w:r>
      <w:r>
        <w:rPr>
          <w:color w:val="212121"/>
          <w:sz w:val="27"/>
        </w:rPr>
        <w:t>Photodynamic</w:t>
      </w:r>
      <w:r>
        <w:rPr>
          <w:color w:val="212121"/>
          <w:spacing w:val="-2"/>
          <w:sz w:val="27"/>
        </w:rPr>
        <w:t> </w:t>
      </w:r>
      <w:r>
        <w:rPr>
          <w:color w:val="212121"/>
          <w:sz w:val="27"/>
        </w:rPr>
        <w:t>diagnosis</w:t>
      </w:r>
      <w:r>
        <w:rPr>
          <w:color w:val="212121"/>
          <w:spacing w:val="-2"/>
          <w:sz w:val="27"/>
        </w:rPr>
        <w:t> </w:t>
      </w:r>
      <w:r>
        <w:rPr>
          <w:color w:val="212121"/>
          <w:sz w:val="27"/>
        </w:rPr>
        <w:t>of</w:t>
      </w:r>
      <w:r>
        <w:rPr>
          <w:color w:val="212121"/>
          <w:spacing w:val="-2"/>
          <w:sz w:val="27"/>
        </w:rPr>
        <w:t> </w:t>
      </w:r>
      <w:r>
        <w:rPr>
          <w:color w:val="212121"/>
          <w:sz w:val="27"/>
        </w:rPr>
        <w:t>bladder</w:t>
      </w:r>
      <w:r>
        <w:rPr>
          <w:color w:val="212121"/>
          <w:spacing w:val="-2"/>
          <w:sz w:val="27"/>
        </w:rPr>
        <w:t> </w:t>
      </w:r>
      <w:r>
        <w:rPr>
          <w:color w:val="212121"/>
          <w:sz w:val="27"/>
        </w:rPr>
        <w:t>cancer</w:t>
      </w:r>
      <w:r>
        <w:rPr>
          <w:color w:val="212121"/>
          <w:spacing w:val="-2"/>
          <w:sz w:val="27"/>
        </w:rPr>
        <w:t> </w:t>
      </w:r>
      <w:r>
        <w:rPr>
          <w:color w:val="212121"/>
          <w:sz w:val="27"/>
        </w:rPr>
        <w:t>compared</w:t>
      </w:r>
      <w:r>
        <w:rPr>
          <w:color w:val="212121"/>
          <w:spacing w:val="-2"/>
          <w:sz w:val="27"/>
        </w:rPr>
        <w:t> </w:t>
      </w:r>
      <w:r>
        <w:rPr>
          <w:color w:val="212121"/>
          <w:sz w:val="27"/>
        </w:rPr>
        <w:t>with</w:t>
      </w:r>
      <w:r>
        <w:rPr>
          <w:color w:val="212121"/>
          <w:spacing w:val="-2"/>
          <w:sz w:val="27"/>
        </w:rPr>
        <w:t> </w:t>
      </w:r>
      <w:r>
        <w:rPr>
          <w:color w:val="212121"/>
          <w:sz w:val="27"/>
        </w:rPr>
        <w:t>white</w:t>
      </w:r>
      <w:r>
        <w:rPr>
          <w:color w:val="212121"/>
          <w:spacing w:val="-2"/>
          <w:sz w:val="27"/>
        </w:rPr>
        <w:t> </w:t>
      </w:r>
      <w:r>
        <w:rPr>
          <w:color w:val="212121"/>
          <w:sz w:val="27"/>
        </w:rPr>
        <w:t>light</w:t>
      </w:r>
      <w:r>
        <w:rPr>
          <w:color w:val="212121"/>
          <w:spacing w:val="-2"/>
          <w:sz w:val="27"/>
        </w:rPr>
        <w:t> </w:t>
      </w:r>
      <w:r>
        <w:rPr>
          <w:color w:val="212121"/>
          <w:sz w:val="27"/>
        </w:rPr>
        <w:t>cystoscopy: Systematic review and meta-analysis. Int J Technol</w:t>
      </w:r>
      <w:r>
        <w:rPr>
          <w:color w:val="212121"/>
          <w:spacing w:val="-7"/>
          <w:sz w:val="27"/>
        </w:rPr>
        <w:t> </w:t>
      </w:r>
      <w:r>
        <w:rPr>
          <w:color w:val="212121"/>
          <w:sz w:val="27"/>
        </w:rPr>
        <w:t>Assess Health Care 2011. 27: 3.</w:t>
      </w:r>
    </w:p>
    <w:p>
      <w:pPr>
        <w:pStyle w:val="ListParagraph"/>
        <w:numPr>
          <w:ilvl w:val="0"/>
          <w:numId w:val="14"/>
        </w:numPr>
        <w:tabs>
          <w:tab w:pos="566" w:val="left" w:leader="none"/>
        </w:tabs>
        <w:spacing w:line="302" w:lineRule="auto" w:before="0" w:after="0"/>
        <w:ind w:left="565" w:right="114" w:hanging="406"/>
        <w:jc w:val="both"/>
        <w:rPr>
          <w:sz w:val="27"/>
        </w:rPr>
      </w:pPr>
      <w:r>
        <w:rPr>
          <w:color w:val="212121"/>
          <w:sz w:val="27"/>
        </w:rPr>
        <w:t>Neuzillet</w:t>
      </w:r>
      <w:r>
        <w:rPr>
          <w:color w:val="212121"/>
          <w:spacing w:val="-1"/>
          <w:sz w:val="27"/>
        </w:rPr>
        <w:t> </w:t>
      </w:r>
      <w:r>
        <w:rPr>
          <w:color w:val="212121"/>
          <w:sz w:val="27"/>
        </w:rPr>
        <w:t>Y. et al.</w:t>
      </w:r>
      <w:r>
        <w:rPr>
          <w:color w:val="212121"/>
          <w:spacing w:val="-5"/>
          <w:sz w:val="27"/>
        </w:rPr>
        <w:t> </w:t>
      </w:r>
      <w:r>
        <w:rPr>
          <w:color w:val="212121"/>
          <w:sz w:val="27"/>
        </w:rPr>
        <w:t>Assessment of diagnostic gain with hexaminolevulinate (HAL) in the setting of newly diagnosed non-muscle-invasive bladder cancer with positive results on urine cytology. Urol Oncol 2014. 32: 1135.</w:t>
      </w:r>
    </w:p>
    <w:p>
      <w:pPr>
        <w:pStyle w:val="ListParagraph"/>
        <w:numPr>
          <w:ilvl w:val="0"/>
          <w:numId w:val="14"/>
        </w:numPr>
        <w:tabs>
          <w:tab w:pos="566" w:val="left" w:leader="none"/>
        </w:tabs>
        <w:spacing w:line="302" w:lineRule="auto" w:before="0" w:after="0"/>
        <w:ind w:left="565" w:right="115" w:hanging="406"/>
        <w:jc w:val="both"/>
        <w:rPr>
          <w:sz w:val="27"/>
        </w:rPr>
      </w:pPr>
      <w:r>
        <w:rPr>
          <w:color w:val="212121"/>
          <w:sz w:val="27"/>
        </w:rPr>
        <w:t>Draga R.O. et al. Photodynamic diagnosis (5-aminolevulinic acid) of transitional cell carcinoma after bacillus Calmette-Guerin immunotherapy and mitomycin C intravesical therapy. Eur Urol 2010. 57: 655.</w:t>
      </w:r>
    </w:p>
    <w:p>
      <w:pPr>
        <w:pStyle w:val="ListParagraph"/>
        <w:numPr>
          <w:ilvl w:val="0"/>
          <w:numId w:val="14"/>
        </w:numPr>
        <w:tabs>
          <w:tab w:pos="566" w:val="left" w:leader="none"/>
        </w:tabs>
        <w:spacing w:line="302" w:lineRule="auto" w:before="0" w:after="0"/>
        <w:ind w:left="565" w:right="115" w:hanging="406"/>
        <w:jc w:val="both"/>
        <w:rPr>
          <w:sz w:val="27"/>
        </w:rPr>
      </w:pPr>
      <w:r>
        <w:rPr>
          <w:color w:val="212121"/>
          <w:sz w:val="27"/>
        </w:rPr>
        <w:t>Ray E.R. et al. Hexylaminolaevulinate fluorescence cystoscopy in patients previously treated with intravesical bacille Calmette–Guerin. BJU Int 2010. 105: 789.</w:t>
      </w:r>
    </w:p>
    <w:p>
      <w:pPr>
        <w:pStyle w:val="ListParagraph"/>
        <w:numPr>
          <w:ilvl w:val="0"/>
          <w:numId w:val="14"/>
        </w:numPr>
        <w:tabs>
          <w:tab w:pos="566" w:val="left" w:leader="none"/>
        </w:tabs>
        <w:spacing w:line="302" w:lineRule="auto" w:before="0" w:after="0"/>
        <w:ind w:left="565" w:right="123" w:hanging="406"/>
        <w:jc w:val="both"/>
        <w:rPr>
          <w:sz w:val="27"/>
        </w:rPr>
      </w:pPr>
      <w:r>
        <w:rPr>
          <w:color w:val="212121"/>
          <w:sz w:val="27"/>
        </w:rPr>
        <w:t>Stenzl</w:t>
      </w:r>
      <w:r>
        <w:rPr>
          <w:color w:val="212121"/>
          <w:spacing w:val="-12"/>
          <w:sz w:val="27"/>
        </w:rPr>
        <w:t> </w:t>
      </w:r>
      <w:r>
        <w:rPr>
          <w:color w:val="212121"/>
          <w:sz w:val="27"/>
        </w:rPr>
        <w:t>A. et al. Hexaminolevulinate guided fluorescence cystoscopy reduces recurrence in patients with nonmuscle invasive bladder cancer. J Urol 2010. 184: 1907.</w:t>
      </w:r>
    </w:p>
    <w:p>
      <w:pPr>
        <w:pStyle w:val="ListParagraph"/>
        <w:numPr>
          <w:ilvl w:val="0"/>
          <w:numId w:val="14"/>
        </w:numPr>
        <w:tabs>
          <w:tab w:pos="566" w:val="left" w:leader="none"/>
        </w:tabs>
        <w:spacing w:line="302" w:lineRule="auto" w:before="0" w:after="0"/>
        <w:ind w:left="565" w:right="115" w:hanging="406"/>
        <w:jc w:val="both"/>
        <w:rPr>
          <w:sz w:val="27"/>
        </w:rPr>
      </w:pPr>
      <w:r>
        <w:rPr>
          <w:color w:val="212121"/>
          <w:sz w:val="27"/>
        </w:rPr>
        <w:t>Zheng C. et al. Narrow band imaging diagnosis of bladder cancer: systematic review and meta- analysis. BJU Int 2012. 110: E680.</w:t>
      </w:r>
    </w:p>
    <w:p>
      <w:pPr>
        <w:pStyle w:val="ListParagraph"/>
        <w:numPr>
          <w:ilvl w:val="0"/>
          <w:numId w:val="14"/>
        </w:numPr>
        <w:tabs>
          <w:tab w:pos="566" w:val="left" w:leader="none"/>
        </w:tabs>
        <w:spacing w:line="302" w:lineRule="auto" w:before="0" w:after="0"/>
        <w:ind w:left="565" w:right="123" w:hanging="406"/>
        <w:jc w:val="both"/>
        <w:rPr>
          <w:sz w:val="27"/>
        </w:rPr>
      </w:pPr>
      <w:r>
        <w:rPr>
          <w:color w:val="212121"/>
          <w:sz w:val="27"/>
        </w:rPr>
        <w:t>Drejer D. et al. Clinical relevance of narrow-band imaging in flexible cystoscopy: the DaBlaCa-7 study. Scand J Urol 2017. 51: 120.</w:t>
      </w:r>
    </w:p>
    <w:p>
      <w:pPr>
        <w:pStyle w:val="ListParagraph"/>
        <w:numPr>
          <w:ilvl w:val="0"/>
          <w:numId w:val="14"/>
        </w:numPr>
        <w:tabs>
          <w:tab w:pos="566" w:val="left" w:leader="none"/>
        </w:tabs>
        <w:spacing w:line="302" w:lineRule="auto" w:before="0" w:after="0"/>
        <w:ind w:left="565" w:right="123" w:hanging="406"/>
        <w:jc w:val="both"/>
        <w:rPr>
          <w:sz w:val="27"/>
        </w:rPr>
      </w:pPr>
      <w:r>
        <w:rPr>
          <w:color w:val="212121"/>
          <w:sz w:val="27"/>
        </w:rPr>
        <w:t>Kim S.B. et al. Detection and recurrence rate of transurethral resection of bladder tumors </w:t>
      </w:r>
      <w:r>
        <w:rPr>
          <w:color w:val="212121"/>
          <w:sz w:val="27"/>
        </w:rPr>
        <w:t>by narrow-band imaging: Prospective, randomized comparison with white light cystoscopy. </w:t>
      </w:r>
      <w:r>
        <w:rPr>
          <w:color w:val="212121"/>
          <w:sz w:val="27"/>
        </w:rPr>
        <w:t>Investig Clin Urol 2018. 59: 98.</w:t>
      </w:r>
    </w:p>
    <w:p>
      <w:pPr>
        <w:spacing w:after="0" w:line="302" w:lineRule="auto"/>
        <w:jc w:val="both"/>
        <w:rPr>
          <w:sz w:val="27"/>
        </w:rPr>
        <w:sectPr>
          <w:pgSz w:w="11900" w:h="16840"/>
          <w:pgMar w:top="0" w:bottom="0" w:left="260" w:right="260"/>
        </w:sectPr>
      </w:pPr>
    </w:p>
    <w:p>
      <w:pPr>
        <w:pStyle w:val="ListParagraph"/>
        <w:numPr>
          <w:ilvl w:val="0"/>
          <w:numId w:val="14"/>
        </w:numPr>
        <w:tabs>
          <w:tab w:pos="566" w:val="left" w:leader="none"/>
        </w:tabs>
        <w:spacing w:line="302" w:lineRule="auto" w:before="14" w:after="0"/>
        <w:ind w:left="565" w:right="117" w:hanging="406"/>
        <w:jc w:val="both"/>
        <w:rPr>
          <w:sz w:val="27"/>
        </w:rPr>
      </w:pPr>
      <w:r>
        <w:rPr/>
        <w:pict>
          <v:line style="position:absolute;mso-position-horizontal-relative:page;mso-position-vertical-relative:page;z-index:15915520" from="585.621033pt,-.00475pt" to="585.621033pt,841.847728pt" stroked="true" strokeweight="3.751576pt" strokecolor="#ededed">
            <v:stroke dashstyle="solid"/>
            <w10:wrap type="none"/>
          </v:line>
        </w:pict>
      </w:r>
      <w:r>
        <w:rPr/>
        <w:pict>
          <v:line style="position:absolute;mso-position-horizontal-relative:page;mso-position-vertical-relative:page;z-index:15916032" from="9.37894pt,841.847728pt" to="9.37894pt,-.00475pt" stroked="true" strokeweight="3.751576pt" strokecolor="#ededed">
            <v:stroke dashstyle="solid"/>
            <w10:wrap type="none"/>
          </v:line>
        </w:pict>
      </w:r>
      <w:r>
        <w:rPr>
          <w:color w:val="212121"/>
          <w:sz w:val="27"/>
        </w:rPr>
        <w:t>Ye Z. et al. A comparison of NBI and WLI cystoscopy in detecting non-muscle-invasive bladder cancer:</w:t>
      </w:r>
      <w:r>
        <w:rPr>
          <w:color w:val="212121"/>
          <w:spacing w:val="-5"/>
          <w:sz w:val="27"/>
        </w:rPr>
        <w:t> </w:t>
      </w:r>
      <w:r>
        <w:rPr>
          <w:color w:val="212121"/>
          <w:sz w:val="27"/>
        </w:rPr>
        <w:t>A</w:t>
      </w:r>
      <w:r>
        <w:rPr>
          <w:color w:val="212121"/>
          <w:spacing w:val="-5"/>
          <w:sz w:val="27"/>
        </w:rPr>
        <w:t> </w:t>
      </w:r>
      <w:r>
        <w:rPr>
          <w:color w:val="212121"/>
          <w:sz w:val="27"/>
        </w:rPr>
        <w:t>prospective, randomized and multi-center study. Sci Rep 2015. 5: 10905.</w:t>
      </w:r>
    </w:p>
    <w:p>
      <w:pPr>
        <w:pStyle w:val="ListParagraph"/>
        <w:numPr>
          <w:ilvl w:val="0"/>
          <w:numId w:val="14"/>
        </w:numPr>
        <w:tabs>
          <w:tab w:pos="566" w:val="left" w:leader="none"/>
        </w:tabs>
        <w:spacing w:line="302" w:lineRule="auto" w:before="0" w:after="0"/>
        <w:ind w:left="565" w:right="113" w:hanging="406"/>
        <w:jc w:val="both"/>
        <w:rPr>
          <w:sz w:val="27"/>
        </w:rPr>
      </w:pPr>
      <w:r>
        <w:rPr>
          <w:color w:val="212121"/>
          <w:sz w:val="27"/>
        </w:rPr>
        <w:t>Naito S. et al. The Clinical Research Office of the Endourological Society (CROES) Multicentre Randomised Trial of Narrow Band Imaging-Assisted Transurethral Resection of Bladder Tumour (TURBT) Versus Conventional White Light Imaging-Assisted TURBT in Primary Non-Muscle- invasive Bladder Cancer Patients: Trial Protocol and 1-year Results. Eur Urol 2016. 70: 506.</w:t>
      </w:r>
    </w:p>
    <w:p>
      <w:pPr>
        <w:pStyle w:val="ListParagraph"/>
        <w:numPr>
          <w:ilvl w:val="0"/>
          <w:numId w:val="15"/>
        </w:numPr>
        <w:tabs>
          <w:tab w:pos="566" w:val="left" w:leader="none"/>
        </w:tabs>
        <w:spacing w:line="302" w:lineRule="auto" w:before="0" w:after="0"/>
        <w:ind w:left="565" w:right="114" w:hanging="406"/>
        <w:jc w:val="both"/>
        <w:rPr>
          <w:sz w:val="27"/>
        </w:rPr>
      </w:pPr>
      <w:r>
        <w:rPr>
          <w:color w:val="212121"/>
          <w:sz w:val="27"/>
        </w:rPr>
        <w:t>van der Meijden</w:t>
      </w:r>
      <w:r>
        <w:rPr>
          <w:color w:val="212121"/>
          <w:spacing w:val="-7"/>
          <w:sz w:val="27"/>
        </w:rPr>
        <w:t> </w:t>
      </w:r>
      <w:r>
        <w:rPr>
          <w:color w:val="212121"/>
          <w:sz w:val="27"/>
        </w:rPr>
        <w:t>A. et al. Significance of bladder biopsies in Ta, T1 bladder tumors: a report from the EORTC Genito-Urinary Tract Cancer Cooperative Group. EORTC-GU Group Superficial Bladder Committee. Eur Urol 1999. 35: 267.</w:t>
      </w:r>
    </w:p>
    <w:p>
      <w:pPr>
        <w:pStyle w:val="ListParagraph"/>
        <w:numPr>
          <w:ilvl w:val="0"/>
          <w:numId w:val="15"/>
        </w:numPr>
        <w:tabs>
          <w:tab w:pos="566" w:val="left" w:leader="none"/>
        </w:tabs>
        <w:spacing w:line="302" w:lineRule="auto" w:before="0" w:after="0"/>
        <w:ind w:left="565" w:right="116" w:hanging="406"/>
        <w:jc w:val="both"/>
        <w:rPr>
          <w:sz w:val="27"/>
        </w:rPr>
      </w:pPr>
      <w:r>
        <w:rPr>
          <w:color w:val="212121"/>
          <w:sz w:val="27"/>
        </w:rPr>
        <w:t>Hara</w:t>
      </w:r>
      <w:r>
        <w:rPr>
          <w:color w:val="212121"/>
          <w:spacing w:val="-7"/>
          <w:sz w:val="27"/>
        </w:rPr>
        <w:t> </w:t>
      </w:r>
      <w:r>
        <w:rPr>
          <w:color w:val="212121"/>
          <w:sz w:val="27"/>
        </w:rPr>
        <w:t>T.</w:t>
      </w:r>
      <w:r>
        <w:rPr>
          <w:color w:val="212121"/>
          <w:spacing w:val="-3"/>
          <w:sz w:val="27"/>
        </w:rPr>
        <w:t> </w:t>
      </w:r>
      <w:r>
        <w:rPr>
          <w:color w:val="212121"/>
          <w:sz w:val="27"/>
        </w:rPr>
        <w:t>et</w:t>
      </w:r>
      <w:r>
        <w:rPr>
          <w:color w:val="212121"/>
          <w:spacing w:val="-3"/>
          <w:sz w:val="27"/>
        </w:rPr>
        <w:t> </w:t>
      </w:r>
      <w:r>
        <w:rPr>
          <w:color w:val="212121"/>
          <w:sz w:val="27"/>
        </w:rPr>
        <w:t>al.</w:t>
      </w:r>
      <w:r>
        <w:rPr>
          <w:color w:val="212121"/>
          <w:spacing w:val="-3"/>
          <w:sz w:val="27"/>
        </w:rPr>
        <w:t> </w:t>
      </w:r>
      <w:r>
        <w:rPr>
          <w:color w:val="212121"/>
          <w:sz w:val="27"/>
        </w:rPr>
        <w:t>Risk</w:t>
      </w:r>
      <w:r>
        <w:rPr>
          <w:color w:val="212121"/>
          <w:spacing w:val="-3"/>
          <w:sz w:val="27"/>
        </w:rPr>
        <w:t> </w:t>
      </w:r>
      <w:r>
        <w:rPr>
          <w:color w:val="212121"/>
          <w:sz w:val="27"/>
        </w:rPr>
        <w:t>of</w:t>
      </w:r>
      <w:r>
        <w:rPr>
          <w:color w:val="212121"/>
          <w:spacing w:val="-3"/>
          <w:sz w:val="27"/>
        </w:rPr>
        <w:t> </w:t>
      </w:r>
      <w:r>
        <w:rPr>
          <w:color w:val="212121"/>
          <w:sz w:val="27"/>
        </w:rPr>
        <w:t>concomitant</w:t>
      </w:r>
      <w:r>
        <w:rPr>
          <w:color w:val="212121"/>
          <w:spacing w:val="-3"/>
          <w:sz w:val="27"/>
        </w:rPr>
        <w:t> </w:t>
      </w:r>
      <w:r>
        <w:rPr>
          <w:color w:val="212121"/>
          <w:sz w:val="27"/>
        </w:rPr>
        <w:t>carcinoma</w:t>
      </w:r>
      <w:r>
        <w:rPr>
          <w:color w:val="212121"/>
          <w:spacing w:val="-3"/>
          <w:sz w:val="27"/>
        </w:rPr>
        <w:t> </w:t>
      </w:r>
      <w:r>
        <w:rPr>
          <w:color w:val="212121"/>
          <w:sz w:val="27"/>
        </w:rPr>
        <w:t>in</w:t>
      </w:r>
      <w:r>
        <w:rPr>
          <w:color w:val="212121"/>
          <w:spacing w:val="-3"/>
          <w:sz w:val="27"/>
        </w:rPr>
        <w:t> </w:t>
      </w:r>
      <w:r>
        <w:rPr>
          <w:color w:val="212121"/>
          <w:sz w:val="27"/>
        </w:rPr>
        <w:t>situ</w:t>
      </w:r>
      <w:r>
        <w:rPr>
          <w:color w:val="212121"/>
          <w:spacing w:val="-3"/>
          <w:sz w:val="27"/>
        </w:rPr>
        <w:t> </w:t>
      </w:r>
      <w:r>
        <w:rPr>
          <w:color w:val="212121"/>
          <w:sz w:val="27"/>
        </w:rPr>
        <w:t>determining</w:t>
      </w:r>
      <w:r>
        <w:rPr>
          <w:color w:val="212121"/>
          <w:spacing w:val="-3"/>
          <w:sz w:val="27"/>
        </w:rPr>
        <w:t> </w:t>
      </w:r>
      <w:r>
        <w:rPr>
          <w:color w:val="212121"/>
          <w:sz w:val="27"/>
        </w:rPr>
        <w:t>biopsy</w:t>
      </w:r>
      <w:r>
        <w:rPr>
          <w:color w:val="212121"/>
          <w:spacing w:val="-3"/>
          <w:sz w:val="27"/>
        </w:rPr>
        <w:t> </w:t>
      </w:r>
      <w:r>
        <w:rPr>
          <w:color w:val="212121"/>
          <w:sz w:val="27"/>
        </w:rPr>
        <w:t>candidates</w:t>
      </w:r>
      <w:r>
        <w:rPr>
          <w:color w:val="212121"/>
          <w:spacing w:val="-3"/>
          <w:sz w:val="27"/>
        </w:rPr>
        <w:t> </w:t>
      </w:r>
      <w:r>
        <w:rPr>
          <w:color w:val="212121"/>
          <w:sz w:val="27"/>
        </w:rPr>
        <w:t>among</w:t>
      </w:r>
      <w:r>
        <w:rPr>
          <w:color w:val="212121"/>
          <w:spacing w:val="-3"/>
          <w:sz w:val="27"/>
        </w:rPr>
        <w:t> </w:t>
      </w:r>
      <w:r>
        <w:rPr>
          <w:color w:val="212121"/>
          <w:sz w:val="27"/>
        </w:rPr>
        <w:t>primary non-muscle-invasive bladder cancer patients: retrospective analysis of 173 Japanese cases. Int J Urol 2009. 16: 293.</w:t>
      </w:r>
    </w:p>
    <w:p>
      <w:pPr>
        <w:pStyle w:val="ListParagraph"/>
        <w:numPr>
          <w:ilvl w:val="0"/>
          <w:numId w:val="15"/>
        </w:numPr>
        <w:tabs>
          <w:tab w:pos="566" w:val="left" w:leader="none"/>
        </w:tabs>
        <w:spacing w:line="302" w:lineRule="auto" w:before="0" w:after="0"/>
        <w:ind w:left="565" w:right="114" w:hanging="406"/>
        <w:jc w:val="both"/>
        <w:rPr>
          <w:sz w:val="27"/>
        </w:rPr>
      </w:pPr>
      <w:r>
        <w:rPr>
          <w:color w:val="212121"/>
          <w:sz w:val="27"/>
        </w:rPr>
        <w:t>Palou J. et al. Female gender and carcinoma in situ in the prostatic urethra are prognostic factors for recurrence, progression, and disease-specific mortality in T1G3 bladder cancer patients </w:t>
      </w:r>
      <w:r>
        <w:rPr>
          <w:color w:val="212121"/>
          <w:sz w:val="27"/>
        </w:rPr>
        <w:t>treated with bacillus Calmette–Guerin. Eur Urol 2012. 62: 118.</w:t>
      </w:r>
    </w:p>
    <w:p>
      <w:pPr>
        <w:pStyle w:val="ListParagraph"/>
        <w:numPr>
          <w:ilvl w:val="0"/>
          <w:numId w:val="15"/>
        </w:numPr>
        <w:tabs>
          <w:tab w:pos="566" w:val="left" w:leader="none"/>
        </w:tabs>
        <w:spacing w:line="302" w:lineRule="auto" w:before="0" w:after="0"/>
        <w:ind w:left="565" w:right="122" w:hanging="406"/>
        <w:jc w:val="both"/>
        <w:rPr>
          <w:sz w:val="27"/>
        </w:rPr>
      </w:pPr>
      <w:r>
        <w:rPr>
          <w:color w:val="212121"/>
          <w:sz w:val="27"/>
        </w:rPr>
        <w:t>Mungan M.U. et al. Risk factors for mucosal prostatic urethral involvement in superficial transitional cell carcinoma of the bladder. Eur Urol 2005. 48: 760.</w:t>
      </w:r>
    </w:p>
    <w:p>
      <w:pPr>
        <w:pStyle w:val="ListParagraph"/>
        <w:numPr>
          <w:ilvl w:val="0"/>
          <w:numId w:val="15"/>
        </w:numPr>
        <w:tabs>
          <w:tab w:pos="566" w:val="left" w:leader="none"/>
        </w:tabs>
        <w:spacing w:line="302" w:lineRule="auto" w:before="0" w:after="0"/>
        <w:ind w:left="565" w:right="126" w:hanging="406"/>
        <w:jc w:val="both"/>
        <w:rPr>
          <w:sz w:val="27"/>
        </w:rPr>
      </w:pPr>
      <w:r>
        <w:rPr>
          <w:color w:val="212121"/>
          <w:sz w:val="27"/>
        </w:rPr>
        <w:t>DeGeorge K.C. et al. Bladder Cancer: Diagnosis and Treatment.Am Fam Physician. 2017 Oct </w:t>
      </w:r>
      <w:r>
        <w:rPr>
          <w:color w:val="212121"/>
          <w:spacing w:val="-2"/>
          <w:sz w:val="27"/>
        </w:rPr>
        <w:t>15;96(8):507-514.</w:t>
      </w:r>
    </w:p>
    <w:p>
      <w:pPr>
        <w:pStyle w:val="ListParagraph"/>
        <w:numPr>
          <w:ilvl w:val="0"/>
          <w:numId w:val="15"/>
        </w:numPr>
        <w:tabs>
          <w:tab w:pos="566" w:val="left" w:leader="none"/>
        </w:tabs>
        <w:spacing w:line="302" w:lineRule="auto" w:before="0" w:after="0"/>
        <w:ind w:left="565" w:right="114" w:hanging="406"/>
        <w:jc w:val="both"/>
        <w:rPr>
          <w:sz w:val="27"/>
        </w:rPr>
      </w:pPr>
      <w:r>
        <w:rPr>
          <w:color w:val="212121"/>
          <w:sz w:val="27"/>
        </w:rPr>
        <w:t>Babjuk M.et al. European Association of Urology Guidelines on Non-muscle-invasive Bladder Cancer (TaT1 and Carcinoma In Situ) - 2019 Update.Eur Urol. 2019 Nov;76(5):639-657. doi: 10.1016/j.eururo.2019.08.016. Epub 2019 Aug 20.</w:t>
      </w:r>
    </w:p>
    <w:p>
      <w:pPr>
        <w:pStyle w:val="ListParagraph"/>
        <w:numPr>
          <w:ilvl w:val="0"/>
          <w:numId w:val="15"/>
        </w:numPr>
        <w:tabs>
          <w:tab w:pos="566" w:val="left" w:leader="none"/>
        </w:tabs>
        <w:spacing w:line="302" w:lineRule="auto" w:before="0" w:after="0"/>
        <w:ind w:left="565" w:right="122" w:hanging="406"/>
        <w:jc w:val="both"/>
        <w:rPr>
          <w:sz w:val="27"/>
        </w:rPr>
      </w:pPr>
      <w:r>
        <w:rPr>
          <w:color w:val="212121"/>
          <w:sz w:val="27"/>
        </w:rPr>
        <w:t>Choyke P.L. Radiologic evaluation of hematuria: guidelines from the American College of Radiology’s appropriateness criteria.</w:t>
      </w:r>
      <w:r>
        <w:rPr>
          <w:color w:val="212121"/>
          <w:spacing w:val="-1"/>
          <w:sz w:val="27"/>
        </w:rPr>
        <w:t> </w:t>
      </w:r>
      <w:r>
        <w:rPr>
          <w:color w:val="212121"/>
          <w:sz w:val="27"/>
        </w:rPr>
        <w:t>Am Fam Physician 2008. 78: 347.</w:t>
      </w:r>
    </w:p>
    <w:p>
      <w:pPr>
        <w:pStyle w:val="ListParagraph"/>
        <w:numPr>
          <w:ilvl w:val="0"/>
          <w:numId w:val="15"/>
        </w:numPr>
        <w:tabs>
          <w:tab w:pos="566" w:val="left" w:leader="none"/>
        </w:tabs>
        <w:spacing w:line="302" w:lineRule="auto" w:before="0" w:after="0"/>
        <w:ind w:left="565" w:right="115" w:hanging="406"/>
        <w:jc w:val="both"/>
        <w:rPr>
          <w:sz w:val="27"/>
        </w:rPr>
      </w:pPr>
      <w:r>
        <w:rPr>
          <w:color w:val="212121"/>
          <w:sz w:val="27"/>
        </w:rPr>
        <w:t>Palou J. et al. Multivariate analysis of clinical parameters of synchronous primary superficial bladder cancer and upper urinary tract tumor. J Urol 2005. 174: 859.</w:t>
      </w:r>
    </w:p>
    <w:p>
      <w:pPr>
        <w:pStyle w:val="ListParagraph"/>
        <w:numPr>
          <w:ilvl w:val="0"/>
          <w:numId w:val="15"/>
        </w:numPr>
        <w:tabs>
          <w:tab w:pos="566" w:val="left" w:leader="none"/>
        </w:tabs>
        <w:spacing w:line="302" w:lineRule="auto" w:before="0" w:after="0"/>
        <w:ind w:left="565" w:right="122" w:hanging="406"/>
        <w:jc w:val="both"/>
        <w:rPr>
          <w:sz w:val="27"/>
        </w:rPr>
      </w:pPr>
      <w:r>
        <w:rPr>
          <w:color w:val="212121"/>
          <w:sz w:val="27"/>
        </w:rPr>
        <w:t>Millán-Rodríguez F. et al. Upper urinary tract tumors after primary superficial bladder tumors: prognostic factors and risk groups. J Urol 2000. 164: 1183.</w:t>
      </w:r>
    </w:p>
    <w:p>
      <w:pPr>
        <w:pStyle w:val="ListParagraph"/>
        <w:numPr>
          <w:ilvl w:val="0"/>
          <w:numId w:val="15"/>
        </w:numPr>
        <w:tabs>
          <w:tab w:pos="566" w:val="left" w:leader="none"/>
        </w:tabs>
        <w:spacing w:line="302" w:lineRule="auto" w:before="0" w:after="0"/>
        <w:ind w:left="565" w:right="114" w:hanging="406"/>
        <w:jc w:val="both"/>
        <w:rPr>
          <w:sz w:val="27"/>
        </w:rPr>
      </w:pPr>
      <w:r>
        <w:rPr>
          <w:color w:val="212121"/>
          <w:sz w:val="27"/>
        </w:rPr>
        <w:t>Kundra</w:t>
      </w:r>
      <w:r>
        <w:rPr>
          <w:color w:val="212121"/>
          <w:spacing w:val="-6"/>
          <w:sz w:val="27"/>
        </w:rPr>
        <w:t> </w:t>
      </w:r>
      <w:r>
        <w:rPr>
          <w:color w:val="212121"/>
          <w:sz w:val="27"/>
        </w:rPr>
        <w:t>V.</w:t>
      </w:r>
      <w:r>
        <w:rPr>
          <w:color w:val="212121"/>
          <w:spacing w:val="-1"/>
          <w:sz w:val="27"/>
        </w:rPr>
        <w:t> </w:t>
      </w:r>
      <w:r>
        <w:rPr>
          <w:color w:val="212121"/>
          <w:sz w:val="27"/>
        </w:rPr>
        <w:t>et</w:t>
      </w:r>
      <w:r>
        <w:rPr>
          <w:color w:val="212121"/>
          <w:spacing w:val="-1"/>
          <w:sz w:val="27"/>
        </w:rPr>
        <w:t> </w:t>
      </w:r>
      <w:r>
        <w:rPr>
          <w:color w:val="212121"/>
          <w:sz w:val="27"/>
        </w:rPr>
        <w:t>al.</w:t>
      </w:r>
      <w:r>
        <w:rPr>
          <w:color w:val="212121"/>
          <w:spacing w:val="-1"/>
          <w:sz w:val="27"/>
        </w:rPr>
        <w:t> </w:t>
      </w:r>
      <w:r>
        <w:rPr>
          <w:color w:val="212121"/>
          <w:sz w:val="27"/>
        </w:rPr>
        <w:t>Imaging</w:t>
      </w:r>
      <w:r>
        <w:rPr>
          <w:color w:val="212121"/>
          <w:spacing w:val="-1"/>
          <w:sz w:val="27"/>
        </w:rPr>
        <w:t> </w:t>
      </w:r>
      <w:r>
        <w:rPr>
          <w:color w:val="212121"/>
          <w:sz w:val="27"/>
        </w:rPr>
        <w:t>in</w:t>
      </w:r>
      <w:r>
        <w:rPr>
          <w:color w:val="212121"/>
          <w:spacing w:val="-1"/>
          <w:sz w:val="27"/>
        </w:rPr>
        <w:t> </w:t>
      </w:r>
      <w:r>
        <w:rPr>
          <w:color w:val="212121"/>
          <w:sz w:val="27"/>
        </w:rPr>
        <w:t>oncology</w:t>
      </w:r>
      <w:r>
        <w:rPr>
          <w:color w:val="212121"/>
          <w:spacing w:val="-1"/>
          <w:sz w:val="27"/>
        </w:rPr>
        <w:t> </w:t>
      </w:r>
      <w:r>
        <w:rPr>
          <w:color w:val="212121"/>
          <w:sz w:val="27"/>
        </w:rPr>
        <w:t>from</w:t>
      </w:r>
      <w:r>
        <w:rPr>
          <w:color w:val="212121"/>
          <w:spacing w:val="-1"/>
          <w:sz w:val="27"/>
        </w:rPr>
        <w:t> </w:t>
      </w:r>
      <w:r>
        <w:rPr>
          <w:color w:val="212121"/>
          <w:sz w:val="27"/>
        </w:rPr>
        <w:t>the</w:t>
      </w:r>
      <w:r>
        <w:rPr>
          <w:color w:val="212121"/>
          <w:spacing w:val="-1"/>
          <w:sz w:val="27"/>
        </w:rPr>
        <w:t> </w:t>
      </w:r>
      <w:r>
        <w:rPr>
          <w:color w:val="212121"/>
          <w:sz w:val="27"/>
        </w:rPr>
        <w:t>University</w:t>
      </w:r>
      <w:r>
        <w:rPr>
          <w:color w:val="212121"/>
          <w:spacing w:val="-1"/>
          <w:sz w:val="27"/>
        </w:rPr>
        <w:t> </w:t>
      </w:r>
      <w:r>
        <w:rPr>
          <w:color w:val="212121"/>
          <w:sz w:val="27"/>
        </w:rPr>
        <w:t>of</w:t>
      </w:r>
      <w:r>
        <w:rPr>
          <w:color w:val="212121"/>
          <w:spacing w:val="-6"/>
          <w:sz w:val="27"/>
        </w:rPr>
        <w:t> </w:t>
      </w:r>
      <w:r>
        <w:rPr>
          <w:color w:val="212121"/>
          <w:sz w:val="27"/>
        </w:rPr>
        <w:t>Texas</w:t>
      </w:r>
      <w:r>
        <w:rPr>
          <w:color w:val="212121"/>
          <w:spacing w:val="-1"/>
          <w:sz w:val="27"/>
        </w:rPr>
        <w:t> </w:t>
      </w:r>
      <w:r>
        <w:rPr>
          <w:color w:val="212121"/>
          <w:sz w:val="27"/>
        </w:rPr>
        <w:t>M.D.</w:t>
      </w:r>
      <w:r>
        <w:rPr>
          <w:color w:val="212121"/>
          <w:spacing w:val="-15"/>
          <w:sz w:val="27"/>
        </w:rPr>
        <w:t> </w:t>
      </w:r>
      <w:r>
        <w:rPr>
          <w:color w:val="212121"/>
          <w:sz w:val="27"/>
        </w:rPr>
        <w:t>Anderson</w:t>
      </w:r>
      <w:r>
        <w:rPr>
          <w:color w:val="212121"/>
          <w:spacing w:val="-1"/>
          <w:sz w:val="27"/>
        </w:rPr>
        <w:t> </w:t>
      </w:r>
      <w:r>
        <w:rPr>
          <w:color w:val="212121"/>
          <w:sz w:val="27"/>
        </w:rPr>
        <w:t>Cancer</w:t>
      </w:r>
      <w:r>
        <w:rPr>
          <w:color w:val="212121"/>
          <w:spacing w:val="-1"/>
          <w:sz w:val="27"/>
        </w:rPr>
        <w:t> </w:t>
      </w:r>
      <w:r>
        <w:rPr>
          <w:color w:val="212121"/>
          <w:sz w:val="27"/>
        </w:rPr>
        <w:t>Center. Imaging in the diagnosis, staging, and follow-up of cancer of the urinary bladder. AJR Am J Roentgenol 2003. 180: 1045.</w:t>
      </w:r>
    </w:p>
    <w:p>
      <w:pPr>
        <w:pStyle w:val="ListParagraph"/>
        <w:numPr>
          <w:ilvl w:val="0"/>
          <w:numId w:val="16"/>
        </w:numPr>
        <w:tabs>
          <w:tab w:pos="566" w:val="left" w:leader="none"/>
        </w:tabs>
        <w:spacing w:line="302" w:lineRule="auto" w:before="0" w:after="0"/>
        <w:ind w:left="565" w:right="116" w:hanging="401"/>
        <w:jc w:val="both"/>
        <w:rPr>
          <w:sz w:val="27"/>
        </w:rPr>
      </w:pPr>
      <w:r>
        <w:rPr>
          <w:color w:val="212121"/>
          <w:sz w:val="27"/>
        </w:rPr>
        <w:t>Huang L. et al. The Diagnostic Value of MR Imaging in Differentiating T Staging of Bladder Cancer: A Meta-Analysis. Radiology 2018. 286: 502.</w:t>
      </w:r>
    </w:p>
    <w:p>
      <w:pPr>
        <w:pStyle w:val="ListParagraph"/>
        <w:numPr>
          <w:ilvl w:val="0"/>
          <w:numId w:val="16"/>
        </w:numPr>
        <w:tabs>
          <w:tab w:pos="566" w:val="left" w:leader="none"/>
        </w:tabs>
        <w:spacing w:line="302" w:lineRule="auto" w:before="0" w:after="0"/>
        <w:ind w:left="565" w:right="115" w:hanging="401"/>
        <w:jc w:val="both"/>
        <w:rPr>
          <w:sz w:val="27"/>
        </w:rPr>
      </w:pPr>
      <w:r>
        <w:rPr>
          <w:color w:val="212121"/>
          <w:sz w:val="27"/>
        </w:rPr>
        <w:t>Barentsz J.O. et al. Primary staging of urinary bladder carcinoma: the role of MRI and a comparison with CT. Eur Radiol 1996. 6: 129.</w:t>
      </w:r>
    </w:p>
    <w:p>
      <w:pPr>
        <w:pStyle w:val="ListParagraph"/>
        <w:numPr>
          <w:ilvl w:val="0"/>
          <w:numId w:val="16"/>
        </w:numPr>
        <w:tabs>
          <w:tab w:pos="566" w:val="left" w:leader="none"/>
        </w:tabs>
        <w:spacing w:line="302" w:lineRule="auto" w:before="0" w:after="0"/>
        <w:ind w:left="565" w:right="119" w:hanging="401"/>
        <w:jc w:val="both"/>
        <w:rPr>
          <w:sz w:val="27"/>
        </w:rPr>
      </w:pPr>
      <w:r>
        <w:rPr>
          <w:color w:val="212121"/>
          <w:sz w:val="27"/>
        </w:rPr>
        <w:t>Girvin F. et al. Pulmonary nodules: detection, assessment, and CAD.</w:t>
      </w:r>
      <w:r>
        <w:rPr>
          <w:color w:val="212121"/>
          <w:spacing w:val="-10"/>
          <w:sz w:val="27"/>
        </w:rPr>
        <w:t> </w:t>
      </w:r>
      <w:r>
        <w:rPr>
          <w:color w:val="212121"/>
          <w:sz w:val="27"/>
        </w:rPr>
        <w:t>AJR</w:t>
      </w:r>
      <w:r>
        <w:rPr>
          <w:color w:val="212121"/>
          <w:spacing w:val="-10"/>
          <w:sz w:val="27"/>
        </w:rPr>
        <w:t> </w:t>
      </w:r>
      <w:r>
        <w:rPr>
          <w:color w:val="212121"/>
          <w:sz w:val="27"/>
        </w:rPr>
        <w:t>Am J Roentgenol 2008. 191: 1057</w:t>
      </w:r>
    </w:p>
    <w:p>
      <w:pPr>
        <w:pStyle w:val="ListParagraph"/>
        <w:numPr>
          <w:ilvl w:val="0"/>
          <w:numId w:val="16"/>
        </w:numPr>
        <w:tabs>
          <w:tab w:pos="566" w:val="left" w:leader="none"/>
        </w:tabs>
        <w:spacing w:line="302" w:lineRule="auto" w:before="0" w:after="0"/>
        <w:ind w:left="565" w:right="114" w:hanging="401"/>
        <w:jc w:val="both"/>
        <w:rPr>
          <w:sz w:val="27"/>
        </w:rPr>
      </w:pPr>
      <w:r>
        <w:rPr>
          <w:color w:val="212121"/>
          <w:sz w:val="27"/>
        </w:rPr>
        <w:t>Heidenreich</w:t>
      </w:r>
      <w:r>
        <w:rPr>
          <w:color w:val="212121"/>
          <w:spacing w:val="-10"/>
          <w:sz w:val="27"/>
        </w:rPr>
        <w:t> </w:t>
      </w:r>
      <w:r>
        <w:rPr>
          <w:color w:val="212121"/>
          <w:sz w:val="27"/>
        </w:rPr>
        <w:t>A. et al. Imaging studies in metastatic urogenital cancer patients undergoing systemic therapy: recommendations of a multidisciplinary consensus meeting of the Association </w:t>
      </w:r>
      <w:r>
        <w:rPr>
          <w:color w:val="212121"/>
          <w:sz w:val="27"/>
        </w:rPr>
        <w:t>of Urological Oncology of the German Cancer Society. Urol Int 2010. 85: 1.</w:t>
      </w:r>
    </w:p>
    <w:p>
      <w:pPr>
        <w:pStyle w:val="ListParagraph"/>
        <w:numPr>
          <w:ilvl w:val="0"/>
          <w:numId w:val="16"/>
        </w:numPr>
        <w:tabs>
          <w:tab w:pos="566" w:val="left" w:leader="none"/>
        </w:tabs>
        <w:spacing w:line="302" w:lineRule="auto" w:before="0" w:after="0"/>
        <w:ind w:left="565" w:right="118" w:hanging="401"/>
        <w:jc w:val="both"/>
        <w:rPr>
          <w:sz w:val="27"/>
        </w:rPr>
      </w:pPr>
      <w:r>
        <w:rPr>
          <w:color w:val="212121"/>
          <w:sz w:val="27"/>
        </w:rPr>
        <w:t>Vind-Kezunovic S. et al. Detection of Lymph Node Metastasis in Patients with Bladder Cancer using</w:t>
      </w:r>
      <w:r>
        <w:rPr>
          <w:color w:val="212121"/>
          <w:spacing w:val="40"/>
          <w:sz w:val="27"/>
        </w:rPr>
        <w:t> </w:t>
      </w:r>
      <w:r>
        <w:rPr>
          <w:color w:val="212121"/>
          <w:sz w:val="27"/>
        </w:rPr>
        <w:t>Maximum</w:t>
      </w:r>
      <w:r>
        <w:rPr>
          <w:color w:val="212121"/>
          <w:spacing w:val="40"/>
          <w:sz w:val="27"/>
        </w:rPr>
        <w:t> </w:t>
      </w:r>
      <w:r>
        <w:rPr>
          <w:color w:val="212121"/>
          <w:sz w:val="27"/>
        </w:rPr>
        <w:t>Standardised</w:t>
      </w:r>
      <w:r>
        <w:rPr>
          <w:color w:val="212121"/>
          <w:spacing w:val="40"/>
          <w:sz w:val="27"/>
        </w:rPr>
        <w:t> </w:t>
      </w:r>
      <w:r>
        <w:rPr>
          <w:color w:val="212121"/>
          <w:sz w:val="27"/>
        </w:rPr>
        <w:t>Uptake</w:t>
      </w:r>
      <w:r>
        <w:rPr>
          <w:color w:val="212121"/>
          <w:spacing w:val="40"/>
          <w:sz w:val="27"/>
        </w:rPr>
        <w:t> </w:t>
      </w:r>
      <w:r>
        <w:rPr>
          <w:color w:val="212121"/>
          <w:sz w:val="27"/>
        </w:rPr>
        <w:t>Value</w:t>
      </w:r>
      <w:r>
        <w:rPr>
          <w:color w:val="212121"/>
          <w:spacing w:val="40"/>
          <w:sz w:val="27"/>
        </w:rPr>
        <w:t> </w:t>
      </w:r>
      <w:r>
        <w:rPr>
          <w:color w:val="212121"/>
          <w:sz w:val="27"/>
        </w:rPr>
        <w:t>and</w:t>
      </w:r>
      <w:r>
        <w:rPr>
          <w:color w:val="212121"/>
          <w:spacing w:val="40"/>
          <w:sz w:val="27"/>
        </w:rPr>
        <w:t> </w:t>
      </w:r>
      <w:r>
        <w:rPr>
          <w:color w:val="212121"/>
          <w:sz w:val="27"/>
        </w:rPr>
        <w:t>(18)F-fluorodeoxyglucose</w:t>
      </w:r>
      <w:r>
        <w:rPr>
          <w:color w:val="212121"/>
          <w:spacing w:val="40"/>
          <w:sz w:val="27"/>
        </w:rPr>
        <w:t> </w:t>
      </w:r>
      <w:r>
        <w:rPr>
          <w:color w:val="212121"/>
          <w:sz w:val="27"/>
        </w:rPr>
        <w:t>Positron</w:t>
      </w:r>
      <w:r>
        <w:rPr>
          <w:color w:val="212121"/>
          <w:spacing w:val="57"/>
          <w:sz w:val="27"/>
        </w:rPr>
        <w:t> </w:t>
      </w:r>
      <w:r>
        <w:rPr>
          <w:color w:val="212121"/>
          <w:sz w:val="27"/>
        </w:rPr>
        <w:t>Emission</w:t>
      </w:r>
    </w:p>
    <w:p>
      <w:pPr>
        <w:spacing w:after="0" w:line="302" w:lineRule="auto"/>
        <w:jc w:val="both"/>
        <w:rPr>
          <w:sz w:val="27"/>
        </w:rPr>
        <w:sectPr>
          <w:pgSz w:w="11900" w:h="16840"/>
          <w:pgMar w:top="0" w:bottom="0" w:left="260" w:right="260"/>
        </w:sectPr>
      </w:pPr>
    </w:p>
    <w:p>
      <w:pPr>
        <w:pStyle w:val="BodyText"/>
        <w:spacing w:line="302" w:lineRule="auto" w:before="14"/>
        <w:ind w:left="565" w:right="126"/>
        <w:jc w:val="both"/>
      </w:pPr>
      <w:r>
        <w:rPr/>
        <w:pict>
          <v:line style="position:absolute;mso-position-horizontal-relative:page;mso-position-vertical-relative:page;z-index:15916544" from="585.621033pt,.002203pt" to="585.621033pt,841.854681pt" stroked="true" strokeweight="3.751576pt" strokecolor="#ededed">
            <v:stroke dashstyle="solid"/>
            <w10:wrap type="none"/>
          </v:line>
        </w:pict>
      </w:r>
      <w:r>
        <w:rPr/>
        <w:pict>
          <v:line style="position:absolute;mso-position-horizontal-relative:page;mso-position-vertical-relative:page;z-index:15917056" from="9.37894pt,841.854681pt" to="9.37894pt,.002203pt" stroked="true" strokeweight="3.751576pt" strokecolor="#ededed">
            <v:stroke dashstyle="solid"/>
            <w10:wrap type="none"/>
          </v:line>
        </w:pict>
      </w:r>
      <w:r>
        <w:rPr>
          <w:color w:val="212121"/>
        </w:rPr>
        <w:t>Tomography/Computed Tomography: Results from a High-volume Centre Including Long-term Follow-up. Eur Urol Focus 2017.</w:t>
      </w:r>
    </w:p>
    <w:p>
      <w:pPr>
        <w:pStyle w:val="ListParagraph"/>
        <w:numPr>
          <w:ilvl w:val="0"/>
          <w:numId w:val="16"/>
        </w:numPr>
        <w:tabs>
          <w:tab w:pos="566" w:val="left" w:leader="none"/>
        </w:tabs>
        <w:spacing w:line="302" w:lineRule="auto" w:before="0" w:after="0"/>
        <w:ind w:left="565" w:right="114" w:hanging="401"/>
        <w:jc w:val="both"/>
        <w:rPr>
          <w:sz w:val="27"/>
        </w:rPr>
      </w:pPr>
      <w:r>
        <w:rPr>
          <w:color w:val="212121"/>
          <w:sz w:val="27"/>
        </w:rPr>
        <w:t>Lauenstein T.C. et al. Whole-body MR imaging: evaluation of patients for metastases. Radiology 2004. 233: 139.</w:t>
      </w:r>
    </w:p>
    <w:p>
      <w:pPr>
        <w:pStyle w:val="ListParagraph"/>
        <w:numPr>
          <w:ilvl w:val="0"/>
          <w:numId w:val="16"/>
        </w:numPr>
        <w:tabs>
          <w:tab w:pos="566" w:val="left" w:leader="none"/>
        </w:tabs>
        <w:spacing w:line="308" w:lineRule="exact" w:before="0" w:after="0"/>
        <w:ind w:left="565" w:right="0" w:hanging="401"/>
        <w:jc w:val="both"/>
        <w:rPr>
          <w:sz w:val="27"/>
        </w:rPr>
      </w:pPr>
      <w:r>
        <w:rPr>
          <w:color w:val="212121"/>
          <w:sz w:val="27"/>
        </w:rPr>
        <w:t>Schmidt</w:t>
      </w:r>
      <w:r>
        <w:rPr>
          <w:color w:val="212121"/>
          <w:spacing w:val="-6"/>
          <w:sz w:val="27"/>
        </w:rPr>
        <w:t> </w:t>
      </w:r>
      <w:r>
        <w:rPr>
          <w:color w:val="212121"/>
          <w:sz w:val="27"/>
        </w:rPr>
        <w:t>G.P.</w:t>
      </w:r>
      <w:r>
        <w:rPr>
          <w:color w:val="212121"/>
          <w:spacing w:val="-3"/>
          <w:sz w:val="27"/>
        </w:rPr>
        <w:t> </w:t>
      </w:r>
      <w:r>
        <w:rPr>
          <w:color w:val="212121"/>
          <w:sz w:val="27"/>
        </w:rPr>
        <w:t>et</w:t>
      </w:r>
      <w:r>
        <w:rPr>
          <w:color w:val="212121"/>
          <w:spacing w:val="-3"/>
          <w:sz w:val="27"/>
        </w:rPr>
        <w:t> </w:t>
      </w:r>
      <w:r>
        <w:rPr>
          <w:color w:val="212121"/>
          <w:sz w:val="27"/>
        </w:rPr>
        <w:t>al.</w:t>
      </w:r>
      <w:r>
        <w:rPr>
          <w:color w:val="212121"/>
          <w:spacing w:val="-8"/>
          <w:sz w:val="27"/>
        </w:rPr>
        <w:t> </w:t>
      </w:r>
      <w:r>
        <w:rPr>
          <w:color w:val="212121"/>
          <w:sz w:val="27"/>
        </w:rPr>
        <w:t>Whole-body</w:t>
      </w:r>
      <w:r>
        <w:rPr>
          <w:color w:val="212121"/>
          <w:spacing w:val="-3"/>
          <w:sz w:val="27"/>
        </w:rPr>
        <w:t> </w:t>
      </w:r>
      <w:r>
        <w:rPr>
          <w:color w:val="212121"/>
          <w:sz w:val="27"/>
        </w:rPr>
        <w:t>MR</w:t>
      </w:r>
      <w:r>
        <w:rPr>
          <w:color w:val="212121"/>
          <w:spacing w:val="-4"/>
          <w:sz w:val="27"/>
        </w:rPr>
        <w:t> </w:t>
      </w:r>
      <w:r>
        <w:rPr>
          <w:color w:val="212121"/>
          <w:sz w:val="27"/>
        </w:rPr>
        <w:t>imaging</w:t>
      </w:r>
      <w:r>
        <w:rPr>
          <w:color w:val="212121"/>
          <w:spacing w:val="-3"/>
          <w:sz w:val="27"/>
        </w:rPr>
        <w:t> </w:t>
      </w:r>
      <w:r>
        <w:rPr>
          <w:color w:val="212121"/>
          <w:sz w:val="27"/>
        </w:rPr>
        <w:t>of</w:t>
      </w:r>
      <w:r>
        <w:rPr>
          <w:color w:val="212121"/>
          <w:spacing w:val="-3"/>
          <w:sz w:val="27"/>
        </w:rPr>
        <w:t> </w:t>
      </w:r>
      <w:r>
        <w:rPr>
          <w:color w:val="212121"/>
          <w:sz w:val="27"/>
        </w:rPr>
        <w:t>bone</w:t>
      </w:r>
      <w:r>
        <w:rPr>
          <w:color w:val="212121"/>
          <w:spacing w:val="-3"/>
          <w:sz w:val="27"/>
        </w:rPr>
        <w:t> </w:t>
      </w:r>
      <w:r>
        <w:rPr>
          <w:color w:val="212121"/>
          <w:sz w:val="27"/>
        </w:rPr>
        <w:t>marrow.</w:t>
      </w:r>
      <w:r>
        <w:rPr>
          <w:color w:val="212121"/>
          <w:spacing w:val="-3"/>
          <w:sz w:val="27"/>
        </w:rPr>
        <w:t> </w:t>
      </w:r>
      <w:r>
        <w:rPr>
          <w:color w:val="212121"/>
          <w:sz w:val="27"/>
        </w:rPr>
        <w:t>Eur</w:t>
      </w:r>
      <w:r>
        <w:rPr>
          <w:color w:val="212121"/>
          <w:spacing w:val="-4"/>
          <w:sz w:val="27"/>
        </w:rPr>
        <w:t> </w:t>
      </w:r>
      <w:r>
        <w:rPr>
          <w:color w:val="212121"/>
          <w:sz w:val="27"/>
        </w:rPr>
        <w:t>J</w:t>
      </w:r>
      <w:r>
        <w:rPr>
          <w:color w:val="212121"/>
          <w:spacing w:val="-3"/>
          <w:sz w:val="27"/>
        </w:rPr>
        <w:t> </w:t>
      </w:r>
      <w:r>
        <w:rPr>
          <w:color w:val="212121"/>
          <w:sz w:val="27"/>
        </w:rPr>
        <w:t>Radiol</w:t>
      </w:r>
      <w:r>
        <w:rPr>
          <w:color w:val="212121"/>
          <w:spacing w:val="-3"/>
          <w:sz w:val="27"/>
        </w:rPr>
        <w:t> </w:t>
      </w:r>
      <w:r>
        <w:rPr>
          <w:color w:val="212121"/>
          <w:sz w:val="27"/>
        </w:rPr>
        <w:t>2005.</w:t>
      </w:r>
      <w:r>
        <w:rPr>
          <w:color w:val="212121"/>
          <w:spacing w:val="-3"/>
          <w:sz w:val="27"/>
        </w:rPr>
        <w:t> </w:t>
      </w:r>
      <w:r>
        <w:rPr>
          <w:color w:val="212121"/>
          <w:sz w:val="27"/>
        </w:rPr>
        <w:t>55:</w:t>
      </w:r>
      <w:r>
        <w:rPr>
          <w:color w:val="212121"/>
          <w:spacing w:val="-3"/>
          <w:sz w:val="27"/>
        </w:rPr>
        <w:t> </w:t>
      </w:r>
      <w:r>
        <w:rPr>
          <w:color w:val="212121"/>
          <w:spacing w:val="-5"/>
          <w:sz w:val="27"/>
        </w:rPr>
        <w:t>33.</w:t>
      </w:r>
    </w:p>
    <w:p>
      <w:pPr>
        <w:pStyle w:val="ListParagraph"/>
        <w:numPr>
          <w:ilvl w:val="0"/>
          <w:numId w:val="16"/>
        </w:numPr>
        <w:tabs>
          <w:tab w:pos="566" w:val="left" w:leader="none"/>
        </w:tabs>
        <w:spacing w:line="302" w:lineRule="auto" w:before="78" w:after="0"/>
        <w:ind w:left="565" w:right="117" w:hanging="401"/>
        <w:jc w:val="both"/>
        <w:rPr>
          <w:sz w:val="27"/>
        </w:rPr>
      </w:pPr>
      <w:r>
        <w:rPr>
          <w:color w:val="212121"/>
          <w:sz w:val="27"/>
        </w:rPr>
        <w:t>Brausi M. et al. Variability in the recurrence rate at first follow-up cystoscopy after TUR in stage Ta T1 transitional cell carcinoma of the bladder: a combined analysis of seven EORTC </w:t>
      </w:r>
      <w:r>
        <w:rPr>
          <w:color w:val="212121"/>
          <w:sz w:val="27"/>
        </w:rPr>
        <w:t>studies. Eur Urol 2002. 41: 523.</w:t>
      </w:r>
    </w:p>
    <w:p>
      <w:pPr>
        <w:pStyle w:val="ListParagraph"/>
        <w:numPr>
          <w:ilvl w:val="0"/>
          <w:numId w:val="16"/>
        </w:numPr>
        <w:tabs>
          <w:tab w:pos="566" w:val="left" w:leader="none"/>
        </w:tabs>
        <w:spacing w:line="302" w:lineRule="auto" w:before="0" w:after="0"/>
        <w:ind w:left="565" w:right="114" w:hanging="401"/>
        <w:jc w:val="both"/>
        <w:rPr>
          <w:sz w:val="27"/>
        </w:rPr>
      </w:pPr>
      <w:r>
        <w:rPr>
          <w:color w:val="212121"/>
          <w:sz w:val="27"/>
        </w:rPr>
        <w:t>Grimm M.O. et al. Effect of routine repeat transurethral resection for superficial bladder cancer: a long-term observational study. J Urol 2003. 170: 433.</w:t>
      </w:r>
    </w:p>
    <w:p>
      <w:pPr>
        <w:pStyle w:val="ListParagraph"/>
        <w:numPr>
          <w:ilvl w:val="0"/>
          <w:numId w:val="16"/>
        </w:numPr>
        <w:tabs>
          <w:tab w:pos="566" w:val="left" w:leader="none"/>
        </w:tabs>
        <w:spacing w:line="302" w:lineRule="auto" w:before="0" w:after="0"/>
        <w:ind w:left="565" w:right="112" w:hanging="401"/>
        <w:jc w:val="both"/>
        <w:rPr>
          <w:sz w:val="27"/>
        </w:rPr>
      </w:pPr>
      <w:r>
        <w:rPr>
          <w:color w:val="212121"/>
          <w:sz w:val="27"/>
        </w:rPr>
        <w:t>Divrik</w:t>
      </w:r>
      <w:r>
        <w:rPr>
          <w:color w:val="212121"/>
          <w:spacing w:val="-2"/>
          <w:sz w:val="27"/>
        </w:rPr>
        <w:t> </w:t>
      </w:r>
      <w:r>
        <w:rPr>
          <w:color w:val="212121"/>
          <w:sz w:val="27"/>
        </w:rPr>
        <w:t>R.T.</w:t>
      </w:r>
      <w:r>
        <w:rPr>
          <w:color w:val="212121"/>
          <w:spacing w:val="-2"/>
          <w:sz w:val="27"/>
        </w:rPr>
        <w:t> </w:t>
      </w:r>
      <w:r>
        <w:rPr>
          <w:color w:val="212121"/>
          <w:sz w:val="27"/>
        </w:rPr>
        <w:t>et</w:t>
      </w:r>
      <w:r>
        <w:rPr>
          <w:color w:val="212121"/>
          <w:spacing w:val="-2"/>
          <w:sz w:val="27"/>
        </w:rPr>
        <w:t> </w:t>
      </w:r>
      <w:r>
        <w:rPr>
          <w:color w:val="212121"/>
          <w:sz w:val="27"/>
        </w:rPr>
        <w:t>al.</w:t>
      </w:r>
      <w:r>
        <w:rPr>
          <w:color w:val="212121"/>
          <w:spacing w:val="-7"/>
          <w:sz w:val="27"/>
        </w:rPr>
        <w:t> </w:t>
      </w:r>
      <w:r>
        <w:rPr>
          <w:color w:val="212121"/>
          <w:sz w:val="27"/>
        </w:rPr>
        <w:t>The</w:t>
      </w:r>
      <w:r>
        <w:rPr>
          <w:color w:val="212121"/>
          <w:spacing w:val="-2"/>
          <w:sz w:val="27"/>
        </w:rPr>
        <w:t> </w:t>
      </w:r>
      <w:r>
        <w:rPr>
          <w:color w:val="212121"/>
          <w:sz w:val="27"/>
        </w:rPr>
        <w:t>effect</w:t>
      </w:r>
      <w:r>
        <w:rPr>
          <w:color w:val="212121"/>
          <w:spacing w:val="-2"/>
          <w:sz w:val="27"/>
        </w:rPr>
        <w:t> </w:t>
      </w:r>
      <w:r>
        <w:rPr>
          <w:color w:val="212121"/>
          <w:sz w:val="27"/>
        </w:rPr>
        <w:t>of</w:t>
      </w:r>
      <w:r>
        <w:rPr>
          <w:color w:val="212121"/>
          <w:spacing w:val="-2"/>
          <w:sz w:val="27"/>
        </w:rPr>
        <w:t> </w:t>
      </w:r>
      <w:r>
        <w:rPr>
          <w:color w:val="212121"/>
          <w:sz w:val="27"/>
        </w:rPr>
        <w:t>repeat</w:t>
      </w:r>
      <w:r>
        <w:rPr>
          <w:color w:val="212121"/>
          <w:spacing w:val="-2"/>
          <w:sz w:val="27"/>
        </w:rPr>
        <w:t> </w:t>
      </w:r>
      <w:r>
        <w:rPr>
          <w:color w:val="212121"/>
          <w:sz w:val="27"/>
        </w:rPr>
        <w:t>transurethral</w:t>
      </w:r>
      <w:r>
        <w:rPr>
          <w:color w:val="212121"/>
          <w:spacing w:val="-2"/>
          <w:sz w:val="27"/>
        </w:rPr>
        <w:t> </w:t>
      </w:r>
      <w:r>
        <w:rPr>
          <w:color w:val="212121"/>
          <w:sz w:val="27"/>
        </w:rPr>
        <w:t>resection</w:t>
      </w:r>
      <w:r>
        <w:rPr>
          <w:color w:val="212121"/>
          <w:spacing w:val="-2"/>
          <w:sz w:val="27"/>
        </w:rPr>
        <w:t> </w:t>
      </w:r>
      <w:r>
        <w:rPr>
          <w:color w:val="212121"/>
          <w:sz w:val="27"/>
        </w:rPr>
        <w:t>on</w:t>
      </w:r>
      <w:r>
        <w:rPr>
          <w:color w:val="212121"/>
          <w:spacing w:val="-2"/>
          <w:sz w:val="27"/>
        </w:rPr>
        <w:t> </w:t>
      </w:r>
      <w:r>
        <w:rPr>
          <w:color w:val="212121"/>
          <w:sz w:val="27"/>
        </w:rPr>
        <w:t>recurrence</w:t>
      </w:r>
      <w:r>
        <w:rPr>
          <w:color w:val="212121"/>
          <w:spacing w:val="-2"/>
          <w:sz w:val="27"/>
        </w:rPr>
        <w:t> </w:t>
      </w:r>
      <w:r>
        <w:rPr>
          <w:color w:val="212121"/>
          <w:sz w:val="27"/>
        </w:rPr>
        <w:t>and</w:t>
      </w:r>
      <w:r>
        <w:rPr>
          <w:color w:val="212121"/>
          <w:spacing w:val="-2"/>
          <w:sz w:val="27"/>
        </w:rPr>
        <w:t> </w:t>
      </w:r>
      <w:r>
        <w:rPr>
          <w:color w:val="212121"/>
          <w:sz w:val="27"/>
        </w:rPr>
        <w:t>progression</w:t>
      </w:r>
      <w:r>
        <w:rPr>
          <w:color w:val="212121"/>
          <w:spacing w:val="-2"/>
          <w:sz w:val="27"/>
        </w:rPr>
        <w:t> </w:t>
      </w:r>
      <w:r>
        <w:rPr>
          <w:color w:val="212121"/>
          <w:sz w:val="27"/>
        </w:rPr>
        <w:t>rates</w:t>
      </w:r>
      <w:r>
        <w:rPr>
          <w:color w:val="212121"/>
          <w:spacing w:val="-2"/>
          <w:sz w:val="27"/>
        </w:rPr>
        <w:t> </w:t>
      </w:r>
      <w:r>
        <w:rPr>
          <w:color w:val="212121"/>
          <w:sz w:val="27"/>
        </w:rPr>
        <w:t>in patients with T1 tumors of the bladder who received intravesical mitomycin: a prospective, randomized clinical trial. J Urol 2006. 175: 1641.</w:t>
      </w:r>
    </w:p>
    <w:p>
      <w:pPr>
        <w:pStyle w:val="ListParagraph"/>
        <w:numPr>
          <w:ilvl w:val="0"/>
          <w:numId w:val="16"/>
        </w:numPr>
        <w:tabs>
          <w:tab w:pos="566" w:val="left" w:leader="none"/>
        </w:tabs>
        <w:spacing w:line="302" w:lineRule="auto" w:before="0" w:after="0"/>
        <w:ind w:left="565" w:right="113" w:hanging="406"/>
        <w:jc w:val="both"/>
        <w:rPr>
          <w:sz w:val="27"/>
        </w:rPr>
      </w:pPr>
      <w:r>
        <w:rPr>
          <w:color w:val="212121"/>
          <w:sz w:val="27"/>
        </w:rPr>
        <w:t>Dalbagni G. et al. Clinical outcome in a contemporary series of restaged patients with clinical </w:t>
      </w:r>
      <w:r>
        <w:rPr>
          <w:color w:val="212121"/>
          <w:sz w:val="27"/>
        </w:rPr>
        <w:t>T1 bladder cancer. Eur Urol 2009. 56: 903.</w:t>
      </w:r>
    </w:p>
    <w:p>
      <w:pPr>
        <w:pStyle w:val="ListParagraph"/>
        <w:numPr>
          <w:ilvl w:val="0"/>
          <w:numId w:val="16"/>
        </w:numPr>
        <w:tabs>
          <w:tab w:pos="566" w:val="left" w:leader="none"/>
        </w:tabs>
        <w:spacing w:line="302" w:lineRule="auto" w:before="0" w:after="0"/>
        <w:ind w:left="565" w:right="121" w:hanging="406"/>
        <w:jc w:val="both"/>
        <w:rPr>
          <w:sz w:val="27"/>
        </w:rPr>
      </w:pPr>
      <w:r>
        <w:rPr>
          <w:color w:val="212121"/>
          <w:sz w:val="27"/>
        </w:rPr>
        <w:t>Palou J. et al. Recurrence, progression and cancer-specific mortality according to stage at re-TUR in</w:t>
      </w:r>
      <w:r>
        <w:rPr>
          <w:color w:val="212121"/>
          <w:spacing w:val="-3"/>
          <w:sz w:val="27"/>
        </w:rPr>
        <w:t> </w:t>
      </w:r>
      <w:r>
        <w:rPr>
          <w:color w:val="212121"/>
          <w:sz w:val="27"/>
        </w:rPr>
        <w:t>T1G3 bladder cancer patients treated with BCG: not as bad as previously thought.</w:t>
      </w:r>
      <w:r>
        <w:rPr>
          <w:color w:val="212121"/>
          <w:spacing w:val="-3"/>
          <w:sz w:val="27"/>
        </w:rPr>
        <w:t> </w:t>
      </w:r>
      <w:r>
        <w:rPr>
          <w:color w:val="212121"/>
          <w:sz w:val="27"/>
        </w:rPr>
        <w:t>World J Urol 2018. 36: 1621.</w:t>
      </w:r>
    </w:p>
    <w:p>
      <w:pPr>
        <w:pStyle w:val="ListParagraph"/>
        <w:numPr>
          <w:ilvl w:val="0"/>
          <w:numId w:val="16"/>
        </w:numPr>
        <w:tabs>
          <w:tab w:pos="566" w:val="left" w:leader="none"/>
        </w:tabs>
        <w:spacing w:line="302" w:lineRule="auto" w:before="0" w:after="0"/>
        <w:ind w:left="565" w:right="116" w:hanging="406"/>
        <w:jc w:val="both"/>
        <w:rPr>
          <w:sz w:val="27"/>
        </w:rPr>
      </w:pPr>
      <w:r>
        <w:rPr>
          <w:color w:val="212121"/>
          <w:sz w:val="27"/>
        </w:rPr>
        <w:t>Baltaci S. et al. Significance of the interval between first and second transurethral resection on recurrence and progression rates in patients with high-risk non-muscle-invasive bladder cancer treated with maintenance intravesical Bacillus Calmette–Guerin. BJU Int 2015. 116: 721.</w:t>
      </w:r>
    </w:p>
    <w:p>
      <w:pPr>
        <w:pStyle w:val="ListParagraph"/>
        <w:numPr>
          <w:ilvl w:val="0"/>
          <w:numId w:val="16"/>
        </w:numPr>
        <w:tabs>
          <w:tab w:pos="566" w:val="left" w:leader="none"/>
        </w:tabs>
        <w:spacing w:line="302" w:lineRule="auto" w:before="0" w:after="0"/>
        <w:ind w:left="565" w:right="112" w:hanging="406"/>
        <w:jc w:val="both"/>
        <w:rPr>
          <w:sz w:val="27"/>
        </w:rPr>
      </w:pPr>
      <w:r>
        <w:rPr>
          <w:color w:val="212121"/>
          <w:sz w:val="27"/>
        </w:rPr>
        <w:t>Kramer M.W. et al. En bloc resection of urothelium carcinoma of the bladder (EBRUC): a European</w:t>
      </w:r>
      <w:r>
        <w:rPr>
          <w:color w:val="212121"/>
          <w:spacing w:val="-6"/>
          <w:sz w:val="27"/>
        </w:rPr>
        <w:t> </w:t>
      </w:r>
      <w:r>
        <w:rPr>
          <w:color w:val="212121"/>
          <w:sz w:val="27"/>
        </w:rPr>
        <w:t>multicenter</w:t>
      </w:r>
      <w:r>
        <w:rPr>
          <w:color w:val="212121"/>
          <w:spacing w:val="-6"/>
          <w:sz w:val="27"/>
        </w:rPr>
        <w:t> </w:t>
      </w:r>
      <w:r>
        <w:rPr>
          <w:color w:val="212121"/>
          <w:sz w:val="27"/>
        </w:rPr>
        <w:t>study</w:t>
      </w:r>
      <w:r>
        <w:rPr>
          <w:color w:val="212121"/>
          <w:spacing w:val="-6"/>
          <w:sz w:val="27"/>
        </w:rPr>
        <w:t> </w:t>
      </w:r>
      <w:r>
        <w:rPr>
          <w:color w:val="212121"/>
          <w:sz w:val="27"/>
        </w:rPr>
        <w:t>to</w:t>
      </w:r>
      <w:r>
        <w:rPr>
          <w:color w:val="212121"/>
          <w:spacing w:val="-6"/>
          <w:sz w:val="27"/>
        </w:rPr>
        <w:t> </w:t>
      </w:r>
      <w:r>
        <w:rPr>
          <w:color w:val="212121"/>
          <w:sz w:val="27"/>
        </w:rPr>
        <w:t>compare</w:t>
      </w:r>
      <w:r>
        <w:rPr>
          <w:color w:val="212121"/>
          <w:spacing w:val="-6"/>
          <w:sz w:val="27"/>
        </w:rPr>
        <w:t> </w:t>
      </w:r>
      <w:r>
        <w:rPr>
          <w:color w:val="212121"/>
          <w:sz w:val="27"/>
        </w:rPr>
        <w:t>safety,</w:t>
      </w:r>
      <w:r>
        <w:rPr>
          <w:color w:val="212121"/>
          <w:spacing w:val="-6"/>
          <w:sz w:val="27"/>
        </w:rPr>
        <w:t> </w:t>
      </w:r>
      <w:r>
        <w:rPr>
          <w:color w:val="212121"/>
          <w:sz w:val="27"/>
        </w:rPr>
        <w:t>efficacy,</w:t>
      </w:r>
      <w:r>
        <w:rPr>
          <w:color w:val="212121"/>
          <w:spacing w:val="-6"/>
          <w:sz w:val="27"/>
        </w:rPr>
        <w:t> </w:t>
      </w:r>
      <w:r>
        <w:rPr>
          <w:color w:val="212121"/>
          <w:sz w:val="27"/>
        </w:rPr>
        <w:t>and</w:t>
      </w:r>
      <w:r>
        <w:rPr>
          <w:color w:val="212121"/>
          <w:spacing w:val="-6"/>
          <w:sz w:val="27"/>
        </w:rPr>
        <w:t> </w:t>
      </w:r>
      <w:r>
        <w:rPr>
          <w:color w:val="212121"/>
          <w:sz w:val="27"/>
        </w:rPr>
        <w:t>outcome</w:t>
      </w:r>
      <w:r>
        <w:rPr>
          <w:color w:val="212121"/>
          <w:spacing w:val="-6"/>
          <w:sz w:val="27"/>
        </w:rPr>
        <w:t> </w:t>
      </w:r>
      <w:r>
        <w:rPr>
          <w:color w:val="212121"/>
          <w:sz w:val="27"/>
        </w:rPr>
        <w:t>of</w:t>
      </w:r>
      <w:r>
        <w:rPr>
          <w:color w:val="212121"/>
          <w:spacing w:val="-6"/>
          <w:sz w:val="27"/>
        </w:rPr>
        <w:t> </w:t>
      </w:r>
      <w:r>
        <w:rPr>
          <w:color w:val="212121"/>
          <w:sz w:val="27"/>
        </w:rPr>
        <w:t>laser</w:t>
      </w:r>
      <w:r>
        <w:rPr>
          <w:color w:val="212121"/>
          <w:spacing w:val="-6"/>
          <w:sz w:val="27"/>
        </w:rPr>
        <w:t> </w:t>
      </w:r>
      <w:r>
        <w:rPr>
          <w:color w:val="212121"/>
          <w:sz w:val="27"/>
        </w:rPr>
        <w:t>and</w:t>
      </w:r>
      <w:r>
        <w:rPr>
          <w:color w:val="212121"/>
          <w:spacing w:val="-6"/>
          <w:sz w:val="27"/>
        </w:rPr>
        <w:t> </w:t>
      </w:r>
      <w:r>
        <w:rPr>
          <w:color w:val="212121"/>
          <w:sz w:val="27"/>
        </w:rPr>
        <w:t>electrical</w:t>
      </w:r>
      <w:r>
        <w:rPr>
          <w:color w:val="212121"/>
          <w:spacing w:val="-6"/>
          <w:sz w:val="27"/>
        </w:rPr>
        <w:t> </w:t>
      </w:r>
      <w:r>
        <w:rPr>
          <w:color w:val="212121"/>
          <w:sz w:val="27"/>
        </w:rPr>
        <w:t>en</w:t>
      </w:r>
      <w:r>
        <w:rPr>
          <w:color w:val="212121"/>
          <w:spacing w:val="-6"/>
          <w:sz w:val="27"/>
        </w:rPr>
        <w:t> </w:t>
      </w:r>
      <w:r>
        <w:rPr>
          <w:color w:val="212121"/>
          <w:sz w:val="27"/>
        </w:rPr>
        <w:t>bloc transurethral resection of bladder tumor. World J Urol 2015. 33: 1937.</w:t>
      </w:r>
    </w:p>
    <w:p>
      <w:pPr>
        <w:pStyle w:val="ListParagraph"/>
        <w:numPr>
          <w:ilvl w:val="0"/>
          <w:numId w:val="16"/>
        </w:numPr>
        <w:tabs>
          <w:tab w:pos="566" w:val="left" w:leader="none"/>
        </w:tabs>
        <w:spacing w:line="302" w:lineRule="auto" w:before="0" w:after="0"/>
        <w:ind w:left="565" w:right="115" w:hanging="406"/>
        <w:jc w:val="both"/>
        <w:rPr>
          <w:sz w:val="27"/>
        </w:rPr>
      </w:pPr>
      <w:r>
        <w:rPr>
          <w:color w:val="212121"/>
          <w:sz w:val="27"/>
        </w:rPr>
        <w:t>Hurle R. et al. “En Bloc” Resection of Nonmuscle Invasive Bladder Cancer:</w:t>
      </w:r>
      <w:r>
        <w:rPr>
          <w:color w:val="212121"/>
          <w:spacing w:val="-14"/>
          <w:sz w:val="27"/>
        </w:rPr>
        <w:t> </w:t>
      </w:r>
      <w:r>
        <w:rPr>
          <w:color w:val="212121"/>
          <w:sz w:val="27"/>
        </w:rPr>
        <w:t>A</w:t>
      </w:r>
      <w:r>
        <w:rPr>
          <w:color w:val="212121"/>
          <w:spacing w:val="-14"/>
          <w:sz w:val="27"/>
        </w:rPr>
        <w:t> </w:t>
      </w:r>
      <w:r>
        <w:rPr>
          <w:color w:val="212121"/>
          <w:sz w:val="27"/>
        </w:rPr>
        <w:t>Prospective Single- center Study. Urology 2016. 90: 126.</w:t>
      </w:r>
    </w:p>
    <w:p>
      <w:pPr>
        <w:pStyle w:val="ListParagraph"/>
        <w:numPr>
          <w:ilvl w:val="0"/>
          <w:numId w:val="16"/>
        </w:numPr>
        <w:tabs>
          <w:tab w:pos="566" w:val="left" w:leader="none"/>
        </w:tabs>
        <w:spacing w:line="369" w:lineRule="exact" w:before="0" w:after="0"/>
        <w:ind w:left="565" w:right="0" w:hanging="406"/>
        <w:jc w:val="both"/>
        <w:rPr>
          <w:sz w:val="27"/>
        </w:rPr>
      </w:pPr>
      <w:r>
        <w:rPr>
          <w:color w:val="212121"/>
          <w:sz w:val="27"/>
        </w:rPr>
        <w:t>Migliari R. et al.</w:t>
      </w:r>
      <w:r>
        <w:rPr>
          <w:color w:val="212121"/>
          <w:spacing w:val="-5"/>
          <w:sz w:val="27"/>
        </w:rPr>
        <w:t> </w:t>
      </w:r>
      <w:r>
        <w:rPr>
          <w:color w:val="212121"/>
          <w:sz w:val="27"/>
        </w:rPr>
        <w:t>Thulium Laser Endoscopic En Bloc Enucleation of Non</w:t>
      </w:r>
      <w:r>
        <w:rPr>
          <w:rFonts w:ascii="Lucida Sans Unicode" w:hAnsi="Lucida Sans Unicode"/>
          <w:color w:val="212121"/>
          <w:sz w:val="27"/>
        </w:rPr>
        <w:t>‑</w:t>
      </w:r>
      <w:r>
        <w:rPr>
          <w:color w:val="212121"/>
          <w:sz w:val="27"/>
        </w:rPr>
        <w:t>muscle-Invasive </w:t>
      </w:r>
      <w:r>
        <w:rPr>
          <w:color w:val="212121"/>
          <w:spacing w:val="-2"/>
          <w:sz w:val="27"/>
        </w:rPr>
        <w:t>Bladder</w:t>
      </w:r>
    </w:p>
    <w:p>
      <w:pPr>
        <w:pStyle w:val="BodyText"/>
        <w:ind w:left="565"/>
        <w:jc w:val="both"/>
      </w:pPr>
      <w:r>
        <w:rPr>
          <w:color w:val="212121"/>
        </w:rPr>
        <w:t>Cancer.</w:t>
      </w:r>
      <w:r>
        <w:rPr>
          <w:color w:val="212121"/>
          <w:spacing w:val="-3"/>
        </w:rPr>
        <w:t> </w:t>
      </w:r>
      <w:r>
        <w:rPr>
          <w:color w:val="212121"/>
        </w:rPr>
        <w:t>J</w:t>
      </w:r>
      <w:r>
        <w:rPr>
          <w:color w:val="212121"/>
          <w:spacing w:val="-3"/>
        </w:rPr>
        <w:t> </w:t>
      </w:r>
      <w:r>
        <w:rPr>
          <w:color w:val="212121"/>
        </w:rPr>
        <w:t>Endourol</w:t>
      </w:r>
      <w:r>
        <w:rPr>
          <w:color w:val="212121"/>
          <w:spacing w:val="-3"/>
        </w:rPr>
        <w:t> </w:t>
      </w:r>
      <w:r>
        <w:rPr>
          <w:color w:val="212121"/>
        </w:rPr>
        <w:t>2015.</w:t>
      </w:r>
      <w:r>
        <w:rPr>
          <w:color w:val="212121"/>
          <w:spacing w:val="-3"/>
        </w:rPr>
        <w:t> </w:t>
      </w:r>
      <w:r>
        <w:rPr>
          <w:color w:val="212121"/>
        </w:rPr>
        <w:t>29:</w:t>
      </w:r>
      <w:r>
        <w:rPr>
          <w:color w:val="212121"/>
          <w:spacing w:val="-3"/>
        </w:rPr>
        <w:t> </w:t>
      </w:r>
      <w:r>
        <w:rPr>
          <w:color w:val="212121"/>
          <w:spacing w:val="-2"/>
        </w:rPr>
        <w:t>1258.</w:t>
      </w:r>
    </w:p>
    <w:p>
      <w:pPr>
        <w:pStyle w:val="ListParagraph"/>
        <w:numPr>
          <w:ilvl w:val="0"/>
          <w:numId w:val="16"/>
        </w:numPr>
        <w:tabs>
          <w:tab w:pos="566" w:val="left" w:leader="none"/>
        </w:tabs>
        <w:spacing w:line="302" w:lineRule="auto" w:before="79" w:after="0"/>
        <w:ind w:left="565" w:right="119" w:hanging="406"/>
        <w:jc w:val="both"/>
        <w:rPr>
          <w:sz w:val="27"/>
        </w:rPr>
      </w:pPr>
      <w:r>
        <w:rPr>
          <w:color w:val="212121"/>
          <w:sz w:val="27"/>
        </w:rPr>
        <w:t>Zhang X.R. et al. Two Micrometer Continuous-Wave Thulium Laser Treating Primary Non- Muscle-Invasive Bladder Cancer: Is It Feasible? A Randomized Prospective Study. Photomed Laser Surg 2015. 33: 517.</w:t>
      </w:r>
    </w:p>
    <w:p>
      <w:pPr>
        <w:pStyle w:val="ListParagraph"/>
        <w:numPr>
          <w:ilvl w:val="0"/>
          <w:numId w:val="16"/>
        </w:numPr>
        <w:tabs>
          <w:tab w:pos="566" w:val="left" w:leader="none"/>
        </w:tabs>
        <w:spacing w:line="355" w:lineRule="exact" w:before="0" w:after="0"/>
        <w:ind w:left="565" w:right="0" w:hanging="406"/>
        <w:jc w:val="both"/>
        <w:rPr>
          <w:sz w:val="27"/>
        </w:rPr>
      </w:pPr>
      <w:r>
        <w:rPr>
          <w:color w:val="212121"/>
          <w:sz w:val="27"/>
        </w:rPr>
        <w:t>PfisterC.</w:t>
      </w:r>
      <w:r>
        <w:rPr>
          <w:color w:val="212121"/>
          <w:spacing w:val="8"/>
          <w:sz w:val="27"/>
        </w:rPr>
        <w:t> </w:t>
      </w:r>
      <w:r>
        <w:rPr>
          <w:color w:val="212121"/>
          <w:sz w:val="27"/>
        </w:rPr>
        <w:t>etal.</w:t>
      </w:r>
      <w:r>
        <w:rPr>
          <w:color w:val="212121"/>
          <w:spacing w:val="9"/>
          <w:sz w:val="27"/>
        </w:rPr>
        <w:t> </w:t>
      </w:r>
      <w:r>
        <w:rPr>
          <w:color w:val="212121"/>
          <w:sz w:val="27"/>
        </w:rPr>
        <w:t>Efficacy</w:t>
      </w:r>
      <w:r>
        <w:rPr>
          <w:color w:val="212121"/>
          <w:spacing w:val="8"/>
          <w:sz w:val="27"/>
        </w:rPr>
        <w:t> </w:t>
      </w:r>
      <w:r>
        <w:rPr>
          <w:color w:val="212121"/>
          <w:sz w:val="27"/>
        </w:rPr>
        <w:t>and</w:t>
      </w:r>
      <w:r>
        <w:rPr>
          <w:color w:val="212121"/>
          <w:spacing w:val="9"/>
          <w:sz w:val="27"/>
        </w:rPr>
        <w:t> </w:t>
      </w:r>
      <w:r>
        <w:rPr>
          <w:color w:val="212121"/>
          <w:sz w:val="27"/>
        </w:rPr>
        <w:t>tolerance</w:t>
      </w:r>
      <w:r>
        <w:rPr>
          <w:color w:val="212121"/>
          <w:spacing w:val="8"/>
          <w:sz w:val="27"/>
        </w:rPr>
        <w:t> </w:t>
      </w:r>
      <w:r>
        <w:rPr>
          <w:color w:val="212121"/>
          <w:sz w:val="27"/>
        </w:rPr>
        <w:t>of</w:t>
      </w:r>
      <w:r>
        <w:rPr>
          <w:color w:val="212121"/>
          <w:spacing w:val="9"/>
          <w:sz w:val="27"/>
        </w:rPr>
        <w:t> </w:t>
      </w:r>
      <w:r>
        <w:rPr>
          <w:color w:val="212121"/>
          <w:sz w:val="27"/>
        </w:rPr>
        <w:t>one</w:t>
      </w:r>
      <w:r>
        <w:rPr>
          <w:rFonts w:ascii="Lucida Sans Unicode" w:hAnsi="Lucida Sans Unicode"/>
          <w:color w:val="212121"/>
          <w:sz w:val="27"/>
        </w:rPr>
        <w:t>‐</w:t>
      </w:r>
      <w:r>
        <w:rPr>
          <w:color w:val="212121"/>
          <w:sz w:val="27"/>
        </w:rPr>
        <w:t>third</w:t>
      </w:r>
      <w:r>
        <w:rPr>
          <w:color w:val="212121"/>
          <w:spacing w:val="8"/>
          <w:sz w:val="27"/>
        </w:rPr>
        <w:t> </w:t>
      </w:r>
      <w:r>
        <w:rPr>
          <w:color w:val="212121"/>
          <w:sz w:val="27"/>
        </w:rPr>
        <w:t>full</w:t>
      </w:r>
      <w:r>
        <w:rPr>
          <w:color w:val="212121"/>
          <w:spacing w:val="9"/>
          <w:sz w:val="27"/>
        </w:rPr>
        <w:t> </w:t>
      </w:r>
      <w:r>
        <w:rPr>
          <w:color w:val="212121"/>
          <w:sz w:val="27"/>
        </w:rPr>
        <w:t>dose</w:t>
      </w:r>
      <w:r>
        <w:rPr>
          <w:color w:val="212121"/>
          <w:spacing w:val="8"/>
          <w:sz w:val="27"/>
        </w:rPr>
        <w:t> </w:t>
      </w:r>
      <w:r>
        <w:rPr>
          <w:color w:val="212121"/>
          <w:sz w:val="27"/>
        </w:rPr>
        <w:t>bacillus</w:t>
      </w:r>
      <w:r>
        <w:rPr>
          <w:color w:val="212121"/>
          <w:spacing w:val="9"/>
          <w:sz w:val="27"/>
        </w:rPr>
        <w:t> </w:t>
      </w:r>
      <w:r>
        <w:rPr>
          <w:color w:val="212121"/>
          <w:sz w:val="27"/>
        </w:rPr>
        <w:t>Calmette–Guérin</w:t>
      </w:r>
      <w:r>
        <w:rPr>
          <w:color w:val="212121"/>
          <w:spacing w:val="9"/>
          <w:sz w:val="27"/>
        </w:rPr>
        <w:t> </w:t>
      </w:r>
      <w:r>
        <w:rPr>
          <w:color w:val="212121"/>
          <w:spacing w:val="-2"/>
          <w:sz w:val="27"/>
        </w:rPr>
        <w:t>maintenance</w:t>
      </w:r>
    </w:p>
    <w:p>
      <w:pPr>
        <w:pStyle w:val="BodyText"/>
        <w:spacing w:line="403" w:lineRule="exact"/>
        <w:ind w:left="565"/>
        <w:jc w:val="both"/>
      </w:pPr>
      <w:r>
        <w:rPr>
          <w:color w:val="212121"/>
        </w:rPr>
        <w:t>therapy</w:t>
      </w:r>
      <w:r>
        <w:rPr>
          <w:color w:val="212121"/>
          <w:spacing w:val="56"/>
          <w:w w:val="150"/>
        </w:rPr>
        <w:t> </w:t>
      </w:r>
      <w:r>
        <w:rPr>
          <w:color w:val="212121"/>
        </w:rPr>
        <w:t>every</w:t>
      </w:r>
      <w:r>
        <w:rPr>
          <w:color w:val="212121"/>
          <w:spacing w:val="57"/>
          <w:w w:val="150"/>
        </w:rPr>
        <w:t> </w:t>
      </w:r>
      <w:r>
        <w:rPr>
          <w:color w:val="212121"/>
        </w:rPr>
        <w:t>3</w:t>
      </w:r>
      <w:r>
        <w:rPr>
          <w:color w:val="212121"/>
          <w:spacing w:val="56"/>
          <w:w w:val="150"/>
        </w:rPr>
        <w:t> </w:t>
      </w:r>
      <w:r>
        <w:rPr>
          <w:color w:val="212121"/>
        </w:rPr>
        <w:t>months</w:t>
      </w:r>
      <w:r>
        <w:rPr>
          <w:color w:val="212121"/>
          <w:spacing w:val="57"/>
          <w:w w:val="150"/>
        </w:rPr>
        <w:t> </w:t>
      </w:r>
      <w:r>
        <w:rPr>
          <w:color w:val="212121"/>
        </w:rPr>
        <w:t>or</w:t>
      </w:r>
      <w:r>
        <w:rPr>
          <w:color w:val="212121"/>
          <w:spacing w:val="57"/>
          <w:w w:val="150"/>
        </w:rPr>
        <w:t> </w:t>
      </w:r>
      <w:r>
        <w:rPr>
          <w:color w:val="212121"/>
        </w:rPr>
        <w:t>6</w:t>
      </w:r>
      <w:r>
        <w:rPr>
          <w:color w:val="212121"/>
          <w:spacing w:val="56"/>
          <w:w w:val="150"/>
        </w:rPr>
        <w:t> </w:t>
      </w:r>
      <w:r>
        <w:rPr>
          <w:color w:val="212121"/>
        </w:rPr>
        <w:t>months:</w:t>
      </w:r>
      <w:r>
        <w:rPr>
          <w:color w:val="212121"/>
          <w:spacing w:val="52"/>
          <w:w w:val="150"/>
        </w:rPr>
        <w:t> </w:t>
      </w:r>
      <w:r>
        <w:rPr>
          <w:color w:val="212121"/>
        </w:rPr>
        <w:t>Two</w:t>
      </w:r>
      <w:r>
        <w:rPr>
          <w:rFonts w:ascii="Lucida Sans Unicode" w:hAnsi="Lucida Sans Unicode"/>
          <w:color w:val="212121"/>
        </w:rPr>
        <w:t>‐</w:t>
      </w:r>
      <w:r>
        <w:rPr>
          <w:color w:val="212121"/>
        </w:rPr>
        <w:t>year</w:t>
      </w:r>
      <w:r>
        <w:rPr>
          <w:color w:val="212121"/>
          <w:spacing w:val="57"/>
          <w:w w:val="150"/>
        </w:rPr>
        <w:t> </w:t>
      </w:r>
      <w:r>
        <w:rPr>
          <w:color w:val="212121"/>
        </w:rPr>
        <w:t>results</w:t>
      </w:r>
      <w:r>
        <w:rPr>
          <w:color w:val="212121"/>
          <w:spacing w:val="57"/>
          <w:w w:val="150"/>
        </w:rPr>
        <w:t> </w:t>
      </w:r>
      <w:r>
        <w:rPr>
          <w:color w:val="212121"/>
        </w:rPr>
        <w:t>of</w:t>
      </w:r>
      <w:r>
        <w:rPr>
          <w:color w:val="212121"/>
          <w:spacing w:val="56"/>
          <w:w w:val="150"/>
        </w:rPr>
        <w:t> </w:t>
      </w:r>
      <w:r>
        <w:rPr>
          <w:color w:val="212121"/>
        </w:rPr>
        <w:t>URO</w:t>
      </w:r>
      <w:r>
        <w:rPr>
          <w:rFonts w:ascii="Lucida Sans Unicode" w:hAnsi="Lucida Sans Unicode"/>
          <w:color w:val="212121"/>
        </w:rPr>
        <w:t>‐</w:t>
      </w:r>
      <w:r>
        <w:rPr>
          <w:color w:val="212121"/>
        </w:rPr>
        <w:t>BCG</w:t>
      </w:r>
      <w:r>
        <w:rPr>
          <w:rFonts w:ascii="Lucida Sans Unicode" w:hAnsi="Lucida Sans Unicode"/>
          <w:color w:val="212121"/>
        </w:rPr>
        <w:t>‐</w:t>
      </w:r>
      <w:r>
        <w:rPr>
          <w:color w:val="212121"/>
        </w:rPr>
        <w:t>4</w:t>
      </w:r>
      <w:r>
        <w:rPr>
          <w:color w:val="212121"/>
          <w:spacing w:val="57"/>
          <w:w w:val="150"/>
        </w:rPr>
        <w:t> </w:t>
      </w:r>
      <w:r>
        <w:rPr>
          <w:color w:val="212121"/>
        </w:rPr>
        <w:t>multicenter</w:t>
      </w:r>
      <w:r>
        <w:rPr>
          <w:color w:val="212121"/>
          <w:spacing w:val="57"/>
          <w:w w:val="150"/>
        </w:rPr>
        <w:t> </w:t>
      </w:r>
      <w:r>
        <w:rPr>
          <w:color w:val="212121"/>
          <w:spacing w:val="-2"/>
        </w:rPr>
        <w:t>study</w:t>
      </w:r>
    </w:p>
    <w:p>
      <w:pPr>
        <w:pStyle w:val="BodyText"/>
        <w:spacing w:before="20"/>
        <w:ind w:left="565"/>
        <w:jc w:val="both"/>
      </w:pPr>
      <w:r>
        <w:rPr>
          <w:color w:val="212121"/>
        </w:rPr>
        <w:t>//International</w:t>
      </w:r>
      <w:r>
        <w:rPr>
          <w:color w:val="212121"/>
          <w:spacing w:val="-6"/>
        </w:rPr>
        <w:t> </w:t>
      </w:r>
      <w:r>
        <w:rPr>
          <w:color w:val="212121"/>
        </w:rPr>
        <w:t>Journal</w:t>
      </w:r>
      <w:r>
        <w:rPr>
          <w:color w:val="212121"/>
          <w:spacing w:val="-3"/>
        </w:rPr>
        <w:t> </w:t>
      </w:r>
      <w:r>
        <w:rPr>
          <w:color w:val="212121"/>
        </w:rPr>
        <w:t>of</w:t>
      </w:r>
      <w:r>
        <w:rPr>
          <w:color w:val="212121"/>
          <w:spacing w:val="-3"/>
        </w:rPr>
        <w:t> </w:t>
      </w:r>
      <w:r>
        <w:rPr>
          <w:color w:val="212121"/>
        </w:rPr>
        <w:t>Urology.</w:t>
      </w:r>
      <w:r>
        <w:rPr>
          <w:color w:val="212121"/>
          <w:spacing w:val="-4"/>
        </w:rPr>
        <w:t> </w:t>
      </w:r>
      <w:r>
        <w:rPr>
          <w:color w:val="212121"/>
        </w:rPr>
        <w:t>–</w:t>
      </w:r>
      <w:r>
        <w:rPr>
          <w:color w:val="212121"/>
          <w:spacing w:val="-3"/>
        </w:rPr>
        <w:t> </w:t>
      </w:r>
      <w:r>
        <w:rPr>
          <w:color w:val="212121"/>
        </w:rPr>
        <w:t>2015.</w:t>
      </w:r>
      <w:r>
        <w:rPr>
          <w:color w:val="212121"/>
          <w:spacing w:val="-3"/>
        </w:rPr>
        <w:t> </w:t>
      </w:r>
      <w:r>
        <w:rPr>
          <w:color w:val="212121"/>
        </w:rPr>
        <w:t>–</w:t>
      </w:r>
      <w:r>
        <w:rPr>
          <w:color w:val="212121"/>
          <w:spacing w:val="-3"/>
        </w:rPr>
        <w:t> </w:t>
      </w:r>
      <w:r>
        <w:rPr>
          <w:color w:val="212121"/>
        </w:rPr>
        <w:t>Т.</w:t>
      </w:r>
      <w:r>
        <w:rPr>
          <w:color w:val="212121"/>
          <w:spacing w:val="-4"/>
        </w:rPr>
        <w:t> </w:t>
      </w:r>
      <w:r>
        <w:rPr>
          <w:color w:val="212121"/>
        </w:rPr>
        <w:t>22.</w:t>
      </w:r>
      <w:r>
        <w:rPr>
          <w:color w:val="212121"/>
          <w:spacing w:val="-3"/>
        </w:rPr>
        <w:t> </w:t>
      </w:r>
      <w:r>
        <w:rPr>
          <w:color w:val="212121"/>
        </w:rPr>
        <w:t>–</w:t>
      </w:r>
      <w:r>
        <w:rPr>
          <w:color w:val="212121"/>
          <w:spacing w:val="-3"/>
        </w:rPr>
        <w:t> </w:t>
      </w:r>
      <w:r>
        <w:rPr>
          <w:color w:val="212121"/>
        </w:rPr>
        <w:t>№.</w:t>
      </w:r>
      <w:r>
        <w:rPr>
          <w:color w:val="212121"/>
          <w:spacing w:val="-4"/>
        </w:rPr>
        <w:t> </w:t>
      </w:r>
      <w:r>
        <w:rPr>
          <w:color w:val="212121"/>
        </w:rPr>
        <w:t>1.</w:t>
      </w:r>
      <w:r>
        <w:rPr>
          <w:color w:val="212121"/>
          <w:spacing w:val="-3"/>
        </w:rPr>
        <w:t> </w:t>
      </w:r>
      <w:r>
        <w:rPr>
          <w:color w:val="212121"/>
        </w:rPr>
        <w:t>–</w:t>
      </w:r>
      <w:r>
        <w:rPr>
          <w:color w:val="212121"/>
          <w:spacing w:val="-3"/>
        </w:rPr>
        <w:t> </w:t>
      </w:r>
      <w:r>
        <w:rPr>
          <w:color w:val="212121"/>
        </w:rPr>
        <w:t>С.</w:t>
      </w:r>
      <w:r>
        <w:rPr>
          <w:color w:val="212121"/>
          <w:spacing w:val="-3"/>
        </w:rPr>
        <w:t> </w:t>
      </w:r>
      <w:r>
        <w:rPr>
          <w:color w:val="212121"/>
        </w:rPr>
        <w:t>53-</w:t>
      </w:r>
      <w:r>
        <w:rPr>
          <w:color w:val="212121"/>
          <w:spacing w:val="-5"/>
        </w:rPr>
        <w:t>60.</w:t>
      </w:r>
    </w:p>
    <w:p>
      <w:pPr>
        <w:pStyle w:val="ListParagraph"/>
        <w:numPr>
          <w:ilvl w:val="0"/>
          <w:numId w:val="16"/>
        </w:numPr>
        <w:tabs>
          <w:tab w:pos="566" w:val="left" w:leader="none"/>
        </w:tabs>
        <w:spacing w:line="302" w:lineRule="auto" w:before="79" w:after="0"/>
        <w:ind w:left="565" w:right="126" w:hanging="406"/>
        <w:jc w:val="both"/>
        <w:rPr>
          <w:sz w:val="27"/>
        </w:rPr>
      </w:pPr>
      <w:r>
        <w:rPr>
          <w:color w:val="212121"/>
          <w:sz w:val="27"/>
        </w:rPr>
        <w:t>Raj, G.V., et al. Treatment paradigm shift may improve survival of patients with high risk superficial bladder cancer. J Urol, 2007. 177: 1283.</w:t>
      </w:r>
    </w:p>
    <w:p>
      <w:pPr>
        <w:pStyle w:val="ListParagraph"/>
        <w:numPr>
          <w:ilvl w:val="0"/>
          <w:numId w:val="16"/>
        </w:numPr>
        <w:tabs>
          <w:tab w:pos="566" w:val="left" w:leader="none"/>
        </w:tabs>
        <w:spacing w:line="308" w:lineRule="exact" w:before="0" w:after="0"/>
        <w:ind w:left="565" w:right="0" w:hanging="406"/>
        <w:jc w:val="both"/>
        <w:rPr>
          <w:sz w:val="27"/>
        </w:rPr>
      </w:pPr>
      <w:r>
        <w:rPr>
          <w:color w:val="212121"/>
          <w:sz w:val="27"/>
        </w:rPr>
        <w:t>Lamm D.L. Carcinoma in situ. Urol Clin North</w:t>
      </w:r>
      <w:r>
        <w:rPr>
          <w:color w:val="212121"/>
          <w:spacing w:val="-15"/>
          <w:sz w:val="27"/>
        </w:rPr>
        <w:t> </w:t>
      </w:r>
      <w:r>
        <w:rPr>
          <w:color w:val="212121"/>
          <w:sz w:val="27"/>
        </w:rPr>
        <w:t>Am 1992. 19: </w:t>
      </w:r>
      <w:r>
        <w:rPr>
          <w:color w:val="212121"/>
          <w:spacing w:val="-4"/>
          <w:sz w:val="27"/>
        </w:rPr>
        <w:t>499.</w:t>
      </w:r>
    </w:p>
    <w:p>
      <w:pPr>
        <w:pStyle w:val="ListParagraph"/>
        <w:numPr>
          <w:ilvl w:val="0"/>
          <w:numId w:val="16"/>
        </w:numPr>
        <w:tabs>
          <w:tab w:pos="566" w:val="left" w:leader="none"/>
        </w:tabs>
        <w:spacing w:line="302" w:lineRule="auto" w:before="80" w:after="0"/>
        <w:ind w:left="565" w:right="122" w:hanging="406"/>
        <w:jc w:val="left"/>
        <w:rPr>
          <w:sz w:val="27"/>
        </w:rPr>
      </w:pPr>
      <w:r>
        <w:rPr>
          <w:color w:val="212121"/>
          <w:sz w:val="27"/>
        </w:rPr>
        <w:t>Losa A. et al. Low dose bacillus Calmette-Guerin for carcinoma in situ of the bladder: </w:t>
      </w:r>
      <w:r>
        <w:rPr>
          <w:color w:val="212121"/>
          <w:sz w:val="27"/>
        </w:rPr>
        <w:t>long-term</w:t>
      </w:r>
      <w:r>
        <w:rPr>
          <w:color w:val="212121"/>
          <w:spacing w:val="40"/>
          <w:sz w:val="27"/>
        </w:rPr>
        <w:t> </w:t>
      </w:r>
      <w:r>
        <w:rPr>
          <w:color w:val="212121"/>
          <w:sz w:val="27"/>
        </w:rPr>
        <w:t>results. J Urol 2000. 163: 68.</w:t>
      </w:r>
    </w:p>
    <w:p>
      <w:pPr>
        <w:pStyle w:val="ListParagraph"/>
        <w:numPr>
          <w:ilvl w:val="0"/>
          <w:numId w:val="16"/>
        </w:numPr>
        <w:tabs>
          <w:tab w:pos="566" w:val="left" w:leader="none"/>
        </w:tabs>
        <w:spacing w:line="302" w:lineRule="auto" w:before="0" w:after="0"/>
        <w:ind w:left="565" w:right="122" w:hanging="406"/>
        <w:jc w:val="left"/>
        <w:rPr>
          <w:sz w:val="27"/>
        </w:rPr>
      </w:pPr>
      <w:r>
        <w:rPr>
          <w:color w:val="212121"/>
          <w:sz w:val="27"/>
        </w:rPr>
        <w:t>Griffiths</w:t>
      </w:r>
      <w:r>
        <w:rPr>
          <w:color w:val="212121"/>
          <w:spacing w:val="37"/>
          <w:sz w:val="27"/>
        </w:rPr>
        <w:t> </w:t>
      </w:r>
      <w:r>
        <w:rPr>
          <w:color w:val="212121"/>
          <w:sz w:val="27"/>
        </w:rPr>
        <w:t>T.R.</w:t>
      </w:r>
      <w:r>
        <w:rPr>
          <w:color w:val="212121"/>
          <w:spacing w:val="40"/>
          <w:sz w:val="27"/>
        </w:rPr>
        <w:t> </w:t>
      </w:r>
      <w:r>
        <w:rPr>
          <w:color w:val="212121"/>
          <w:sz w:val="27"/>
        </w:rPr>
        <w:t>et</w:t>
      </w:r>
      <w:r>
        <w:rPr>
          <w:color w:val="212121"/>
          <w:spacing w:val="40"/>
          <w:sz w:val="27"/>
        </w:rPr>
        <w:t> </w:t>
      </w:r>
      <w:r>
        <w:rPr>
          <w:color w:val="212121"/>
          <w:sz w:val="27"/>
        </w:rPr>
        <w:t>al.</w:t>
      </w:r>
      <w:r>
        <w:rPr>
          <w:color w:val="212121"/>
          <w:spacing w:val="37"/>
          <w:sz w:val="27"/>
        </w:rPr>
        <w:t> </w:t>
      </w:r>
      <w:r>
        <w:rPr>
          <w:color w:val="212121"/>
          <w:sz w:val="27"/>
        </w:rPr>
        <w:t>Treatment</w:t>
      </w:r>
      <w:r>
        <w:rPr>
          <w:color w:val="212121"/>
          <w:spacing w:val="40"/>
          <w:sz w:val="27"/>
        </w:rPr>
        <w:t> </w:t>
      </w:r>
      <w:r>
        <w:rPr>
          <w:color w:val="212121"/>
          <w:sz w:val="27"/>
        </w:rPr>
        <w:t>of</w:t>
      </w:r>
      <w:r>
        <w:rPr>
          <w:color w:val="212121"/>
          <w:spacing w:val="40"/>
          <w:sz w:val="27"/>
        </w:rPr>
        <w:t> </w:t>
      </w:r>
      <w:r>
        <w:rPr>
          <w:color w:val="212121"/>
          <w:sz w:val="27"/>
        </w:rPr>
        <w:t>carcinoma</w:t>
      </w:r>
      <w:r>
        <w:rPr>
          <w:color w:val="212121"/>
          <w:spacing w:val="40"/>
          <w:sz w:val="27"/>
        </w:rPr>
        <w:t> </w:t>
      </w:r>
      <w:r>
        <w:rPr>
          <w:color w:val="212121"/>
          <w:sz w:val="27"/>
        </w:rPr>
        <w:t>in</w:t>
      </w:r>
      <w:r>
        <w:rPr>
          <w:color w:val="212121"/>
          <w:spacing w:val="40"/>
          <w:sz w:val="27"/>
        </w:rPr>
        <w:t> </w:t>
      </w:r>
      <w:r>
        <w:rPr>
          <w:color w:val="212121"/>
          <w:sz w:val="27"/>
        </w:rPr>
        <w:t>situ</w:t>
      </w:r>
      <w:r>
        <w:rPr>
          <w:color w:val="212121"/>
          <w:spacing w:val="40"/>
          <w:sz w:val="27"/>
        </w:rPr>
        <w:t> </w:t>
      </w:r>
      <w:r>
        <w:rPr>
          <w:color w:val="212121"/>
          <w:sz w:val="27"/>
        </w:rPr>
        <w:t>with</w:t>
      </w:r>
      <w:r>
        <w:rPr>
          <w:color w:val="212121"/>
          <w:spacing w:val="40"/>
          <w:sz w:val="27"/>
        </w:rPr>
        <w:t> </w:t>
      </w:r>
      <w:r>
        <w:rPr>
          <w:color w:val="212121"/>
          <w:sz w:val="27"/>
        </w:rPr>
        <w:t>intravesical</w:t>
      </w:r>
      <w:r>
        <w:rPr>
          <w:color w:val="212121"/>
          <w:spacing w:val="40"/>
          <w:sz w:val="27"/>
        </w:rPr>
        <w:t> </w:t>
      </w:r>
      <w:r>
        <w:rPr>
          <w:color w:val="212121"/>
          <w:sz w:val="27"/>
        </w:rPr>
        <w:t>bacillus</w:t>
      </w:r>
      <w:r>
        <w:rPr>
          <w:color w:val="212121"/>
          <w:spacing w:val="41"/>
          <w:sz w:val="27"/>
        </w:rPr>
        <w:t> </w:t>
      </w:r>
      <w:r>
        <w:rPr>
          <w:color w:val="212121"/>
          <w:sz w:val="27"/>
        </w:rPr>
        <w:t>Calmette–Guerin without maintenance. J Urol 2002. 167: 2408.</w:t>
      </w:r>
    </w:p>
    <w:p>
      <w:pPr>
        <w:pStyle w:val="ListParagraph"/>
        <w:numPr>
          <w:ilvl w:val="0"/>
          <w:numId w:val="16"/>
        </w:numPr>
        <w:tabs>
          <w:tab w:pos="566" w:val="left" w:leader="none"/>
        </w:tabs>
        <w:spacing w:line="302" w:lineRule="auto" w:before="0" w:after="0"/>
        <w:ind w:left="565" w:right="126" w:hanging="406"/>
        <w:jc w:val="left"/>
        <w:rPr>
          <w:sz w:val="27"/>
        </w:rPr>
      </w:pPr>
      <w:r>
        <w:rPr>
          <w:color w:val="212121"/>
          <w:sz w:val="27"/>
        </w:rPr>
        <w:t>Takenaka</w:t>
      </w:r>
      <w:r>
        <w:rPr>
          <w:color w:val="212121"/>
          <w:spacing w:val="80"/>
          <w:sz w:val="27"/>
        </w:rPr>
        <w:t> </w:t>
      </w:r>
      <w:r>
        <w:rPr>
          <w:color w:val="212121"/>
          <w:sz w:val="27"/>
        </w:rPr>
        <w:t>A.</w:t>
      </w:r>
      <w:r>
        <w:rPr>
          <w:color w:val="212121"/>
          <w:spacing w:val="80"/>
          <w:sz w:val="27"/>
        </w:rPr>
        <w:t> </w:t>
      </w:r>
      <w:r>
        <w:rPr>
          <w:color w:val="212121"/>
          <w:sz w:val="27"/>
        </w:rPr>
        <w:t>et</w:t>
      </w:r>
      <w:r>
        <w:rPr>
          <w:color w:val="212121"/>
          <w:spacing w:val="80"/>
          <w:sz w:val="27"/>
        </w:rPr>
        <w:t> </w:t>
      </w:r>
      <w:r>
        <w:rPr>
          <w:color w:val="212121"/>
          <w:sz w:val="27"/>
        </w:rPr>
        <w:t>al.</w:t>
      </w:r>
      <w:r>
        <w:rPr>
          <w:color w:val="212121"/>
          <w:spacing w:val="80"/>
          <w:sz w:val="27"/>
        </w:rPr>
        <w:t> </w:t>
      </w:r>
      <w:r>
        <w:rPr>
          <w:color w:val="212121"/>
          <w:sz w:val="27"/>
        </w:rPr>
        <w:t>Clinical</w:t>
      </w:r>
      <w:r>
        <w:rPr>
          <w:color w:val="212121"/>
          <w:spacing w:val="80"/>
          <w:sz w:val="27"/>
        </w:rPr>
        <w:t> </w:t>
      </w:r>
      <w:r>
        <w:rPr>
          <w:color w:val="212121"/>
          <w:sz w:val="27"/>
        </w:rPr>
        <w:t>outcomes</w:t>
      </w:r>
      <w:r>
        <w:rPr>
          <w:color w:val="212121"/>
          <w:spacing w:val="80"/>
          <w:sz w:val="27"/>
        </w:rPr>
        <w:t> </w:t>
      </w:r>
      <w:r>
        <w:rPr>
          <w:color w:val="212121"/>
          <w:sz w:val="27"/>
        </w:rPr>
        <w:t>of</w:t>
      </w:r>
      <w:r>
        <w:rPr>
          <w:color w:val="212121"/>
          <w:spacing w:val="80"/>
          <w:sz w:val="27"/>
        </w:rPr>
        <w:t> </w:t>
      </w:r>
      <w:r>
        <w:rPr>
          <w:color w:val="212121"/>
          <w:sz w:val="27"/>
        </w:rPr>
        <w:t>bacillus</w:t>
      </w:r>
      <w:r>
        <w:rPr>
          <w:color w:val="212121"/>
          <w:spacing w:val="80"/>
          <w:sz w:val="27"/>
        </w:rPr>
        <w:t> </w:t>
      </w:r>
      <w:r>
        <w:rPr>
          <w:color w:val="212121"/>
          <w:sz w:val="27"/>
        </w:rPr>
        <w:t>Calmette–Guerin</w:t>
      </w:r>
      <w:r>
        <w:rPr>
          <w:color w:val="212121"/>
          <w:spacing w:val="80"/>
          <w:sz w:val="27"/>
        </w:rPr>
        <w:t> </w:t>
      </w:r>
      <w:r>
        <w:rPr>
          <w:color w:val="212121"/>
          <w:sz w:val="27"/>
        </w:rPr>
        <w:t>instillation</w:t>
      </w:r>
      <w:r>
        <w:rPr>
          <w:color w:val="212121"/>
          <w:spacing w:val="80"/>
          <w:sz w:val="27"/>
        </w:rPr>
        <w:t> </w:t>
      </w:r>
      <w:r>
        <w:rPr>
          <w:color w:val="212121"/>
          <w:sz w:val="27"/>
        </w:rPr>
        <w:t>therapy</w:t>
      </w:r>
      <w:r>
        <w:rPr>
          <w:color w:val="212121"/>
          <w:spacing w:val="80"/>
          <w:sz w:val="27"/>
        </w:rPr>
        <w:t> </w:t>
      </w:r>
      <w:r>
        <w:rPr>
          <w:color w:val="212121"/>
          <w:sz w:val="27"/>
        </w:rPr>
        <w:t>for carcinoma in situ of urinary bladder. Int J Urol 2008. 15: 309.</w:t>
      </w:r>
    </w:p>
    <w:p>
      <w:pPr>
        <w:spacing w:after="0" w:line="302" w:lineRule="auto"/>
        <w:jc w:val="left"/>
        <w:rPr>
          <w:sz w:val="27"/>
        </w:rPr>
        <w:sectPr>
          <w:pgSz w:w="11900" w:h="16840"/>
          <w:pgMar w:top="0" w:bottom="0" w:left="260" w:right="260"/>
        </w:sectPr>
      </w:pPr>
    </w:p>
    <w:p>
      <w:pPr>
        <w:pStyle w:val="ListParagraph"/>
        <w:numPr>
          <w:ilvl w:val="0"/>
          <w:numId w:val="16"/>
        </w:numPr>
        <w:tabs>
          <w:tab w:pos="566" w:val="left" w:leader="none"/>
        </w:tabs>
        <w:spacing w:line="386" w:lineRule="exact" w:before="0" w:after="0"/>
        <w:ind w:left="565" w:right="0" w:hanging="406"/>
        <w:jc w:val="both"/>
        <w:rPr>
          <w:sz w:val="27"/>
        </w:rPr>
      </w:pPr>
      <w:r>
        <w:rPr/>
        <w:pict>
          <v:line style="position:absolute;mso-position-horizontal-relative:page;mso-position-vertical-relative:page;z-index:15917568" from="585.621033pt,-.001256pt" to="585.621033pt,841.854966pt" stroked="true" strokeweight="3.751576pt" strokecolor="#ededed">
            <v:stroke dashstyle="solid"/>
            <w10:wrap type="none"/>
          </v:line>
        </w:pict>
      </w:r>
      <w:r>
        <w:rPr/>
        <w:pict>
          <v:line style="position:absolute;mso-position-horizontal-relative:page;mso-position-vertical-relative:page;z-index:15918080" from="9.37894pt,841.854966pt" to="9.37894pt,-.001256pt" stroked="true" strokeweight="3.751576pt" strokecolor="#ededed">
            <v:stroke dashstyle="solid"/>
            <w10:wrap type="none"/>
          </v:line>
        </w:pict>
      </w:r>
      <w:r>
        <w:rPr>
          <w:color w:val="212121"/>
          <w:sz w:val="27"/>
        </w:rPr>
        <w:t>Fernandez-Gomez</w:t>
      </w:r>
      <w:r>
        <w:rPr>
          <w:color w:val="212121"/>
          <w:spacing w:val="74"/>
          <w:w w:val="150"/>
          <w:sz w:val="27"/>
        </w:rPr>
        <w:t> </w:t>
      </w:r>
      <w:r>
        <w:rPr>
          <w:color w:val="212121"/>
          <w:sz w:val="27"/>
        </w:rPr>
        <w:t>J.</w:t>
      </w:r>
      <w:r>
        <w:rPr>
          <w:color w:val="212121"/>
          <w:spacing w:val="74"/>
          <w:w w:val="150"/>
          <w:sz w:val="27"/>
        </w:rPr>
        <w:t> </w:t>
      </w:r>
      <w:r>
        <w:rPr>
          <w:color w:val="212121"/>
          <w:sz w:val="27"/>
        </w:rPr>
        <w:t>et</w:t>
      </w:r>
      <w:r>
        <w:rPr>
          <w:color w:val="212121"/>
          <w:spacing w:val="74"/>
          <w:w w:val="150"/>
          <w:sz w:val="27"/>
        </w:rPr>
        <w:t> </w:t>
      </w:r>
      <w:r>
        <w:rPr>
          <w:color w:val="212121"/>
          <w:sz w:val="27"/>
        </w:rPr>
        <w:t>al.</w:t>
      </w:r>
      <w:r>
        <w:rPr>
          <w:color w:val="212121"/>
          <w:spacing w:val="75"/>
          <w:w w:val="150"/>
          <w:sz w:val="27"/>
        </w:rPr>
        <w:t> </w:t>
      </w:r>
      <w:r>
        <w:rPr>
          <w:color w:val="212121"/>
          <w:sz w:val="27"/>
        </w:rPr>
        <w:t>Predicting</w:t>
      </w:r>
      <w:r>
        <w:rPr>
          <w:color w:val="212121"/>
          <w:spacing w:val="74"/>
          <w:w w:val="150"/>
          <w:sz w:val="27"/>
        </w:rPr>
        <w:t> </w:t>
      </w:r>
      <w:r>
        <w:rPr>
          <w:color w:val="212121"/>
          <w:sz w:val="27"/>
        </w:rPr>
        <w:t>non</w:t>
      </w:r>
      <w:r>
        <w:rPr>
          <w:rFonts w:ascii="Lucida Sans Unicode" w:hAnsi="Lucida Sans Unicode"/>
          <w:color w:val="212121"/>
          <w:sz w:val="27"/>
        </w:rPr>
        <w:t>‑</w:t>
      </w:r>
      <w:r>
        <w:rPr>
          <w:color w:val="212121"/>
          <w:sz w:val="27"/>
        </w:rPr>
        <w:t>muscle</w:t>
      </w:r>
      <w:r>
        <w:rPr>
          <w:color w:val="212121"/>
          <w:spacing w:val="74"/>
          <w:w w:val="150"/>
          <w:sz w:val="27"/>
        </w:rPr>
        <w:t> </w:t>
      </w:r>
      <w:r>
        <w:rPr>
          <w:color w:val="212121"/>
          <w:sz w:val="27"/>
        </w:rPr>
        <w:t>invasive</w:t>
      </w:r>
      <w:r>
        <w:rPr>
          <w:color w:val="212121"/>
          <w:spacing w:val="74"/>
          <w:w w:val="150"/>
          <w:sz w:val="27"/>
        </w:rPr>
        <w:t> </w:t>
      </w:r>
      <w:r>
        <w:rPr>
          <w:color w:val="212121"/>
          <w:sz w:val="27"/>
        </w:rPr>
        <w:t>bladder</w:t>
      </w:r>
      <w:r>
        <w:rPr>
          <w:color w:val="212121"/>
          <w:spacing w:val="75"/>
          <w:w w:val="150"/>
          <w:sz w:val="27"/>
        </w:rPr>
        <w:t> </w:t>
      </w:r>
      <w:r>
        <w:rPr>
          <w:color w:val="212121"/>
          <w:sz w:val="27"/>
        </w:rPr>
        <w:t>cancer</w:t>
      </w:r>
      <w:r>
        <w:rPr>
          <w:color w:val="212121"/>
          <w:spacing w:val="74"/>
          <w:w w:val="150"/>
          <w:sz w:val="27"/>
        </w:rPr>
        <w:t> </w:t>
      </w:r>
      <w:r>
        <w:rPr>
          <w:color w:val="212121"/>
          <w:sz w:val="27"/>
        </w:rPr>
        <w:t>recurrence</w:t>
      </w:r>
      <w:r>
        <w:rPr>
          <w:color w:val="212121"/>
          <w:spacing w:val="74"/>
          <w:w w:val="150"/>
          <w:sz w:val="27"/>
        </w:rPr>
        <w:t> </w:t>
      </w:r>
      <w:r>
        <w:rPr>
          <w:color w:val="212121"/>
          <w:spacing w:val="-5"/>
          <w:sz w:val="27"/>
        </w:rPr>
        <w:t>and</w:t>
      </w:r>
    </w:p>
    <w:p>
      <w:pPr>
        <w:pStyle w:val="BodyText"/>
        <w:spacing w:line="302" w:lineRule="auto" w:before="19"/>
        <w:ind w:left="565" w:right="126"/>
        <w:jc w:val="both"/>
      </w:pPr>
      <w:r>
        <w:rPr>
          <w:color w:val="212121"/>
        </w:rPr>
        <w:t>progression in patients treated with bacillus Calmette–Guerin: the CUETO scoring model. J Urol 2009. 182: 2195.</w:t>
      </w:r>
    </w:p>
    <w:p>
      <w:pPr>
        <w:pStyle w:val="ListParagraph"/>
        <w:numPr>
          <w:ilvl w:val="0"/>
          <w:numId w:val="16"/>
        </w:numPr>
        <w:tabs>
          <w:tab w:pos="566" w:val="left" w:leader="none"/>
        </w:tabs>
        <w:spacing w:line="302" w:lineRule="auto" w:before="0" w:after="0"/>
        <w:ind w:left="565" w:right="114" w:hanging="406"/>
        <w:jc w:val="both"/>
        <w:rPr>
          <w:sz w:val="27"/>
        </w:rPr>
      </w:pPr>
      <w:r>
        <w:rPr>
          <w:color w:val="212121"/>
          <w:sz w:val="27"/>
        </w:rPr>
        <w:t>Fernandez-Gomez J. et al. The EORTC tables overestimate the risk of recurrence and progression in patients with non-muscle-invasive bladder cancer treated with bacillus Calmette–Guerin: external validation of the EORTC risk tables. Eur Urol 2011. 60: 423.</w:t>
      </w:r>
    </w:p>
    <w:p>
      <w:pPr>
        <w:pStyle w:val="ListParagraph"/>
        <w:numPr>
          <w:ilvl w:val="0"/>
          <w:numId w:val="16"/>
        </w:numPr>
        <w:tabs>
          <w:tab w:pos="566" w:val="left" w:leader="none"/>
        </w:tabs>
        <w:spacing w:line="302" w:lineRule="auto" w:before="0" w:after="0"/>
        <w:ind w:left="565" w:right="116" w:hanging="406"/>
        <w:jc w:val="both"/>
        <w:rPr>
          <w:sz w:val="27"/>
        </w:rPr>
      </w:pPr>
      <w:r>
        <w:rPr>
          <w:color w:val="212121"/>
          <w:sz w:val="27"/>
        </w:rPr>
        <w:t>Palou J. et al. Recurrence at three months and high-grade recurrence as prognostic factor of progression in multivariate analysis of T1G2 bladder tumors. Urology 2009. 73: 1313.</w:t>
      </w:r>
    </w:p>
    <w:p>
      <w:pPr>
        <w:pStyle w:val="ListParagraph"/>
        <w:numPr>
          <w:ilvl w:val="0"/>
          <w:numId w:val="16"/>
        </w:numPr>
        <w:tabs>
          <w:tab w:pos="566" w:val="left" w:leader="none"/>
        </w:tabs>
        <w:spacing w:line="302" w:lineRule="auto" w:before="0" w:after="0"/>
        <w:ind w:left="565" w:right="113" w:hanging="406"/>
        <w:jc w:val="both"/>
        <w:rPr>
          <w:sz w:val="27"/>
        </w:rPr>
      </w:pPr>
      <w:r>
        <w:rPr>
          <w:color w:val="212121"/>
          <w:sz w:val="27"/>
        </w:rPr>
        <w:t>Solsona E. et al. The 3-month clinical response to intravesical therapy as a predictive factor </w:t>
      </w:r>
      <w:r>
        <w:rPr>
          <w:color w:val="212121"/>
          <w:sz w:val="27"/>
        </w:rPr>
        <w:t>for progression in patients with high risk superficial bladder cancer. J Urol 2000. 164: 685.</w:t>
      </w:r>
    </w:p>
    <w:p>
      <w:pPr>
        <w:pStyle w:val="ListParagraph"/>
        <w:numPr>
          <w:ilvl w:val="0"/>
          <w:numId w:val="16"/>
        </w:numPr>
        <w:tabs>
          <w:tab w:pos="566" w:val="left" w:leader="none"/>
        </w:tabs>
        <w:spacing w:line="302" w:lineRule="auto" w:before="0" w:after="0"/>
        <w:ind w:left="565" w:right="114" w:hanging="406"/>
        <w:jc w:val="both"/>
        <w:rPr>
          <w:sz w:val="27"/>
        </w:rPr>
      </w:pPr>
      <w:r>
        <w:rPr>
          <w:color w:val="212121"/>
          <w:sz w:val="27"/>
        </w:rPr>
        <w:t>van Gils-Gielen R.J. et al. Risk factors in carcinoma in situ of the urinary bladder. Dutch South East Cooperative Urological Group. Urology 1995. 45: 581.</w:t>
      </w:r>
    </w:p>
    <w:p>
      <w:pPr>
        <w:pStyle w:val="ListParagraph"/>
        <w:numPr>
          <w:ilvl w:val="0"/>
          <w:numId w:val="16"/>
        </w:numPr>
        <w:tabs>
          <w:tab w:pos="566" w:val="left" w:leader="none"/>
        </w:tabs>
        <w:spacing w:line="302" w:lineRule="auto" w:before="0" w:after="0"/>
        <w:ind w:left="565" w:right="114" w:hanging="406"/>
        <w:jc w:val="both"/>
        <w:rPr>
          <w:sz w:val="27"/>
        </w:rPr>
      </w:pPr>
      <w:r>
        <w:rPr>
          <w:color w:val="212121"/>
          <w:sz w:val="27"/>
        </w:rPr>
        <w:t>Huguet J. et al. Cystectomy in patients with high risk superficial bladder tumors who fail intravesical BCG therapy: pre-cystectomy prostate involvement as a prognostic factor. Eur Urol 2005. 48: 53.</w:t>
      </w:r>
    </w:p>
    <w:p>
      <w:pPr>
        <w:pStyle w:val="ListParagraph"/>
        <w:numPr>
          <w:ilvl w:val="0"/>
          <w:numId w:val="16"/>
        </w:numPr>
        <w:tabs>
          <w:tab w:pos="566" w:val="left" w:leader="none"/>
        </w:tabs>
        <w:spacing w:line="302" w:lineRule="auto" w:before="0" w:after="0"/>
        <w:ind w:left="565" w:right="112" w:hanging="406"/>
        <w:jc w:val="both"/>
        <w:rPr>
          <w:sz w:val="27"/>
        </w:rPr>
      </w:pPr>
      <w:r>
        <w:rPr>
          <w:color w:val="212121"/>
          <w:sz w:val="27"/>
        </w:rPr>
        <w:t>Fritsche H.M. et al. Characteristics and outcomes of patients with clinical T1 grade 3 </w:t>
      </w:r>
      <w:r>
        <w:rPr>
          <w:color w:val="212121"/>
          <w:sz w:val="27"/>
        </w:rPr>
        <w:t>urothelial carcinoma treated with radical cystectomy: results from an international cohort. Eur Urol 2010.</w:t>
      </w:r>
      <w:r>
        <w:rPr>
          <w:color w:val="212121"/>
          <w:spacing w:val="80"/>
          <w:sz w:val="27"/>
        </w:rPr>
        <w:t> </w:t>
      </w:r>
      <w:r>
        <w:rPr>
          <w:color w:val="212121"/>
          <w:sz w:val="27"/>
        </w:rPr>
        <w:t>57: 300.</w:t>
      </w:r>
    </w:p>
    <w:p>
      <w:pPr>
        <w:pStyle w:val="ListParagraph"/>
        <w:numPr>
          <w:ilvl w:val="0"/>
          <w:numId w:val="16"/>
        </w:numPr>
        <w:tabs>
          <w:tab w:pos="566" w:val="left" w:leader="none"/>
        </w:tabs>
        <w:spacing w:line="302" w:lineRule="auto" w:before="0" w:after="0"/>
        <w:ind w:left="565" w:right="118" w:hanging="406"/>
        <w:jc w:val="both"/>
        <w:rPr>
          <w:sz w:val="27"/>
        </w:rPr>
      </w:pPr>
      <w:r>
        <w:rPr>
          <w:color w:val="212121"/>
          <w:sz w:val="27"/>
        </w:rPr>
        <w:t>May M. et al.Pathologicalupstagingdetected in radical cystectomy procedures is associated with a significantly worse tumour-specific survival rate for patients with clinical T1 urothelial carcinoma of the urinary bladder. Scand J UrolNephrol 2011. 45: 251.</w:t>
      </w:r>
    </w:p>
    <w:p>
      <w:pPr>
        <w:pStyle w:val="ListParagraph"/>
        <w:numPr>
          <w:ilvl w:val="0"/>
          <w:numId w:val="16"/>
        </w:numPr>
        <w:tabs>
          <w:tab w:pos="566" w:val="left" w:leader="none"/>
        </w:tabs>
        <w:spacing w:line="302" w:lineRule="auto" w:before="0" w:after="0"/>
        <w:ind w:left="565" w:right="122" w:hanging="406"/>
        <w:jc w:val="both"/>
        <w:rPr>
          <w:sz w:val="27"/>
        </w:rPr>
      </w:pPr>
      <w:r>
        <w:rPr>
          <w:color w:val="212121"/>
          <w:sz w:val="27"/>
        </w:rPr>
        <w:t>Shariat S.F. et al. Discrepancy between clinical and pathologic stage: impact on prognosis after radical cystectomy. Eur Urol 2007. 51: 137.</w:t>
      </w:r>
    </w:p>
    <w:p>
      <w:pPr>
        <w:pStyle w:val="ListParagraph"/>
        <w:numPr>
          <w:ilvl w:val="0"/>
          <w:numId w:val="16"/>
        </w:numPr>
        <w:tabs>
          <w:tab w:pos="566" w:val="left" w:leader="none"/>
        </w:tabs>
        <w:spacing w:line="302" w:lineRule="auto" w:before="0" w:after="0"/>
        <w:ind w:left="565" w:right="114" w:hanging="406"/>
        <w:jc w:val="both"/>
        <w:rPr>
          <w:sz w:val="27"/>
        </w:rPr>
      </w:pPr>
      <w:r>
        <w:rPr>
          <w:color w:val="212121"/>
          <w:sz w:val="27"/>
        </w:rPr>
        <w:t>Moschini</w:t>
      </w:r>
      <w:r>
        <w:rPr>
          <w:color w:val="212121"/>
          <w:spacing w:val="-3"/>
          <w:sz w:val="27"/>
        </w:rPr>
        <w:t> </w:t>
      </w:r>
      <w:r>
        <w:rPr>
          <w:color w:val="212121"/>
          <w:sz w:val="27"/>
        </w:rPr>
        <w:t>M.</w:t>
      </w:r>
      <w:r>
        <w:rPr>
          <w:color w:val="212121"/>
          <w:spacing w:val="-3"/>
          <w:sz w:val="27"/>
        </w:rPr>
        <w:t> </w:t>
      </w:r>
      <w:r>
        <w:rPr>
          <w:color w:val="212121"/>
          <w:sz w:val="27"/>
        </w:rPr>
        <w:t>et</w:t>
      </w:r>
      <w:r>
        <w:rPr>
          <w:color w:val="212121"/>
          <w:spacing w:val="-3"/>
          <w:sz w:val="27"/>
        </w:rPr>
        <w:t> </w:t>
      </w:r>
      <w:r>
        <w:rPr>
          <w:color w:val="212121"/>
          <w:sz w:val="27"/>
        </w:rPr>
        <w:t>al.</w:t>
      </w:r>
      <w:r>
        <w:rPr>
          <w:color w:val="212121"/>
          <w:spacing w:val="-3"/>
          <w:sz w:val="27"/>
        </w:rPr>
        <w:t> </w:t>
      </w:r>
      <w:r>
        <w:rPr>
          <w:color w:val="212121"/>
          <w:sz w:val="27"/>
        </w:rPr>
        <w:t>Comparing</w:t>
      </w:r>
      <w:r>
        <w:rPr>
          <w:color w:val="212121"/>
          <w:spacing w:val="-3"/>
          <w:sz w:val="27"/>
        </w:rPr>
        <w:t> </w:t>
      </w:r>
      <w:r>
        <w:rPr>
          <w:color w:val="212121"/>
          <w:sz w:val="27"/>
        </w:rPr>
        <w:t>long-term</w:t>
      </w:r>
      <w:r>
        <w:rPr>
          <w:color w:val="212121"/>
          <w:spacing w:val="-3"/>
          <w:sz w:val="27"/>
        </w:rPr>
        <w:t> </w:t>
      </w:r>
      <w:r>
        <w:rPr>
          <w:color w:val="212121"/>
          <w:sz w:val="27"/>
        </w:rPr>
        <w:t>outcomes</w:t>
      </w:r>
      <w:r>
        <w:rPr>
          <w:color w:val="212121"/>
          <w:spacing w:val="-3"/>
          <w:sz w:val="27"/>
        </w:rPr>
        <w:t> </w:t>
      </w:r>
      <w:r>
        <w:rPr>
          <w:color w:val="212121"/>
          <w:sz w:val="27"/>
        </w:rPr>
        <w:t>of</w:t>
      </w:r>
      <w:r>
        <w:rPr>
          <w:color w:val="212121"/>
          <w:spacing w:val="-3"/>
          <w:sz w:val="27"/>
        </w:rPr>
        <w:t> </w:t>
      </w:r>
      <w:r>
        <w:rPr>
          <w:color w:val="212121"/>
          <w:sz w:val="27"/>
        </w:rPr>
        <w:t>primary</w:t>
      </w:r>
      <w:r>
        <w:rPr>
          <w:color w:val="212121"/>
          <w:spacing w:val="-3"/>
          <w:sz w:val="27"/>
        </w:rPr>
        <w:t> </w:t>
      </w:r>
      <w:r>
        <w:rPr>
          <w:color w:val="212121"/>
          <w:sz w:val="27"/>
        </w:rPr>
        <w:t>and</w:t>
      </w:r>
      <w:r>
        <w:rPr>
          <w:color w:val="212121"/>
          <w:spacing w:val="-3"/>
          <w:sz w:val="27"/>
        </w:rPr>
        <w:t> </w:t>
      </w:r>
      <w:r>
        <w:rPr>
          <w:color w:val="212121"/>
          <w:sz w:val="27"/>
        </w:rPr>
        <w:t>progressive</w:t>
      </w:r>
      <w:r>
        <w:rPr>
          <w:color w:val="212121"/>
          <w:spacing w:val="-3"/>
          <w:sz w:val="27"/>
        </w:rPr>
        <w:t> </w:t>
      </w:r>
      <w:r>
        <w:rPr>
          <w:color w:val="212121"/>
          <w:sz w:val="27"/>
        </w:rPr>
        <w:t>carcinoma</w:t>
      </w:r>
      <w:r>
        <w:rPr>
          <w:color w:val="212121"/>
          <w:spacing w:val="-3"/>
          <w:sz w:val="27"/>
        </w:rPr>
        <w:t> </w:t>
      </w:r>
      <w:r>
        <w:rPr>
          <w:color w:val="212121"/>
          <w:sz w:val="27"/>
        </w:rPr>
        <w:t>invading bladder muscle after radical cystectomy. BJU Int 2016. 117: 604.</w:t>
      </w:r>
    </w:p>
    <w:p>
      <w:pPr>
        <w:pStyle w:val="ListParagraph"/>
        <w:numPr>
          <w:ilvl w:val="0"/>
          <w:numId w:val="16"/>
        </w:numPr>
        <w:tabs>
          <w:tab w:pos="566" w:val="left" w:leader="none"/>
        </w:tabs>
        <w:spacing w:line="302" w:lineRule="auto" w:before="0" w:after="0"/>
        <w:ind w:left="565" w:right="113" w:hanging="406"/>
        <w:jc w:val="both"/>
        <w:rPr>
          <w:sz w:val="27"/>
        </w:rPr>
      </w:pPr>
      <w:r>
        <w:rPr>
          <w:color w:val="212121"/>
          <w:sz w:val="27"/>
        </w:rPr>
        <w:t>Schrier B.P. et al. Prognosis of muscle-invasive bladder cancer: difference between primary and progressive tumours and implications for therapy. Eur Urol 2004. 45: 292.</w:t>
      </w:r>
    </w:p>
    <w:p>
      <w:pPr>
        <w:pStyle w:val="ListParagraph"/>
        <w:numPr>
          <w:ilvl w:val="0"/>
          <w:numId w:val="16"/>
        </w:numPr>
        <w:tabs>
          <w:tab w:pos="566" w:val="left" w:leader="none"/>
        </w:tabs>
        <w:spacing w:line="302" w:lineRule="auto" w:before="0" w:after="0"/>
        <w:ind w:left="565" w:right="112" w:hanging="406"/>
        <w:jc w:val="both"/>
        <w:rPr>
          <w:sz w:val="27"/>
        </w:rPr>
      </w:pPr>
      <w:r>
        <w:rPr>
          <w:color w:val="212121"/>
          <w:sz w:val="27"/>
        </w:rPr>
        <w:t>Kamat A.M. et al. The case for early cystectomy in the treatment of nonmuscle invasive micropapillary bladder carcinoma. J Urol 2006. 175: 881.</w:t>
      </w:r>
    </w:p>
    <w:p>
      <w:pPr>
        <w:pStyle w:val="ListParagraph"/>
        <w:numPr>
          <w:ilvl w:val="0"/>
          <w:numId w:val="16"/>
        </w:numPr>
        <w:tabs>
          <w:tab w:pos="566" w:val="left" w:leader="none"/>
        </w:tabs>
        <w:spacing w:line="302" w:lineRule="auto" w:before="0" w:after="0"/>
        <w:ind w:left="565" w:right="115" w:hanging="406"/>
        <w:jc w:val="both"/>
        <w:rPr>
          <w:sz w:val="27"/>
        </w:rPr>
      </w:pPr>
      <w:r>
        <w:rPr>
          <w:color w:val="212121"/>
          <w:sz w:val="27"/>
        </w:rPr>
        <w:t>Stein</w:t>
      </w:r>
      <w:r>
        <w:rPr>
          <w:color w:val="212121"/>
          <w:spacing w:val="-5"/>
          <w:sz w:val="27"/>
        </w:rPr>
        <w:t> </w:t>
      </w:r>
      <w:r>
        <w:rPr>
          <w:color w:val="212121"/>
          <w:sz w:val="27"/>
        </w:rPr>
        <w:t>J.P.</w:t>
      </w:r>
      <w:r>
        <w:rPr>
          <w:color w:val="212121"/>
          <w:spacing w:val="-5"/>
          <w:sz w:val="27"/>
        </w:rPr>
        <w:t> </w:t>
      </w:r>
      <w:r>
        <w:rPr>
          <w:color w:val="212121"/>
          <w:sz w:val="27"/>
        </w:rPr>
        <w:t>et</w:t>
      </w:r>
      <w:r>
        <w:rPr>
          <w:color w:val="212121"/>
          <w:spacing w:val="-5"/>
          <w:sz w:val="27"/>
        </w:rPr>
        <w:t> </w:t>
      </w:r>
      <w:r>
        <w:rPr>
          <w:color w:val="212121"/>
          <w:sz w:val="27"/>
        </w:rPr>
        <w:t>al.</w:t>
      </w:r>
      <w:r>
        <w:rPr>
          <w:color w:val="212121"/>
          <w:spacing w:val="-5"/>
          <w:sz w:val="27"/>
        </w:rPr>
        <w:t> </w:t>
      </w:r>
      <w:r>
        <w:rPr>
          <w:color w:val="212121"/>
          <w:sz w:val="27"/>
        </w:rPr>
        <w:t>Radical</w:t>
      </w:r>
      <w:r>
        <w:rPr>
          <w:color w:val="212121"/>
          <w:spacing w:val="-5"/>
          <w:sz w:val="27"/>
        </w:rPr>
        <w:t> </w:t>
      </w:r>
      <w:r>
        <w:rPr>
          <w:color w:val="212121"/>
          <w:sz w:val="27"/>
        </w:rPr>
        <w:t>cystectomy</w:t>
      </w:r>
      <w:r>
        <w:rPr>
          <w:color w:val="212121"/>
          <w:spacing w:val="-5"/>
          <w:sz w:val="27"/>
        </w:rPr>
        <w:t> </w:t>
      </w:r>
      <w:r>
        <w:rPr>
          <w:color w:val="212121"/>
          <w:sz w:val="27"/>
        </w:rPr>
        <w:t>in</w:t>
      </w:r>
      <w:r>
        <w:rPr>
          <w:color w:val="212121"/>
          <w:spacing w:val="-5"/>
          <w:sz w:val="27"/>
        </w:rPr>
        <w:t> </w:t>
      </w:r>
      <w:r>
        <w:rPr>
          <w:color w:val="212121"/>
          <w:sz w:val="27"/>
        </w:rPr>
        <w:t>the</w:t>
      </w:r>
      <w:r>
        <w:rPr>
          <w:color w:val="212121"/>
          <w:spacing w:val="-5"/>
          <w:sz w:val="27"/>
        </w:rPr>
        <w:t> </w:t>
      </w:r>
      <w:r>
        <w:rPr>
          <w:color w:val="212121"/>
          <w:sz w:val="27"/>
        </w:rPr>
        <w:t>treatment</w:t>
      </w:r>
      <w:r>
        <w:rPr>
          <w:color w:val="212121"/>
          <w:spacing w:val="-5"/>
          <w:sz w:val="27"/>
        </w:rPr>
        <w:t> </w:t>
      </w:r>
      <w:r>
        <w:rPr>
          <w:color w:val="212121"/>
          <w:sz w:val="27"/>
        </w:rPr>
        <w:t>of</w:t>
      </w:r>
      <w:r>
        <w:rPr>
          <w:color w:val="212121"/>
          <w:spacing w:val="-5"/>
          <w:sz w:val="27"/>
        </w:rPr>
        <w:t> </w:t>
      </w:r>
      <w:r>
        <w:rPr>
          <w:color w:val="212121"/>
          <w:sz w:val="27"/>
        </w:rPr>
        <w:t>invasive</w:t>
      </w:r>
      <w:r>
        <w:rPr>
          <w:color w:val="212121"/>
          <w:spacing w:val="-5"/>
          <w:sz w:val="27"/>
        </w:rPr>
        <w:t> </w:t>
      </w:r>
      <w:r>
        <w:rPr>
          <w:color w:val="212121"/>
          <w:sz w:val="27"/>
        </w:rPr>
        <w:t>bladder</w:t>
      </w:r>
      <w:r>
        <w:rPr>
          <w:color w:val="212121"/>
          <w:spacing w:val="-5"/>
          <w:sz w:val="27"/>
        </w:rPr>
        <w:t> </w:t>
      </w:r>
      <w:r>
        <w:rPr>
          <w:color w:val="212121"/>
          <w:sz w:val="27"/>
        </w:rPr>
        <w:t>cancer:</w:t>
      </w:r>
      <w:r>
        <w:rPr>
          <w:color w:val="212121"/>
          <w:spacing w:val="-5"/>
          <w:sz w:val="27"/>
        </w:rPr>
        <w:t> </w:t>
      </w:r>
      <w:r>
        <w:rPr>
          <w:color w:val="212121"/>
          <w:sz w:val="27"/>
        </w:rPr>
        <w:t>long-term</w:t>
      </w:r>
      <w:r>
        <w:rPr>
          <w:color w:val="212121"/>
          <w:spacing w:val="-5"/>
          <w:sz w:val="27"/>
        </w:rPr>
        <w:t> </w:t>
      </w:r>
      <w:r>
        <w:rPr>
          <w:color w:val="212121"/>
          <w:sz w:val="27"/>
        </w:rPr>
        <w:t>results</w:t>
      </w:r>
      <w:r>
        <w:rPr>
          <w:color w:val="212121"/>
          <w:spacing w:val="-5"/>
          <w:sz w:val="27"/>
        </w:rPr>
        <w:t> </w:t>
      </w:r>
      <w:r>
        <w:rPr>
          <w:color w:val="212121"/>
          <w:sz w:val="27"/>
        </w:rPr>
        <w:t>in 1054 patients. J Clin Oncol 2001. 19: 666.</w:t>
      </w:r>
    </w:p>
    <w:p>
      <w:pPr>
        <w:pStyle w:val="ListParagraph"/>
        <w:numPr>
          <w:ilvl w:val="0"/>
          <w:numId w:val="16"/>
        </w:numPr>
        <w:tabs>
          <w:tab w:pos="566" w:val="left" w:leader="none"/>
        </w:tabs>
        <w:spacing w:line="302" w:lineRule="auto" w:before="0" w:after="0"/>
        <w:ind w:left="565" w:right="123" w:hanging="406"/>
        <w:jc w:val="both"/>
        <w:rPr>
          <w:sz w:val="27"/>
        </w:rPr>
      </w:pPr>
      <w:r>
        <w:rPr>
          <w:color w:val="212121"/>
          <w:sz w:val="27"/>
        </w:rPr>
        <w:t>Hautmann R.E. et al. Radical cystectomy for urothelial carcinoma of the bladder without neoadjuvant or adjuvant therapy: long-term results in 1100 patients. Eur Urol 2012. 61: 1039.</w:t>
      </w:r>
    </w:p>
    <w:p>
      <w:pPr>
        <w:pStyle w:val="ListParagraph"/>
        <w:numPr>
          <w:ilvl w:val="0"/>
          <w:numId w:val="16"/>
        </w:numPr>
        <w:tabs>
          <w:tab w:pos="566" w:val="left" w:leader="none"/>
        </w:tabs>
        <w:spacing w:line="302" w:lineRule="auto" w:before="0" w:after="0"/>
        <w:ind w:left="565" w:right="122" w:hanging="406"/>
        <w:jc w:val="both"/>
        <w:rPr>
          <w:sz w:val="27"/>
        </w:rPr>
      </w:pPr>
      <w:r>
        <w:rPr>
          <w:color w:val="212121"/>
          <w:sz w:val="27"/>
        </w:rPr>
        <w:t>Shariat S.F. et al. Outcomes of radical cystectomy for transitional cell carcinoma of the bladder: </w:t>
      </w:r>
      <w:r>
        <w:rPr>
          <w:color w:val="212121"/>
          <w:sz w:val="27"/>
        </w:rPr>
        <w:t>a contemporary series from the Bladder Cancer Research Consortium. J Urol 2006. 176: 2414.</w:t>
      </w:r>
    </w:p>
    <w:p>
      <w:pPr>
        <w:pStyle w:val="ListParagraph"/>
        <w:numPr>
          <w:ilvl w:val="0"/>
          <w:numId w:val="16"/>
        </w:numPr>
        <w:tabs>
          <w:tab w:pos="566" w:val="left" w:leader="none"/>
        </w:tabs>
        <w:spacing w:line="308" w:lineRule="exact" w:before="0" w:after="0"/>
        <w:ind w:left="565" w:right="0" w:hanging="406"/>
        <w:jc w:val="both"/>
        <w:rPr>
          <w:sz w:val="27"/>
        </w:rPr>
      </w:pPr>
      <w:r>
        <w:rPr>
          <w:color w:val="212121"/>
          <w:sz w:val="27"/>
        </w:rPr>
        <w:t>Hautmann R.E. et al. Urinary diversion. Urology 2007. 69: </w:t>
      </w:r>
      <w:r>
        <w:rPr>
          <w:color w:val="212121"/>
          <w:spacing w:val="-5"/>
          <w:sz w:val="27"/>
        </w:rPr>
        <w:t>17.</w:t>
      </w:r>
    </w:p>
    <w:p>
      <w:pPr>
        <w:pStyle w:val="ListParagraph"/>
        <w:numPr>
          <w:ilvl w:val="0"/>
          <w:numId w:val="16"/>
        </w:numPr>
        <w:tabs>
          <w:tab w:pos="566" w:val="left" w:leader="none"/>
        </w:tabs>
        <w:spacing w:line="302" w:lineRule="auto" w:before="47" w:after="0"/>
        <w:ind w:left="565" w:right="112" w:hanging="406"/>
        <w:jc w:val="both"/>
        <w:rPr>
          <w:sz w:val="27"/>
        </w:rPr>
      </w:pPr>
      <w:r>
        <w:rPr>
          <w:color w:val="212121"/>
          <w:sz w:val="27"/>
        </w:rPr>
        <w:t>Miller D.C. et al. The impact of co-morbid disease on cancer control and survival following</w:t>
      </w:r>
      <w:r>
        <w:rPr>
          <w:color w:val="212121"/>
          <w:spacing w:val="40"/>
          <w:sz w:val="27"/>
        </w:rPr>
        <w:t> </w:t>
      </w:r>
      <w:r>
        <w:rPr>
          <w:color w:val="212121"/>
          <w:sz w:val="27"/>
        </w:rPr>
        <w:t>radical cystectomy. J Urol 2003. 169: 105.</w:t>
      </w:r>
    </w:p>
    <w:p>
      <w:pPr>
        <w:pStyle w:val="ListParagraph"/>
        <w:numPr>
          <w:ilvl w:val="0"/>
          <w:numId w:val="16"/>
        </w:numPr>
        <w:tabs>
          <w:tab w:pos="566" w:val="left" w:leader="none"/>
        </w:tabs>
        <w:spacing w:line="302" w:lineRule="auto" w:before="0" w:after="0"/>
        <w:ind w:left="565" w:right="122" w:hanging="406"/>
        <w:jc w:val="both"/>
        <w:rPr>
          <w:sz w:val="27"/>
        </w:rPr>
      </w:pPr>
      <w:r>
        <w:rPr>
          <w:color w:val="212121"/>
          <w:sz w:val="27"/>
        </w:rPr>
        <w:t>Extermann M. et al. Comorbidity and functional status are independent in older cancer patients. J Clin Oncol 1998. 16: 1582.</w:t>
      </w:r>
    </w:p>
    <w:p>
      <w:pPr>
        <w:pStyle w:val="ListParagraph"/>
        <w:numPr>
          <w:ilvl w:val="0"/>
          <w:numId w:val="16"/>
        </w:numPr>
        <w:tabs>
          <w:tab w:pos="566" w:val="left" w:leader="none"/>
        </w:tabs>
        <w:spacing w:line="302" w:lineRule="auto" w:before="0" w:after="0"/>
        <w:ind w:left="565" w:right="117" w:hanging="406"/>
        <w:jc w:val="both"/>
        <w:rPr>
          <w:sz w:val="27"/>
        </w:rPr>
      </w:pPr>
      <w:r>
        <w:rPr>
          <w:color w:val="212121"/>
          <w:sz w:val="27"/>
        </w:rPr>
        <w:t>Bruins H.M. et al. The effect of the time interval between diagnosis of muscle-invasive bladder cancer and radical cystectomy on staging and survival: A Netherlands Cancer Registry analysis. Urol Oncol 2016. 34: 166.e1.</w:t>
      </w:r>
    </w:p>
    <w:p>
      <w:pPr>
        <w:spacing w:after="0" w:line="302" w:lineRule="auto"/>
        <w:jc w:val="both"/>
        <w:rPr>
          <w:sz w:val="27"/>
        </w:rPr>
        <w:sectPr>
          <w:pgSz w:w="11900" w:h="16840"/>
          <w:pgMar w:top="0" w:bottom="0" w:left="260" w:right="260"/>
        </w:sectPr>
      </w:pPr>
    </w:p>
    <w:p>
      <w:pPr>
        <w:pStyle w:val="ListParagraph"/>
        <w:numPr>
          <w:ilvl w:val="0"/>
          <w:numId w:val="16"/>
        </w:numPr>
        <w:tabs>
          <w:tab w:pos="566" w:val="left" w:leader="none"/>
        </w:tabs>
        <w:spacing w:line="302" w:lineRule="auto" w:before="14" w:after="0"/>
        <w:ind w:left="565" w:right="114" w:hanging="406"/>
        <w:jc w:val="both"/>
        <w:rPr>
          <w:sz w:val="27"/>
        </w:rPr>
      </w:pPr>
      <w:r>
        <w:rPr/>
        <w:pict>
          <v:line style="position:absolute;mso-position-horizontal-relative:page;mso-position-vertical-relative:page;z-index:15918592" from="585.621033pt,-.004309pt" to="585.621033pt,841.84817pt" stroked="true" strokeweight="3.751576pt" strokecolor="#ededed">
            <v:stroke dashstyle="solid"/>
            <w10:wrap type="none"/>
          </v:line>
        </w:pict>
      </w:r>
      <w:r>
        <w:rPr/>
        <w:pict>
          <v:line style="position:absolute;mso-position-horizontal-relative:page;mso-position-vertical-relative:page;z-index:15919104" from="9.37894pt,841.84817pt" to="9.37894pt,-.004309pt" stroked="true" strokeweight="3.751576pt" strokecolor="#ededed">
            <v:stroke dashstyle="solid"/>
            <w10:wrap type="none"/>
          </v:line>
        </w:pict>
      </w:r>
      <w:r>
        <w:rPr>
          <w:color w:val="212121"/>
          <w:sz w:val="27"/>
        </w:rPr>
        <w:t>Ayres</w:t>
      </w:r>
      <w:r>
        <w:rPr>
          <w:color w:val="212121"/>
          <w:spacing w:val="-3"/>
          <w:sz w:val="27"/>
        </w:rPr>
        <w:t> </w:t>
      </w:r>
      <w:r>
        <w:rPr>
          <w:color w:val="212121"/>
          <w:sz w:val="27"/>
        </w:rPr>
        <w:t>B.E.</w:t>
      </w:r>
      <w:r>
        <w:rPr>
          <w:color w:val="212121"/>
          <w:spacing w:val="-3"/>
          <w:sz w:val="27"/>
        </w:rPr>
        <w:t> </w:t>
      </w:r>
      <w:r>
        <w:rPr>
          <w:color w:val="212121"/>
          <w:sz w:val="27"/>
        </w:rPr>
        <w:t>et</w:t>
      </w:r>
      <w:r>
        <w:rPr>
          <w:color w:val="212121"/>
          <w:spacing w:val="-3"/>
          <w:sz w:val="27"/>
        </w:rPr>
        <w:t> </w:t>
      </w:r>
      <w:r>
        <w:rPr>
          <w:color w:val="212121"/>
          <w:sz w:val="27"/>
        </w:rPr>
        <w:t>al.</w:t>
      </w:r>
      <w:r>
        <w:rPr>
          <w:color w:val="212121"/>
          <w:spacing w:val="-17"/>
          <w:sz w:val="27"/>
        </w:rPr>
        <w:t> </w:t>
      </w:r>
      <w:r>
        <w:rPr>
          <w:color w:val="212121"/>
          <w:sz w:val="27"/>
        </w:rPr>
        <w:t>A</w:t>
      </w:r>
      <w:r>
        <w:rPr>
          <w:color w:val="212121"/>
          <w:spacing w:val="-17"/>
          <w:sz w:val="27"/>
        </w:rPr>
        <w:t> </w:t>
      </w:r>
      <w:r>
        <w:rPr>
          <w:color w:val="212121"/>
          <w:sz w:val="27"/>
        </w:rPr>
        <w:t>delay</w:t>
      </w:r>
      <w:r>
        <w:rPr>
          <w:color w:val="212121"/>
          <w:spacing w:val="-3"/>
          <w:sz w:val="27"/>
        </w:rPr>
        <w:t> </w:t>
      </w:r>
      <w:r>
        <w:rPr>
          <w:color w:val="212121"/>
          <w:sz w:val="27"/>
        </w:rPr>
        <w:t>in</w:t>
      </w:r>
      <w:r>
        <w:rPr>
          <w:color w:val="212121"/>
          <w:spacing w:val="-3"/>
          <w:sz w:val="27"/>
        </w:rPr>
        <w:t> </w:t>
      </w:r>
      <w:r>
        <w:rPr>
          <w:color w:val="212121"/>
          <w:sz w:val="27"/>
        </w:rPr>
        <w:t>radical</w:t>
      </w:r>
      <w:r>
        <w:rPr>
          <w:color w:val="212121"/>
          <w:spacing w:val="-3"/>
          <w:sz w:val="27"/>
        </w:rPr>
        <w:t> </w:t>
      </w:r>
      <w:r>
        <w:rPr>
          <w:color w:val="212121"/>
          <w:sz w:val="27"/>
        </w:rPr>
        <w:t>cystectomy</w:t>
      </w:r>
      <w:r>
        <w:rPr>
          <w:color w:val="212121"/>
          <w:spacing w:val="-3"/>
          <w:sz w:val="27"/>
        </w:rPr>
        <w:t> </w:t>
      </w:r>
      <w:r>
        <w:rPr>
          <w:color w:val="212121"/>
          <w:sz w:val="27"/>
        </w:rPr>
        <w:t>of</w:t>
      </w:r>
      <w:r>
        <w:rPr>
          <w:color w:val="212121"/>
          <w:spacing w:val="-3"/>
          <w:sz w:val="27"/>
        </w:rPr>
        <w:t> </w:t>
      </w:r>
      <w:r>
        <w:rPr>
          <w:color w:val="212121"/>
          <w:sz w:val="27"/>
        </w:rPr>
        <w:t>&gt;3</w:t>
      </w:r>
      <w:r>
        <w:rPr>
          <w:color w:val="212121"/>
          <w:spacing w:val="-3"/>
          <w:sz w:val="27"/>
        </w:rPr>
        <w:t> </w:t>
      </w:r>
      <w:r>
        <w:rPr>
          <w:color w:val="212121"/>
          <w:sz w:val="27"/>
        </w:rPr>
        <w:t>months</w:t>
      </w:r>
      <w:r>
        <w:rPr>
          <w:color w:val="212121"/>
          <w:spacing w:val="-3"/>
          <w:sz w:val="27"/>
        </w:rPr>
        <w:t> </w:t>
      </w:r>
      <w:r>
        <w:rPr>
          <w:color w:val="212121"/>
          <w:sz w:val="27"/>
        </w:rPr>
        <w:t>is</w:t>
      </w:r>
      <w:r>
        <w:rPr>
          <w:color w:val="212121"/>
          <w:spacing w:val="-3"/>
          <w:sz w:val="27"/>
        </w:rPr>
        <w:t> </w:t>
      </w:r>
      <w:r>
        <w:rPr>
          <w:color w:val="212121"/>
          <w:sz w:val="27"/>
        </w:rPr>
        <w:t>not</w:t>
      </w:r>
      <w:r>
        <w:rPr>
          <w:color w:val="212121"/>
          <w:spacing w:val="-3"/>
          <w:sz w:val="27"/>
        </w:rPr>
        <w:t> </w:t>
      </w:r>
      <w:r>
        <w:rPr>
          <w:color w:val="212121"/>
          <w:sz w:val="27"/>
        </w:rPr>
        <w:t>associated</w:t>
      </w:r>
      <w:r>
        <w:rPr>
          <w:color w:val="212121"/>
          <w:spacing w:val="-3"/>
          <w:sz w:val="27"/>
        </w:rPr>
        <w:t> </w:t>
      </w:r>
      <w:r>
        <w:rPr>
          <w:color w:val="212121"/>
          <w:sz w:val="27"/>
        </w:rPr>
        <w:t>with</w:t>
      </w:r>
      <w:r>
        <w:rPr>
          <w:color w:val="212121"/>
          <w:spacing w:val="-3"/>
          <w:sz w:val="27"/>
        </w:rPr>
        <w:t> </w:t>
      </w:r>
      <w:r>
        <w:rPr>
          <w:color w:val="212121"/>
          <w:sz w:val="27"/>
        </w:rPr>
        <w:t>a</w:t>
      </w:r>
      <w:r>
        <w:rPr>
          <w:color w:val="212121"/>
          <w:spacing w:val="-3"/>
          <w:sz w:val="27"/>
        </w:rPr>
        <w:t> </w:t>
      </w:r>
      <w:r>
        <w:rPr>
          <w:color w:val="212121"/>
          <w:sz w:val="27"/>
        </w:rPr>
        <w:t>worse</w:t>
      </w:r>
      <w:r>
        <w:rPr>
          <w:color w:val="212121"/>
          <w:spacing w:val="-3"/>
          <w:sz w:val="27"/>
        </w:rPr>
        <w:t> </w:t>
      </w:r>
      <w:r>
        <w:rPr>
          <w:color w:val="212121"/>
          <w:sz w:val="27"/>
        </w:rPr>
        <w:t>clinical outcome. BJU Int 2008. 102: 1045.</w:t>
      </w:r>
    </w:p>
    <w:p>
      <w:pPr>
        <w:pStyle w:val="ListParagraph"/>
        <w:numPr>
          <w:ilvl w:val="0"/>
          <w:numId w:val="16"/>
        </w:numPr>
        <w:tabs>
          <w:tab w:pos="566" w:val="left" w:leader="none"/>
        </w:tabs>
        <w:spacing w:line="302" w:lineRule="auto" w:before="0" w:after="0"/>
        <w:ind w:left="565" w:right="115" w:hanging="406"/>
        <w:jc w:val="both"/>
        <w:rPr>
          <w:sz w:val="27"/>
        </w:rPr>
      </w:pPr>
      <w:r>
        <w:rPr>
          <w:color w:val="212121"/>
          <w:sz w:val="27"/>
        </w:rPr>
        <w:t>Shabsigh</w:t>
      </w:r>
      <w:r>
        <w:rPr>
          <w:color w:val="212121"/>
          <w:spacing w:val="-7"/>
          <w:sz w:val="27"/>
        </w:rPr>
        <w:t> </w:t>
      </w:r>
      <w:r>
        <w:rPr>
          <w:color w:val="212121"/>
          <w:sz w:val="27"/>
        </w:rPr>
        <w:t>A. et al. Defining early morbidity of radical cystectomy for patients with bladder cancer using a standardized reporting methodology. Eur Urol 2009. 55: 164.</w:t>
      </w:r>
    </w:p>
    <w:p>
      <w:pPr>
        <w:pStyle w:val="ListParagraph"/>
        <w:numPr>
          <w:ilvl w:val="0"/>
          <w:numId w:val="16"/>
        </w:numPr>
        <w:tabs>
          <w:tab w:pos="566" w:val="left" w:leader="none"/>
        </w:tabs>
        <w:spacing w:line="302" w:lineRule="auto" w:before="0" w:after="0"/>
        <w:ind w:left="565" w:right="112" w:hanging="406"/>
        <w:jc w:val="both"/>
        <w:rPr>
          <w:sz w:val="27"/>
        </w:rPr>
      </w:pPr>
      <w:r>
        <w:rPr>
          <w:color w:val="212121"/>
          <w:sz w:val="27"/>
        </w:rPr>
        <w:t>Ok J.H. et al. Medical and surgical palliative care of patients with urological malignancies. J </w:t>
      </w:r>
      <w:r>
        <w:rPr>
          <w:color w:val="212121"/>
          <w:sz w:val="27"/>
        </w:rPr>
        <w:t>Urol 2005. 174: 1177.</w:t>
      </w:r>
    </w:p>
    <w:p>
      <w:pPr>
        <w:pStyle w:val="ListParagraph"/>
        <w:numPr>
          <w:ilvl w:val="0"/>
          <w:numId w:val="16"/>
        </w:numPr>
        <w:tabs>
          <w:tab w:pos="566" w:val="left" w:leader="none"/>
        </w:tabs>
        <w:spacing w:line="302" w:lineRule="auto" w:before="0" w:after="0"/>
        <w:ind w:left="565" w:right="115" w:hanging="406"/>
        <w:jc w:val="both"/>
        <w:rPr>
          <w:sz w:val="27"/>
        </w:rPr>
      </w:pPr>
      <w:r>
        <w:rPr>
          <w:color w:val="212121"/>
          <w:sz w:val="27"/>
        </w:rPr>
        <w:t>Ubrig B. et al. Extraperitoneal bilateral cutaneous ureterostomy with midline stoma for palliation of pelvic cancer. Urology 2004. 63: 973.</w:t>
      </w:r>
    </w:p>
    <w:p>
      <w:pPr>
        <w:pStyle w:val="ListParagraph"/>
        <w:numPr>
          <w:ilvl w:val="0"/>
          <w:numId w:val="16"/>
        </w:numPr>
        <w:tabs>
          <w:tab w:pos="566" w:val="left" w:leader="none"/>
        </w:tabs>
        <w:spacing w:line="302" w:lineRule="auto" w:before="0" w:after="0"/>
        <w:ind w:left="565" w:right="126" w:hanging="406"/>
        <w:jc w:val="both"/>
        <w:rPr>
          <w:sz w:val="27"/>
        </w:rPr>
      </w:pPr>
      <w:r>
        <w:rPr>
          <w:color w:val="212121"/>
          <w:sz w:val="27"/>
        </w:rPr>
        <w:t>Zebic N. et al. Radical cystectomy in patients aged &gt; or = 75 years: an updated review of patients treated with curative and palliative intent. BJU Int 2005. 95: 1211.</w:t>
      </w:r>
    </w:p>
    <w:p>
      <w:pPr>
        <w:pStyle w:val="ListParagraph"/>
        <w:numPr>
          <w:ilvl w:val="0"/>
          <w:numId w:val="16"/>
        </w:numPr>
        <w:tabs>
          <w:tab w:pos="566" w:val="left" w:leader="none"/>
        </w:tabs>
        <w:spacing w:line="302" w:lineRule="auto" w:before="0" w:after="0"/>
        <w:ind w:left="565" w:right="121" w:hanging="406"/>
        <w:jc w:val="both"/>
        <w:rPr>
          <w:sz w:val="27"/>
        </w:rPr>
      </w:pPr>
      <w:r>
        <w:rPr>
          <w:color w:val="212121"/>
          <w:sz w:val="27"/>
        </w:rPr>
        <w:t>Nielsen M.E. et al. Association of hospital volume with conditional 90-day mortality after cystectomy: an analysis of the National Cancer Data Base. BJU Int 2014. 114: 46.</w:t>
      </w:r>
    </w:p>
    <w:p>
      <w:pPr>
        <w:pStyle w:val="ListParagraph"/>
        <w:numPr>
          <w:ilvl w:val="0"/>
          <w:numId w:val="16"/>
        </w:numPr>
        <w:tabs>
          <w:tab w:pos="566" w:val="left" w:leader="none"/>
        </w:tabs>
        <w:spacing w:line="302" w:lineRule="auto" w:before="0" w:after="0"/>
        <w:ind w:left="565" w:right="120" w:hanging="406"/>
        <w:jc w:val="both"/>
        <w:rPr>
          <w:sz w:val="27"/>
        </w:rPr>
      </w:pPr>
      <w:r>
        <w:rPr>
          <w:color w:val="212121"/>
          <w:sz w:val="27"/>
        </w:rPr>
        <w:t>Lebret T. et al.</w:t>
      </w:r>
      <w:r>
        <w:rPr>
          <w:color w:val="212121"/>
          <w:spacing w:val="-5"/>
          <w:sz w:val="27"/>
        </w:rPr>
        <w:t> </w:t>
      </w:r>
      <w:r>
        <w:rPr>
          <w:color w:val="212121"/>
          <w:sz w:val="27"/>
        </w:rPr>
        <w:t>After cystectomy, is it justified to perform a bladder replacement for patients with lymph node positive bladder cancer? Eur Urol 2002. 42: 344.</w:t>
      </w:r>
    </w:p>
    <w:p>
      <w:pPr>
        <w:pStyle w:val="ListParagraph"/>
        <w:numPr>
          <w:ilvl w:val="0"/>
          <w:numId w:val="16"/>
        </w:numPr>
        <w:tabs>
          <w:tab w:pos="566" w:val="left" w:leader="none"/>
        </w:tabs>
        <w:spacing w:line="302" w:lineRule="auto" w:before="0" w:after="0"/>
        <w:ind w:left="565" w:right="123" w:hanging="406"/>
        <w:jc w:val="both"/>
        <w:rPr>
          <w:sz w:val="27"/>
        </w:rPr>
      </w:pPr>
      <w:r>
        <w:rPr>
          <w:color w:val="212121"/>
          <w:sz w:val="27"/>
        </w:rPr>
        <w:t>Mertens L.S. et al. Prostate sparing cystectomy for bladder cancer: 20-year single center experience. J Urol 2014. 191: 1250.</w:t>
      </w:r>
    </w:p>
    <w:p>
      <w:pPr>
        <w:pStyle w:val="ListParagraph"/>
        <w:numPr>
          <w:ilvl w:val="0"/>
          <w:numId w:val="16"/>
        </w:numPr>
        <w:tabs>
          <w:tab w:pos="566" w:val="left" w:leader="none"/>
        </w:tabs>
        <w:spacing w:line="302" w:lineRule="auto" w:before="0" w:after="0"/>
        <w:ind w:left="565" w:right="116" w:hanging="406"/>
        <w:jc w:val="both"/>
        <w:rPr>
          <w:sz w:val="27"/>
        </w:rPr>
      </w:pPr>
      <w:r>
        <w:rPr>
          <w:color w:val="212121"/>
          <w:sz w:val="27"/>
        </w:rPr>
        <w:t>Stenzl</w:t>
      </w:r>
      <w:r>
        <w:rPr>
          <w:color w:val="212121"/>
          <w:spacing w:val="-13"/>
          <w:sz w:val="27"/>
        </w:rPr>
        <w:t> </w:t>
      </w:r>
      <w:r>
        <w:rPr>
          <w:color w:val="212121"/>
          <w:sz w:val="27"/>
        </w:rPr>
        <w:t>A. et al. Cystectomy –</w:t>
      </w:r>
      <w:r>
        <w:rPr>
          <w:color w:val="212121"/>
          <w:spacing w:val="-4"/>
          <w:sz w:val="27"/>
        </w:rPr>
        <w:t> </w:t>
      </w:r>
      <w:r>
        <w:rPr>
          <w:color w:val="212121"/>
          <w:sz w:val="27"/>
        </w:rPr>
        <w:t>Technical Considerations in Male and Female Patients. EAU Update Series 2005. 3: 138.</w:t>
      </w:r>
    </w:p>
    <w:p>
      <w:pPr>
        <w:pStyle w:val="ListParagraph"/>
        <w:numPr>
          <w:ilvl w:val="0"/>
          <w:numId w:val="16"/>
        </w:numPr>
        <w:tabs>
          <w:tab w:pos="566" w:val="left" w:leader="none"/>
        </w:tabs>
        <w:spacing w:line="302" w:lineRule="auto" w:before="0" w:after="0"/>
        <w:ind w:left="565" w:right="122" w:hanging="406"/>
        <w:jc w:val="both"/>
        <w:rPr>
          <w:sz w:val="27"/>
        </w:rPr>
      </w:pPr>
      <w:r>
        <w:rPr>
          <w:color w:val="212121"/>
          <w:sz w:val="27"/>
        </w:rPr>
        <w:t>Simone G. et al. Stage-specific impact of extended versus standard pelvic lymph node dissection</w:t>
      </w:r>
      <w:r>
        <w:rPr>
          <w:color w:val="212121"/>
          <w:spacing w:val="40"/>
          <w:sz w:val="27"/>
        </w:rPr>
        <w:t> </w:t>
      </w:r>
      <w:r>
        <w:rPr>
          <w:color w:val="212121"/>
          <w:sz w:val="27"/>
        </w:rPr>
        <w:t>in radical cystectomy. Int J Urol 2013. 20: 390.</w:t>
      </w:r>
    </w:p>
    <w:p>
      <w:pPr>
        <w:pStyle w:val="ListParagraph"/>
        <w:numPr>
          <w:ilvl w:val="0"/>
          <w:numId w:val="16"/>
        </w:numPr>
        <w:tabs>
          <w:tab w:pos="566" w:val="left" w:leader="none"/>
        </w:tabs>
        <w:spacing w:line="302" w:lineRule="auto" w:before="0" w:after="0"/>
        <w:ind w:left="565" w:right="122" w:hanging="406"/>
        <w:jc w:val="both"/>
        <w:rPr>
          <w:sz w:val="27"/>
        </w:rPr>
      </w:pPr>
      <w:r>
        <w:rPr>
          <w:color w:val="212121"/>
          <w:sz w:val="27"/>
        </w:rPr>
        <w:t>Holmer M. et al. Extended lymph node dissection in patients with urothelial cell carcinoma of </w:t>
      </w:r>
      <w:r>
        <w:rPr>
          <w:color w:val="212121"/>
          <w:sz w:val="27"/>
        </w:rPr>
        <w:t>the bladder: can it make a difference? World J Urol 2009. 27: 521.</w:t>
      </w:r>
    </w:p>
    <w:p>
      <w:pPr>
        <w:pStyle w:val="ListParagraph"/>
        <w:numPr>
          <w:ilvl w:val="0"/>
          <w:numId w:val="16"/>
        </w:numPr>
        <w:tabs>
          <w:tab w:pos="566" w:val="left" w:leader="none"/>
        </w:tabs>
        <w:spacing w:line="302" w:lineRule="auto" w:before="0" w:after="0"/>
        <w:ind w:left="565" w:right="122" w:hanging="406"/>
        <w:jc w:val="both"/>
        <w:rPr>
          <w:sz w:val="27"/>
        </w:rPr>
      </w:pPr>
      <w:r>
        <w:rPr>
          <w:color w:val="212121"/>
          <w:sz w:val="27"/>
        </w:rPr>
        <w:t>Jensen J.B. et al. Extended versus limited lymph node dissection in radical cystectomy: impact on recurrence pattern and survival. Int J Urol 2012. 19: 39.</w:t>
      </w:r>
    </w:p>
    <w:p>
      <w:pPr>
        <w:pStyle w:val="ListParagraph"/>
        <w:numPr>
          <w:ilvl w:val="0"/>
          <w:numId w:val="16"/>
        </w:numPr>
        <w:tabs>
          <w:tab w:pos="566" w:val="left" w:leader="none"/>
        </w:tabs>
        <w:spacing w:line="302" w:lineRule="auto" w:before="0" w:after="0"/>
        <w:ind w:left="565" w:right="115" w:hanging="406"/>
        <w:jc w:val="both"/>
        <w:rPr>
          <w:sz w:val="27"/>
        </w:rPr>
      </w:pPr>
      <w:r>
        <w:rPr>
          <w:color w:val="212121"/>
          <w:sz w:val="27"/>
        </w:rPr>
        <w:t>Zlotta</w:t>
      </w:r>
      <w:r>
        <w:rPr>
          <w:color w:val="212121"/>
          <w:spacing w:val="-2"/>
          <w:sz w:val="27"/>
        </w:rPr>
        <w:t> </w:t>
      </w:r>
      <w:r>
        <w:rPr>
          <w:color w:val="212121"/>
          <w:sz w:val="27"/>
        </w:rPr>
        <w:t>A.R. Limited, extended, superextended, megaextended pelvic lymph node dissection at the time of radical cystectomy: what should we perform? Eur Urol 2012. 61: 243.</w:t>
      </w:r>
    </w:p>
    <w:p>
      <w:pPr>
        <w:pStyle w:val="ListParagraph"/>
        <w:numPr>
          <w:ilvl w:val="0"/>
          <w:numId w:val="16"/>
        </w:numPr>
        <w:tabs>
          <w:tab w:pos="566" w:val="left" w:leader="none"/>
        </w:tabs>
        <w:spacing w:line="302" w:lineRule="auto" w:before="0" w:after="0"/>
        <w:ind w:left="565" w:right="122" w:hanging="406"/>
        <w:jc w:val="both"/>
        <w:rPr>
          <w:sz w:val="27"/>
        </w:rPr>
      </w:pPr>
      <w:r>
        <w:rPr>
          <w:color w:val="212121"/>
          <w:sz w:val="27"/>
        </w:rPr>
        <w:t>Zehnder P. et al. Super extended versus extended pelvic lymph node dissection in patients undergoing radical cystectomy for bladder cancer: a comparative study. J Urol 2011. 186: 1261.</w:t>
      </w:r>
    </w:p>
    <w:p>
      <w:pPr>
        <w:pStyle w:val="ListParagraph"/>
        <w:numPr>
          <w:ilvl w:val="0"/>
          <w:numId w:val="16"/>
        </w:numPr>
        <w:tabs>
          <w:tab w:pos="566" w:val="left" w:leader="none"/>
        </w:tabs>
        <w:spacing w:line="302" w:lineRule="auto" w:before="0" w:after="0"/>
        <w:ind w:left="565" w:right="116" w:hanging="406"/>
        <w:jc w:val="both"/>
        <w:rPr>
          <w:sz w:val="27"/>
        </w:rPr>
      </w:pPr>
      <w:r>
        <w:rPr>
          <w:color w:val="212121"/>
          <w:sz w:val="27"/>
        </w:rPr>
        <w:t>Abol-Enein</w:t>
      </w:r>
      <w:r>
        <w:rPr>
          <w:color w:val="212121"/>
          <w:spacing w:val="-3"/>
          <w:sz w:val="27"/>
        </w:rPr>
        <w:t> </w:t>
      </w:r>
      <w:r>
        <w:rPr>
          <w:color w:val="212121"/>
          <w:sz w:val="27"/>
        </w:rPr>
        <w:t>H.</w:t>
      </w:r>
      <w:r>
        <w:rPr>
          <w:color w:val="212121"/>
          <w:spacing w:val="-3"/>
          <w:sz w:val="27"/>
        </w:rPr>
        <w:t> </w:t>
      </w:r>
      <w:r>
        <w:rPr>
          <w:color w:val="212121"/>
          <w:sz w:val="27"/>
        </w:rPr>
        <w:t>et</w:t>
      </w:r>
      <w:r>
        <w:rPr>
          <w:color w:val="212121"/>
          <w:spacing w:val="-3"/>
          <w:sz w:val="27"/>
        </w:rPr>
        <w:t> </w:t>
      </w:r>
      <w:r>
        <w:rPr>
          <w:color w:val="212121"/>
          <w:sz w:val="27"/>
        </w:rPr>
        <w:t>al.</w:t>
      </w:r>
      <w:r>
        <w:rPr>
          <w:color w:val="212121"/>
          <w:spacing w:val="-3"/>
          <w:sz w:val="27"/>
        </w:rPr>
        <w:t> </w:t>
      </w:r>
      <w:r>
        <w:rPr>
          <w:color w:val="212121"/>
          <w:sz w:val="27"/>
        </w:rPr>
        <w:t>Does</w:t>
      </w:r>
      <w:r>
        <w:rPr>
          <w:color w:val="212121"/>
          <w:spacing w:val="-3"/>
          <w:sz w:val="27"/>
        </w:rPr>
        <w:t> </w:t>
      </w:r>
      <w:r>
        <w:rPr>
          <w:color w:val="212121"/>
          <w:sz w:val="27"/>
        </w:rPr>
        <w:t>the</w:t>
      </w:r>
      <w:r>
        <w:rPr>
          <w:color w:val="212121"/>
          <w:spacing w:val="-3"/>
          <w:sz w:val="27"/>
        </w:rPr>
        <w:t> </w:t>
      </w:r>
      <w:r>
        <w:rPr>
          <w:color w:val="212121"/>
          <w:sz w:val="27"/>
        </w:rPr>
        <w:t>extent</w:t>
      </w:r>
      <w:r>
        <w:rPr>
          <w:color w:val="212121"/>
          <w:spacing w:val="-3"/>
          <w:sz w:val="27"/>
        </w:rPr>
        <w:t> </w:t>
      </w:r>
      <w:r>
        <w:rPr>
          <w:color w:val="212121"/>
          <w:sz w:val="27"/>
        </w:rPr>
        <w:t>of</w:t>
      </w:r>
      <w:r>
        <w:rPr>
          <w:color w:val="212121"/>
          <w:spacing w:val="-3"/>
          <w:sz w:val="27"/>
        </w:rPr>
        <w:t> </w:t>
      </w:r>
      <w:r>
        <w:rPr>
          <w:color w:val="212121"/>
          <w:sz w:val="27"/>
        </w:rPr>
        <w:t>lymphadenectomy</w:t>
      </w:r>
      <w:r>
        <w:rPr>
          <w:color w:val="212121"/>
          <w:spacing w:val="-3"/>
          <w:sz w:val="27"/>
        </w:rPr>
        <w:t> </w:t>
      </w:r>
      <w:r>
        <w:rPr>
          <w:color w:val="212121"/>
          <w:sz w:val="27"/>
        </w:rPr>
        <w:t>in</w:t>
      </w:r>
      <w:r>
        <w:rPr>
          <w:color w:val="212121"/>
          <w:spacing w:val="-3"/>
          <w:sz w:val="27"/>
        </w:rPr>
        <w:t> </w:t>
      </w:r>
      <w:r>
        <w:rPr>
          <w:color w:val="212121"/>
          <w:sz w:val="27"/>
        </w:rPr>
        <w:t>radical</w:t>
      </w:r>
      <w:r>
        <w:rPr>
          <w:color w:val="212121"/>
          <w:spacing w:val="-3"/>
          <w:sz w:val="27"/>
        </w:rPr>
        <w:t> </w:t>
      </w:r>
      <w:r>
        <w:rPr>
          <w:color w:val="212121"/>
          <w:sz w:val="27"/>
        </w:rPr>
        <w:t>cystectomy</w:t>
      </w:r>
      <w:r>
        <w:rPr>
          <w:color w:val="212121"/>
          <w:spacing w:val="-3"/>
          <w:sz w:val="27"/>
        </w:rPr>
        <w:t> </w:t>
      </w:r>
      <w:r>
        <w:rPr>
          <w:color w:val="212121"/>
          <w:sz w:val="27"/>
        </w:rPr>
        <w:t>for</w:t>
      </w:r>
      <w:r>
        <w:rPr>
          <w:color w:val="212121"/>
          <w:spacing w:val="-3"/>
          <w:sz w:val="27"/>
        </w:rPr>
        <w:t> </w:t>
      </w:r>
      <w:r>
        <w:rPr>
          <w:color w:val="212121"/>
          <w:sz w:val="27"/>
        </w:rPr>
        <w:t>bladder</w:t>
      </w:r>
      <w:r>
        <w:rPr>
          <w:color w:val="212121"/>
          <w:spacing w:val="-3"/>
          <w:sz w:val="27"/>
        </w:rPr>
        <w:t> </w:t>
      </w:r>
      <w:r>
        <w:rPr>
          <w:color w:val="212121"/>
          <w:sz w:val="27"/>
        </w:rPr>
        <w:t>cancer influence disease-free survival?</w:t>
      </w:r>
      <w:r>
        <w:rPr>
          <w:color w:val="212121"/>
          <w:spacing w:val="-6"/>
          <w:sz w:val="27"/>
        </w:rPr>
        <w:t> </w:t>
      </w:r>
      <w:r>
        <w:rPr>
          <w:color w:val="212121"/>
          <w:sz w:val="27"/>
        </w:rPr>
        <w:t>A</w:t>
      </w:r>
      <w:r>
        <w:rPr>
          <w:color w:val="212121"/>
          <w:spacing w:val="-6"/>
          <w:sz w:val="27"/>
        </w:rPr>
        <w:t> </w:t>
      </w:r>
      <w:r>
        <w:rPr>
          <w:color w:val="212121"/>
          <w:sz w:val="27"/>
        </w:rPr>
        <w:t>prospective single-center study. Eur Urol 2011. 60: 572.</w:t>
      </w:r>
    </w:p>
    <w:p>
      <w:pPr>
        <w:pStyle w:val="ListParagraph"/>
        <w:numPr>
          <w:ilvl w:val="0"/>
          <w:numId w:val="16"/>
        </w:numPr>
        <w:tabs>
          <w:tab w:pos="566" w:val="left" w:leader="none"/>
        </w:tabs>
        <w:spacing w:line="302" w:lineRule="auto" w:before="0" w:after="0"/>
        <w:ind w:left="565" w:right="120" w:hanging="406"/>
        <w:jc w:val="both"/>
        <w:rPr>
          <w:sz w:val="27"/>
        </w:rPr>
      </w:pPr>
      <w:r>
        <w:rPr>
          <w:color w:val="212121"/>
          <w:sz w:val="27"/>
        </w:rPr>
        <w:t>Dharaskar A. et al. Does extended lymph node dissection affect the lymph node density and survival after radical cystectomy? Indian J Cancer 2011. 48: 230.</w:t>
      </w:r>
    </w:p>
    <w:p>
      <w:pPr>
        <w:pStyle w:val="ListParagraph"/>
        <w:numPr>
          <w:ilvl w:val="0"/>
          <w:numId w:val="16"/>
        </w:numPr>
        <w:tabs>
          <w:tab w:pos="566" w:val="left" w:leader="none"/>
        </w:tabs>
        <w:spacing w:line="302" w:lineRule="auto" w:before="0" w:after="0"/>
        <w:ind w:left="565" w:right="122" w:hanging="406"/>
        <w:jc w:val="both"/>
        <w:rPr>
          <w:sz w:val="27"/>
        </w:rPr>
      </w:pPr>
      <w:r>
        <w:rPr>
          <w:color w:val="212121"/>
          <w:sz w:val="27"/>
        </w:rPr>
        <w:t>Liu J.-J. et al. 1404. Practice patterns of pelvic lymph node dissection for radical cystectomy </w:t>
      </w:r>
      <w:r>
        <w:rPr>
          <w:color w:val="212121"/>
          <w:sz w:val="27"/>
        </w:rPr>
        <w:t>from the Veterans</w:t>
      </w:r>
      <w:r>
        <w:rPr>
          <w:color w:val="212121"/>
          <w:spacing w:val="-8"/>
          <w:sz w:val="27"/>
        </w:rPr>
        <w:t> </w:t>
      </w:r>
      <w:r>
        <w:rPr>
          <w:color w:val="212121"/>
          <w:sz w:val="27"/>
        </w:rPr>
        <w:t>Affairs Central Cancer Registry (VACCR). J Urol 185: e562.</w:t>
      </w:r>
    </w:p>
    <w:p>
      <w:pPr>
        <w:pStyle w:val="ListParagraph"/>
        <w:numPr>
          <w:ilvl w:val="0"/>
          <w:numId w:val="16"/>
        </w:numPr>
        <w:tabs>
          <w:tab w:pos="566" w:val="left" w:leader="none"/>
        </w:tabs>
        <w:spacing w:line="302" w:lineRule="auto" w:before="0" w:after="0"/>
        <w:ind w:left="565" w:right="120" w:hanging="406"/>
        <w:jc w:val="both"/>
        <w:rPr>
          <w:sz w:val="27"/>
        </w:rPr>
      </w:pPr>
      <w:r>
        <w:rPr>
          <w:color w:val="212121"/>
          <w:sz w:val="27"/>
        </w:rPr>
        <w:t>Simone G. et al. 1755. Extended versus super-extended PLND during radical cystectomy: comparison of two prospective series. J Urol 187: e708.</w:t>
      </w:r>
    </w:p>
    <w:p>
      <w:pPr>
        <w:pStyle w:val="ListParagraph"/>
        <w:numPr>
          <w:ilvl w:val="0"/>
          <w:numId w:val="16"/>
        </w:numPr>
        <w:tabs>
          <w:tab w:pos="566" w:val="left" w:leader="none"/>
        </w:tabs>
        <w:spacing w:line="302" w:lineRule="auto" w:before="0" w:after="0"/>
        <w:ind w:left="565" w:right="112" w:hanging="406"/>
        <w:jc w:val="both"/>
        <w:rPr>
          <w:sz w:val="27"/>
        </w:rPr>
      </w:pPr>
      <w:r>
        <w:rPr>
          <w:color w:val="212121"/>
          <w:sz w:val="27"/>
        </w:rPr>
        <w:t>Bostrom P.J. et al. 1595. Extended lymphadenectomy and chemotherapy and chemotherapy offer survival advantage in muscle-invasive bladder cancer. J Urol. 185: e640.</w:t>
      </w:r>
    </w:p>
    <w:p>
      <w:pPr>
        <w:pStyle w:val="ListParagraph"/>
        <w:numPr>
          <w:ilvl w:val="0"/>
          <w:numId w:val="16"/>
        </w:numPr>
        <w:tabs>
          <w:tab w:pos="566" w:val="left" w:leader="none"/>
        </w:tabs>
        <w:spacing w:line="302" w:lineRule="auto" w:before="0" w:after="0"/>
        <w:ind w:left="565" w:right="123" w:hanging="406"/>
        <w:jc w:val="both"/>
        <w:rPr>
          <w:sz w:val="27"/>
        </w:rPr>
      </w:pPr>
      <w:r>
        <w:rPr>
          <w:color w:val="212121"/>
          <w:sz w:val="27"/>
        </w:rPr>
        <w:t>Mandel P. et al. Extent of lymph node dissection and recurrence-free survival after radical cystectomy: a meta-analysis. Urol Oncol 2014. 32: 1184.</w:t>
      </w:r>
    </w:p>
    <w:p>
      <w:pPr>
        <w:pStyle w:val="ListParagraph"/>
        <w:numPr>
          <w:ilvl w:val="0"/>
          <w:numId w:val="16"/>
        </w:numPr>
        <w:tabs>
          <w:tab w:pos="566" w:val="left" w:leader="none"/>
        </w:tabs>
        <w:spacing w:line="302" w:lineRule="auto" w:before="0" w:after="0"/>
        <w:ind w:left="565" w:right="114" w:hanging="406"/>
        <w:jc w:val="both"/>
        <w:rPr>
          <w:sz w:val="27"/>
        </w:rPr>
      </w:pPr>
      <w:r>
        <w:rPr>
          <w:color w:val="212121"/>
          <w:sz w:val="27"/>
        </w:rPr>
        <w:t>Bi L. et al. Extended vs non-extended pelvic lymph node dissection and their influence </w:t>
      </w:r>
      <w:r>
        <w:rPr>
          <w:color w:val="212121"/>
          <w:sz w:val="27"/>
        </w:rPr>
        <w:t>on recurrence-free</w:t>
      </w:r>
      <w:r>
        <w:rPr>
          <w:color w:val="212121"/>
          <w:spacing w:val="-1"/>
          <w:sz w:val="27"/>
        </w:rPr>
        <w:t> </w:t>
      </w:r>
      <w:r>
        <w:rPr>
          <w:color w:val="212121"/>
          <w:sz w:val="27"/>
        </w:rPr>
        <w:t>survival</w:t>
      </w:r>
      <w:r>
        <w:rPr>
          <w:color w:val="212121"/>
          <w:spacing w:val="-1"/>
          <w:sz w:val="27"/>
        </w:rPr>
        <w:t> </w:t>
      </w:r>
      <w:r>
        <w:rPr>
          <w:color w:val="212121"/>
          <w:sz w:val="27"/>
        </w:rPr>
        <w:t>in</w:t>
      </w:r>
      <w:r>
        <w:rPr>
          <w:color w:val="212121"/>
          <w:spacing w:val="-1"/>
          <w:sz w:val="27"/>
        </w:rPr>
        <w:t> </w:t>
      </w:r>
      <w:r>
        <w:rPr>
          <w:color w:val="212121"/>
          <w:sz w:val="27"/>
        </w:rPr>
        <w:t>patients</w:t>
      </w:r>
      <w:r>
        <w:rPr>
          <w:color w:val="212121"/>
          <w:spacing w:val="-1"/>
          <w:sz w:val="27"/>
        </w:rPr>
        <w:t> </w:t>
      </w:r>
      <w:r>
        <w:rPr>
          <w:color w:val="212121"/>
          <w:sz w:val="27"/>
        </w:rPr>
        <w:t>undergoing</w:t>
      </w:r>
      <w:r>
        <w:rPr>
          <w:color w:val="212121"/>
          <w:spacing w:val="-1"/>
          <w:sz w:val="27"/>
        </w:rPr>
        <w:t> </w:t>
      </w:r>
      <w:r>
        <w:rPr>
          <w:color w:val="212121"/>
          <w:sz w:val="27"/>
        </w:rPr>
        <w:t>radical</w:t>
      </w:r>
      <w:r>
        <w:rPr>
          <w:color w:val="212121"/>
          <w:spacing w:val="-1"/>
          <w:sz w:val="27"/>
        </w:rPr>
        <w:t> </w:t>
      </w:r>
      <w:r>
        <w:rPr>
          <w:color w:val="212121"/>
          <w:sz w:val="27"/>
        </w:rPr>
        <w:t>cystectomy</w:t>
      </w:r>
      <w:r>
        <w:rPr>
          <w:color w:val="212121"/>
          <w:spacing w:val="-1"/>
          <w:sz w:val="27"/>
        </w:rPr>
        <w:t> </w:t>
      </w:r>
      <w:r>
        <w:rPr>
          <w:color w:val="212121"/>
          <w:sz w:val="27"/>
        </w:rPr>
        <w:t>for</w:t>
      </w:r>
      <w:r>
        <w:rPr>
          <w:color w:val="212121"/>
          <w:spacing w:val="-1"/>
          <w:sz w:val="27"/>
        </w:rPr>
        <w:t> </w:t>
      </w:r>
      <w:r>
        <w:rPr>
          <w:color w:val="212121"/>
          <w:sz w:val="27"/>
        </w:rPr>
        <w:t>bladder</w:t>
      </w:r>
      <w:r>
        <w:rPr>
          <w:color w:val="212121"/>
          <w:spacing w:val="-1"/>
          <w:sz w:val="27"/>
        </w:rPr>
        <w:t> </w:t>
      </w:r>
      <w:r>
        <w:rPr>
          <w:color w:val="212121"/>
          <w:sz w:val="27"/>
        </w:rPr>
        <w:t>cancer:</w:t>
      </w:r>
      <w:r>
        <w:rPr>
          <w:color w:val="212121"/>
          <w:spacing w:val="-1"/>
          <w:sz w:val="27"/>
        </w:rPr>
        <w:t> </w:t>
      </w:r>
      <w:r>
        <w:rPr>
          <w:color w:val="212121"/>
          <w:sz w:val="27"/>
        </w:rPr>
        <w:t>a</w:t>
      </w:r>
      <w:r>
        <w:rPr>
          <w:color w:val="212121"/>
          <w:spacing w:val="-1"/>
          <w:sz w:val="27"/>
        </w:rPr>
        <w:t> </w:t>
      </w:r>
      <w:r>
        <w:rPr>
          <w:color w:val="212121"/>
          <w:sz w:val="27"/>
        </w:rPr>
        <w:t>systematic review and meta-analysis of comparative studies. BJU Int 2014. 113: E39.</w:t>
      </w:r>
    </w:p>
    <w:p>
      <w:pPr>
        <w:spacing w:after="0" w:line="302" w:lineRule="auto"/>
        <w:jc w:val="both"/>
        <w:rPr>
          <w:sz w:val="27"/>
        </w:rPr>
        <w:sectPr>
          <w:pgSz w:w="11900" w:h="16840"/>
          <w:pgMar w:top="0" w:bottom="0" w:left="260" w:right="260"/>
        </w:sectPr>
      </w:pPr>
    </w:p>
    <w:p>
      <w:pPr>
        <w:pStyle w:val="ListParagraph"/>
        <w:numPr>
          <w:ilvl w:val="0"/>
          <w:numId w:val="16"/>
        </w:numPr>
        <w:tabs>
          <w:tab w:pos="566" w:val="left" w:leader="none"/>
        </w:tabs>
        <w:spacing w:line="302" w:lineRule="auto" w:before="14" w:after="0"/>
        <w:ind w:left="565" w:right="116" w:hanging="406"/>
        <w:jc w:val="both"/>
        <w:rPr>
          <w:sz w:val="27"/>
        </w:rPr>
      </w:pPr>
      <w:r>
        <w:rPr/>
        <w:pict>
          <v:line style="position:absolute;mso-position-horizontal-relative:page;mso-position-vertical-relative:page;z-index:15919616" from="585.621033pt,-.000161pt" to="585.621033pt,841.852317pt" stroked="true" strokeweight="3.751576pt" strokecolor="#ededed">
            <v:stroke dashstyle="solid"/>
            <w10:wrap type="none"/>
          </v:line>
        </w:pict>
      </w:r>
      <w:r>
        <w:rPr/>
        <w:pict>
          <v:line style="position:absolute;mso-position-horizontal-relative:page;mso-position-vertical-relative:page;z-index:15920128" from="9.37894pt,841.852317pt" to="9.37894pt,-.000161pt" stroked="true" strokeweight="3.751576pt" strokecolor="#ededed">
            <v:stroke dashstyle="solid"/>
            <w10:wrap type="none"/>
          </v:line>
        </w:pict>
      </w:r>
      <w:r>
        <w:rPr>
          <w:color w:val="212121"/>
          <w:sz w:val="27"/>
        </w:rPr>
        <w:t>Schneider, M.P., Burkhard, F.C. Management of Incontinence After Orthotopic Bladder Substitution Post-Radical Cystectomy. Curr Bladder Dysfunct Rep 14, 125–129 (2019) </w:t>
      </w:r>
      <w:r>
        <w:rPr>
          <w:color w:val="212121"/>
          <w:spacing w:val="-2"/>
          <w:sz w:val="27"/>
        </w:rPr>
        <w:t>doi:10.1007/s11884-019-00517-8</w:t>
      </w:r>
    </w:p>
    <w:p>
      <w:pPr>
        <w:pStyle w:val="ListParagraph"/>
        <w:numPr>
          <w:ilvl w:val="0"/>
          <w:numId w:val="16"/>
        </w:numPr>
        <w:tabs>
          <w:tab w:pos="566" w:val="left" w:leader="none"/>
        </w:tabs>
        <w:spacing w:line="302" w:lineRule="auto" w:before="0" w:after="0"/>
        <w:ind w:left="565" w:right="115" w:hanging="406"/>
        <w:jc w:val="both"/>
        <w:rPr>
          <w:sz w:val="27"/>
        </w:rPr>
      </w:pPr>
      <w:r>
        <w:rPr>
          <w:color w:val="212121"/>
          <w:sz w:val="27"/>
        </w:rPr>
        <w:t>Novara G. et al. Systematic review and cumulative analysis of perioperative outcomes and complications after robot-assisted radical cystectomy. Eur Urol 2015. 67: 376.</w:t>
      </w:r>
    </w:p>
    <w:p>
      <w:pPr>
        <w:pStyle w:val="ListParagraph"/>
        <w:numPr>
          <w:ilvl w:val="0"/>
          <w:numId w:val="16"/>
        </w:numPr>
        <w:tabs>
          <w:tab w:pos="566" w:val="left" w:leader="none"/>
        </w:tabs>
        <w:spacing w:line="302" w:lineRule="auto" w:before="0" w:after="0"/>
        <w:ind w:left="565" w:right="113" w:hanging="406"/>
        <w:jc w:val="both"/>
        <w:rPr>
          <w:sz w:val="27"/>
        </w:rPr>
      </w:pPr>
      <w:r>
        <w:rPr>
          <w:color w:val="212121"/>
          <w:sz w:val="27"/>
        </w:rPr>
        <w:t>Wilson T.G. et al. Best practices in robot-assisted radical cystectomy and urinary reconstruction: recommendations of the Pasadena Consensus Panel. Eur Urol 2015. 67: 363.</w:t>
      </w:r>
    </w:p>
    <w:p>
      <w:pPr>
        <w:pStyle w:val="ListParagraph"/>
        <w:numPr>
          <w:ilvl w:val="0"/>
          <w:numId w:val="16"/>
        </w:numPr>
        <w:tabs>
          <w:tab w:pos="566" w:val="left" w:leader="none"/>
        </w:tabs>
        <w:spacing w:line="302" w:lineRule="auto" w:before="0" w:after="0"/>
        <w:ind w:left="565" w:right="122" w:hanging="406"/>
        <w:jc w:val="both"/>
        <w:rPr>
          <w:sz w:val="27"/>
        </w:rPr>
      </w:pPr>
      <w:r>
        <w:rPr>
          <w:color w:val="212121"/>
          <w:sz w:val="27"/>
        </w:rPr>
        <w:t>Bochner B.H. et al. Comparing Open Radical Cystectomy and Robot-assisted Laparoscopic Radical Cystectomy:</w:t>
      </w:r>
      <w:r>
        <w:rPr>
          <w:color w:val="212121"/>
          <w:spacing w:val="-3"/>
          <w:sz w:val="27"/>
        </w:rPr>
        <w:t> </w:t>
      </w:r>
      <w:r>
        <w:rPr>
          <w:color w:val="212121"/>
          <w:sz w:val="27"/>
        </w:rPr>
        <w:t>A</w:t>
      </w:r>
      <w:r>
        <w:rPr>
          <w:color w:val="212121"/>
          <w:spacing w:val="-3"/>
          <w:sz w:val="27"/>
        </w:rPr>
        <w:t> </w:t>
      </w:r>
      <w:r>
        <w:rPr>
          <w:color w:val="212121"/>
          <w:sz w:val="27"/>
        </w:rPr>
        <w:t>Randomized Clinical Trial. Eur Urol 2015. 67: 1042.</w:t>
      </w:r>
    </w:p>
    <w:p>
      <w:pPr>
        <w:pStyle w:val="ListParagraph"/>
        <w:numPr>
          <w:ilvl w:val="0"/>
          <w:numId w:val="16"/>
        </w:numPr>
        <w:tabs>
          <w:tab w:pos="566" w:val="left" w:leader="none"/>
        </w:tabs>
        <w:spacing w:line="302" w:lineRule="auto" w:before="0" w:after="0"/>
        <w:ind w:left="565" w:right="122" w:hanging="406"/>
        <w:jc w:val="both"/>
        <w:rPr>
          <w:sz w:val="27"/>
        </w:rPr>
      </w:pPr>
      <w:r>
        <w:rPr>
          <w:color w:val="212121"/>
          <w:sz w:val="27"/>
        </w:rPr>
        <w:t>Yuh B. et al. Systematic review and cumulative analysis of oncologic and functional outcomes after robot-assisted radical cystectomy. Eur Urol 2015. 67: 402.</w:t>
      </w:r>
    </w:p>
    <w:p>
      <w:pPr>
        <w:pStyle w:val="ListParagraph"/>
        <w:numPr>
          <w:ilvl w:val="0"/>
          <w:numId w:val="16"/>
        </w:numPr>
        <w:tabs>
          <w:tab w:pos="566" w:val="left" w:leader="none"/>
        </w:tabs>
        <w:spacing w:line="302" w:lineRule="auto" w:before="0" w:after="0"/>
        <w:ind w:left="565" w:right="115" w:hanging="406"/>
        <w:jc w:val="both"/>
        <w:rPr>
          <w:sz w:val="27"/>
        </w:rPr>
      </w:pPr>
      <w:r>
        <w:rPr>
          <w:color w:val="212121"/>
          <w:sz w:val="27"/>
        </w:rPr>
        <w:t>Hautmann</w:t>
      </w:r>
      <w:r>
        <w:rPr>
          <w:color w:val="212121"/>
          <w:spacing w:val="-2"/>
          <w:sz w:val="27"/>
        </w:rPr>
        <w:t> </w:t>
      </w:r>
      <w:r>
        <w:rPr>
          <w:color w:val="212121"/>
          <w:sz w:val="27"/>
        </w:rPr>
        <w:t>R.E.</w:t>
      </w:r>
      <w:r>
        <w:rPr>
          <w:color w:val="212121"/>
          <w:spacing w:val="-2"/>
          <w:sz w:val="27"/>
        </w:rPr>
        <w:t> </w:t>
      </w:r>
      <w:r>
        <w:rPr>
          <w:color w:val="212121"/>
          <w:sz w:val="27"/>
        </w:rPr>
        <w:t>et</w:t>
      </w:r>
      <w:r>
        <w:rPr>
          <w:color w:val="212121"/>
          <w:spacing w:val="-2"/>
          <w:sz w:val="27"/>
        </w:rPr>
        <w:t> </w:t>
      </w:r>
      <w:r>
        <w:rPr>
          <w:color w:val="212121"/>
          <w:sz w:val="27"/>
        </w:rPr>
        <w:t>al.</w:t>
      </w:r>
      <w:r>
        <w:rPr>
          <w:color w:val="212121"/>
          <w:spacing w:val="-2"/>
          <w:sz w:val="27"/>
        </w:rPr>
        <w:t> </w:t>
      </w:r>
      <w:r>
        <w:rPr>
          <w:color w:val="212121"/>
          <w:sz w:val="27"/>
        </w:rPr>
        <w:t>Lessons</w:t>
      </w:r>
      <w:r>
        <w:rPr>
          <w:color w:val="212121"/>
          <w:spacing w:val="-2"/>
          <w:sz w:val="27"/>
        </w:rPr>
        <w:t> </w:t>
      </w:r>
      <w:r>
        <w:rPr>
          <w:color w:val="212121"/>
          <w:sz w:val="27"/>
        </w:rPr>
        <w:t>learned</w:t>
      </w:r>
      <w:r>
        <w:rPr>
          <w:color w:val="212121"/>
          <w:spacing w:val="-2"/>
          <w:sz w:val="27"/>
        </w:rPr>
        <w:t> </w:t>
      </w:r>
      <w:r>
        <w:rPr>
          <w:color w:val="212121"/>
          <w:sz w:val="27"/>
        </w:rPr>
        <w:t>from</w:t>
      </w:r>
      <w:r>
        <w:rPr>
          <w:color w:val="212121"/>
          <w:spacing w:val="-2"/>
          <w:sz w:val="27"/>
        </w:rPr>
        <w:t> </w:t>
      </w:r>
      <w:r>
        <w:rPr>
          <w:color w:val="212121"/>
          <w:sz w:val="27"/>
        </w:rPr>
        <w:t>1000</w:t>
      </w:r>
      <w:r>
        <w:rPr>
          <w:color w:val="212121"/>
          <w:spacing w:val="-2"/>
          <w:sz w:val="27"/>
        </w:rPr>
        <w:t> </w:t>
      </w:r>
      <w:r>
        <w:rPr>
          <w:color w:val="212121"/>
          <w:sz w:val="27"/>
        </w:rPr>
        <w:t>neobladders:</w:t>
      </w:r>
      <w:r>
        <w:rPr>
          <w:color w:val="212121"/>
          <w:spacing w:val="-2"/>
          <w:sz w:val="27"/>
        </w:rPr>
        <w:t> </w:t>
      </w:r>
      <w:r>
        <w:rPr>
          <w:color w:val="212121"/>
          <w:sz w:val="27"/>
        </w:rPr>
        <w:t>the</w:t>
      </w:r>
      <w:r>
        <w:rPr>
          <w:color w:val="212121"/>
          <w:spacing w:val="-2"/>
          <w:sz w:val="27"/>
        </w:rPr>
        <w:t> </w:t>
      </w:r>
      <w:r>
        <w:rPr>
          <w:color w:val="212121"/>
          <w:sz w:val="27"/>
        </w:rPr>
        <w:t>90-day</w:t>
      </w:r>
      <w:r>
        <w:rPr>
          <w:color w:val="212121"/>
          <w:spacing w:val="-2"/>
          <w:sz w:val="27"/>
        </w:rPr>
        <w:t> </w:t>
      </w:r>
      <w:r>
        <w:rPr>
          <w:color w:val="212121"/>
          <w:sz w:val="27"/>
        </w:rPr>
        <w:t>complication</w:t>
      </w:r>
      <w:r>
        <w:rPr>
          <w:color w:val="212121"/>
          <w:spacing w:val="-2"/>
          <w:sz w:val="27"/>
        </w:rPr>
        <w:t> </w:t>
      </w:r>
      <w:r>
        <w:rPr>
          <w:color w:val="212121"/>
          <w:sz w:val="27"/>
        </w:rPr>
        <w:t>rate.</w:t>
      </w:r>
      <w:r>
        <w:rPr>
          <w:color w:val="212121"/>
          <w:spacing w:val="-2"/>
          <w:sz w:val="27"/>
        </w:rPr>
        <w:t> </w:t>
      </w:r>
      <w:r>
        <w:rPr>
          <w:color w:val="212121"/>
          <w:sz w:val="27"/>
        </w:rPr>
        <w:t>J</w:t>
      </w:r>
      <w:r>
        <w:rPr>
          <w:color w:val="212121"/>
          <w:spacing w:val="-2"/>
          <w:sz w:val="27"/>
        </w:rPr>
        <w:t> </w:t>
      </w:r>
      <w:r>
        <w:rPr>
          <w:color w:val="212121"/>
          <w:sz w:val="27"/>
        </w:rPr>
        <w:t>Urol 2010. 184: 990.</w:t>
      </w:r>
    </w:p>
    <w:p>
      <w:pPr>
        <w:pStyle w:val="ListParagraph"/>
        <w:numPr>
          <w:ilvl w:val="0"/>
          <w:numId w:val="16"/>
        </w:numPr>
        <w:tabs>
          <w:tab w:pos="566" w:val="left" w:leader="none"/>
        </w:tabs>
        <w:spacing w:line="302" w:lineRule="auto" w:before="0" w:after="0"/>
        <w:ind w:left="565" w:right="122" w:hanging="406"/>
        <w:jc w:val="both"/>
        <w:rPr>
          <w:sz w:val="27"/>
        </w:rPr>
      </w:pPr>
      <w:r>
        <w:rPr>
          <w:color w:val="212121"/>
          <w:sz w:val="27"/>
        </w:rPr>
        <w:t>Ahmadi H. et al. Urinary functional outcome following radical cystoprostatectomy and ileal neobladder reconstruction in male patients. J Urol 2013. 189: 1782.</w:t>
      </w:r>
    </w:p>
    <w:p>
      <w:pPr>
        <w:pStyle w:val="ListParagraph"/>
        <w:numPr>
          <w:ilvl w:val="0"/>
          <w:numId w:val="16"/>
        </w:numPr>
        <w:tabs>
          <w:tab w:pos="566" w:val="left" w:leader="none"/>
          <w:tab w:pos="11062" w:val="left" w:leader="none"/>
        </w:tabs>
        <w:spacing w:line="308" w:lineRule="exact" w:before="0" w:after="0"/>
        <w:ind w:left="565" w:right="0" w:hanging="406"/>
        <w:jc w:val="both"/>
        <w:rPr>
          <w:sz w:val="27"/>
        </w:rPr>
      </w:pPr>
      <w:r>
        <w:rPr>
          <w:color w:val="212121"/>
          <w:spacing w:val="-2"/>
          <w:sz w:val="27"/>
        </w:rPr>
        <w:t>.SuzukiK.</w:t>
      </w:r>
      <w:r>
        <w:rPr>
          <w:color w:val="212121"/>
          <w:sz w:val="27"/>
        </w:rPr>
        <w:tab/>
      </w:r>
      <w:r>
        <w:rPr>
          <w:color w:val="212121"/>
          <w:spacing w:val="-5"/>
          <w:sz w:val="27"/>
        </w:rPr>
        <w:t>et</w:t>
      </w:r>
    </w:p>
    <w:p>
      <w:pPr>
        <w:pStyle w:val="BodyText"/>
        <w:spacing w:line="302" w:lineRule="auto" w:before="67"/>
        <w:ind w:left="565" w:right="113"/>
        <w:jc w:val="both"/>
      </w:pPr>
      <w:r>
        <w:rPr>
          <w:color w:val="212121"/>
          <w:spacing w:val="-2"/>
        </w:rPr>
        <w:t>al.ComparisonofthePerioperativeandPostoperativeOutcomesofIlealConduitandCutaneousUreterost </w:t>
      </w:r>
      <w:r>
        <w:rPr>
          <w:color w:val="212121"/>
        </w:rPr>
        <w:t>APropensityScore-MatchedAnalysis. Urol. Int. 2019.Urol Int. 2019 Dec 18:1-7. doi: </w:t>
      </w:r>
      <w:r>
        <w:rPr>
          <w:color w:val="212121"/>
          <w:spacing w:val="-2"/>
        </w:rPr>
        <w:t>10.1159/000504681</w:t>
      </w:r>
    </w:p>
    <w:p>
      <w:pPr>
        <w:pStyle w:val="ListParagraph"/>
        <w:numPr>
          <w:ilvl w:val="0"/>
          <w:numId w:val="16"/>
        </w:numPr>
        <w:tabs>
          <w:tab w:pos="566" w:val="left" w:leader="none"/>
          <w:tab w:pos="1660" w:val="left" w:leader="none"/>
          <w:tab w:pos="2238" w:val="left" w:leader="none"/>
          <w:tab w:pos="2703" w:val="left" w:leader="none"/>
          <w:tab w:pos="3235" w:val="left" w:leader="none"/>
          <w:tab w:pos="4826" w:val="left" w:leader="none"/>
          <w:tab w:pos="5321" w:val="left" w:leader="none"/>
          <w:tab w:pos="6056" w:val="left" w:leader="none"/>
          <w:tab w:pos="7136" w:val="left" w:leader="none"/>
          <w:tab w:pos="7796" w:val="left" w:leader="none"/>
          <w:tab w:pos="10782" w:val="left" w:leader="none"/>
        </w:tabs>
        <w:spacing w:line="302" w:lineRule="auto" w:before="0" w:after="0"/>
        <w:ind w:left="565" w:right="114" w:hanging="406"/>
        <w:jc w:val="left"/>
        <w:rPr>
          <w:sz w:val="27"/>
        </w:rPr>
      </w:pPr>
      <w:r>
        <w:rPr>
          <w:color w:val="212121"/>
          <w:spacing w:val="-2"/>
          <w:sz w:val="27"/>
        </w:rPr>
        <w:t>Kilciler</w:t>
      </w:r>
      <w:r>
        <w:rPr>
          <w:color w:val="212121"/>
          <w:sz w:val="27"/>
        </w:rPr>
        <w:tab/>
      </w:r>
      <w:r>
        <w:rPr>
          <w:color w:val="212121"/>
          <w:spacing w:val="-6"/>
          <w:sz w:val="27"/>
        </w:rPr>
        <w:t>M.</w:t>
      </w:r>
      <w:r>
        <w:rPr>
          <w:color w:val="212121"/>
          <w:sz w:val="27"/>
        </w:rPr>
        <w:tab/>
      </w:r>
      <w:r>
        <w:rPr>
          <w:color w:val="212121"/>
          <w:spacing w:val="-6"/>
          <w:sz w:val="27"/>
        </w:rPr>
        <w:t>et</w:t>
      </w:r>
      <w:r>
        <w:rPr>
          <w:color w:val="212121"/>
          <w:sz w:val="27"/>
        </w:rPr>
        <w:tab/>
      </w:r>
      <w:r>
        <w:rPr>
          <w:color w:val="212121"/>
          <w:spacing w:val="-4"/>
          <w:sz w:val="27"/>
        </w:rPr>
        <w:t>al.</w:t>
      </w:r>
      <w:r>
        <w:rPr>
          <w:color w:val="212121"/>
          <w:sz w:val="27"/>
        </w:rPr>
        <w:tab/>
      </w:r>
      <w:r>
        <w:rPr>
          <w:color w:val="212121"/>
          <w:spacing w:val="-2"/>
          <w:sz w:val="27"/>
        </w:rPr>
        <w:t>Comparison</w:t>
      </w:r>
      <w:r>
        <w:rPr>
          <w:color w:val="212121"/>
          <w:sz w:val="27"/>
        </w:rPr>
        <w:tab/>
      </w:r>
      <w:r>
        <w:rPr>
          <w:color w:val="212121"/>
          <w:spacing w:val="-6"/>
          <w:sz w:val="27"/>
        </w:rPr>
        <w:t>of</w:t>
      </w:r>
      <w:r>
        <w:rPr>
          <w:color w:val="212121"/>
          <w:sz w:val="27"/>
        </w:rPr>
        <w:tab/>
      </w:r>
      <w:r>
        <w:rPr>
          <w:color w:val="212121"/>
          <w:spacing w:val="-2"/>
          <w:sz w:val="27"/>
        </w:rPr>
        <w:t>ileal</w:t>
      </w:r>
      <w:r>
        <w:rPr>
          <w:color w:val="212121"/>
          <w:sz w:val="27"/>
        </w:rPr>
        <w:tab/>
      </w:r>
      <w:r>
        <w:rPr>
          <w:color w:val="212121"/>
          <w:spacing w:val="-2"/>
          <w:sz w:val="27"/>
        </w:rPr>
        <w:t>conduit</w:t>
      </w:r>
      <w:r>
        <w:rPr>
          <w:color w:val="212121"/>
          <w:sz w:val="27"/>
        </w:rPr>
        <w:tab/>
      </w:r>
      <w:r>
        <w:rPr>
          <w:color w:val="212121"/>
          <w:spacing w:val="-4"/>
          <w:sz w:val="27"/>
        </w:rPr>
        <w:t>and</w:t>
      </w:r>
      <w:r>
        <w:rPr>
          <w:color w:val="212121"/>
          <w:sz w:val="27"/>
        </w:rPr>
        <w:tab/>
      </w:r>
      <w:r>
        <w:rPr>
          <w:color w:val="212121"/>
          <w:spacing w:val="-2"/>
          <w:sz w:val="27"/>
        </w:rPr>
        <w:t>transureteroureterostomy</w:t>
      </w:r>
      <w:r>
        <w:rPr>
          <w:color w:val="212121"/>
          <w:sz w:val="27"/>
        </w:rPr>
        <w:tab/>
      </w:r>
      <w:r>
        <w:rPr>
          <w:color w:val="212121"/>
          <w:spacing w:val="-4"/>
          <w:sz w:val="27"/>
        </w:rPr>
        <w:t>with</w:t>
      </w:r>
      <w:r>
        <w:rPr>
          <w:color w:val="212121"/>
          <w:spacing w:val="-4"/>
          <w:sz w:val="27"/>
        </w:rPr>
        <w:t> </w:t>
      </w:r>
      <w:r>
        <w:rPr>
          <w:color w:val="212121"/>
          <w:sz w:val="27"/>
        </w:rPr>
        <w:t>ureterocutaneostomy urinary diversion. Urol Int 2006. 77: 245.</w:t>
      </w:r>
    </w:p>
    <w:p>
      <w:pPr>
        <w:pStyle w:val="ListParagraph"/>
        <w:numPr>
          <w:ilvl w:val="0"/>
          <w:numId w:val="16"/>
        </w:numPr>
        <w:tabs>
          <w:tab w:pos="566" w:val="left" w:leader="none"/>
        </w:tabs>
        <w:spacing w:line="302" w:lineRule="auto" w:before="0" w:after="0"/>
        <w:ind w:left="565" w:right="115" w:hanging="406"/>
        <w:jc w:val="left"/>
        <w:rPr>
          <w:sz w:val="27"/>
        </w:rPr>
      </w:pPr>
      <w:r>
        <w:rPr>
          <w:color w:val="212121"/>
          <w:sz w:val="27"/>
        </w:rPr>
        <w:t>Nieuwenhuijzen J.A. et al. Urinary diversions after cystectomy: the association of clinical </w:t>
      </w:r>
      <w:r>
        <w:rPr>
          <w:color w:val="212121"/>
          <w:sz w:val="27"/>
        </w:rPr>
        <w:t>factors, complications and functional results of four different diversions. Eur Urol 2008. 53: 834.</w:t>
      </w:r>
    </w:p>
    <w:p>
      <w:pPr>
        <w:pStyle w:val="ListParagraph"/>
        <w:numPr>
          <w:ilvl w:val="0"/>
          <w:numId w:val="16"/>
        </w:numPr>
        <w:tabs>
          <w:tab w:pos="566" w:val="left" w:leader="none"/>
        </w:tabs>
        <w:spacing w:line="308" w:lineRule="exact" w:before="0" w:after="0"/>
        <w:ind w:left="565" w:right="0" w:hanging="406"/>
        <w:jc w:val="left"/>
        <w:rPr>
          <w:sz w:val="27"/>
        </w:rPr>
      </w:pPr>
      <w:r>
        <w:rPr>
          <w:color w:val="212121"/>
          <w:sz w:val="27"/>
        </w:rPr>
        <w:t>Madersbacher S. et al. Long-term outcome of ileal conduit diversion. J Urol 2003. 169: </w:t>
      </w:r>
      <w:r>
        <w:rPr>
          <w:color w:val="212121"/>
          <w:spacing w:val="-4"/>
          <w:sz w:val="27"/>
        </w:rPr>
        <w:t>985.</w:t>
      </w:r>
    </w:p>
    <w:p>
      <w:pPr>
        <w:pStyle w:val="ListParagraph"/>
        <w:numPr>
          <w:ilvl w:val="0"/>
          <w:numId w:val="16"/>
        </w:numPr>
        <w:tabs>
          <w:tab w:pos="566" w:val="left" w:leader="none"/>
        </w:tabs>
        <w:spacing w:line="302" w:lineRule="auto" w:before="74" w:after="0"/>
        <w:ind w:left="565" w:right="114" w:hanging="406"/>
        <w:jc w:val="left"/>
        <w:rPr>
          <w:sz w:val="27"/>
        </w:rPr>
      </w:pPr>
      <w:r>
        <w:rPr>
          <w:color w:val="212121"/>
          <w:sz w:val="27"/>
        </w:rPr>
        <w:t>Wood D.N. et al. Stomal complications of ileal conduits are significantly higher when formed in</w:t>
      </w:r>
      <w:r>
        <w:rPr>
          <w:color w:val="212121"/>
          <w:spacing w:val="80"/>
          <w:sz w:val="27"/>
        </w:rPr>
        <w:t> </w:t>
      </w:r>
      <w:r>
        <w:rPr>
          <w:color w:val="212121"/>
          <w:sz w:val="27"/>
        </w:rPr>
        <w:t>women with intractable urinary incontinence. J Urol 2004. 172: 2300.</w:t>
      </w:r>
    </w:p>
    <w:p>
      <w:pPr>
        <w:pStyle w:val="ListParagraph"/>
        <w:numPr>
          <w:ilvl w:val="0"/>
          <w:numId w:val="16"/>
        </w:numPr>
        <w:tabs>
          <w:tab w:pos="566" w:val="left" w:leader="none"/>
        </w:tabs>
        <w:spacing w:line="302" w:lineRule="auto" w:before="0" w:after="0"/>
        <w:ind w:left="565" w:right="122" w:hanging="406"/>
        <w:jc w:val="left"/>
        <w:rPr>
          <w:sz w:val="27"/>
        </w:rPr>
      </w:pPr>
      <w:r>
        <w:rPr>
          <w:color w:val="212121"/>
          <w:sz w:val="27"/>
        </w:rPr>
        <w:t>Neal D.E. Complications of ileal conduit diversion in adults with cancer followed up for at </w:t>
      </w:r>
      <w:r>
        <w:rPr>
          <w:color w:val="212121"/>
          <w:sz w:val="27"/>
        </w:rPr>
        <w:t>least</w:t>
      </w:r>
      <w:r>
        <w:rPr>
          <w:color w:val="212121"/>
          <w:spacing w:val="80"/>
          <w:sz w:val="27"/>
        </w:rPr>
        <w:t> </w:t>
      </w:r>
      <w:r>
        <w:rPr>
          <w:color w:val="212121"/>
          <w:sz w:val="27"/>
        </w:rPr>
        <w:t>five years. Br Med J (Clin Res Ed) 1985. 290: 1695.</w:t>
      </w:r>
    </w:p>
    <w:p>
      <w:pPr>
        <w:pStyle w:val="ListParagraph"/>
        <w:numPr>
          <w:ilvl w:val="0"/>
          <w:numId w:val="16"/>
        </w:numPr>
        <w:tabs>
          <w:tab w:pos="566" w:val="left" w:leader="none"/>
        </w:tabs>
        <w:spacing w:line="308" w:lineRule="exact" w:before="0" w:after="0"/>
        <w:ind w:left="565" w:right="0" w:hanging="406"/>
        <w:jc w:val="left"/>
        <w:rPr>
          <w:sz w:val="27"/>
        </w:rPr>
      </w:pPr>
      <w:r>
        <w:rPr>
          <w:color w:val="212121"/>
          <w:sz w:val="27"/>
        </w:rPr>
        <w:t>Benson M.C. et al. Continent urinary diversion. Urol Clin North</w:t>
      </w:r>
      <w:r>
        <w:rPr>
          <w:color w:val="212121"/>
          <w:spacing w:val="-15"/>
          <w:sz w:val="27"/>
        </w:rPr>
        <w:t> </w:t>
      </w:r>
      <w:r>
        <w:rPr>
          <w:color w:val="212121"/>
          <w:sz w:val="27"/>
        </w:rPr>
        <w:t>Am 1999. 26: </w:t>
      </w:r>
      <w:r>
        <w:rPr>
          <w:color w:val="212121"/>
          <w:spacing w:val="-4"/>
          <w:sz w:val="27"/>
        </w:rPr>
        <w:t>125.</w:t>
      </w:r>
    </w:p>
    <w:p>
      <w:pPr>
        <w:pStyle w:val="ListParagraph"/>
        <w:numPr>
          <w:ilvl w:val="0"/>
          <w:numId w:val="16"/>
        </w:numPr>
        <w:tabs>
          <w:tab w:pos="566" w:val="left" w:leader="none"/>
        </w:tabs>
        <w:spacing w:line="302" w:lineRule="auto" w:before="78" w:after="0"/>
        <w:ind w:left="565" w:right="117" w:hanging="406"/>
        <w:jc w:val="both"/>
        <w:rPr>
          <w:sz w:val="27"/>
        </w:rPr>
      </w:pPr>
      <w:r>
        <w:rPr>
          <w:color w:val="212121"/>
          <w:sz w:val="27"/>
        </w:rPr>
        <w:t>Gerharz E.W. et al. Ten years’ experience with the submucosally embedded in situ appendix in continent cutaneous diversion. Eur Urol 2001. 40: 625.</w:t>
      </w:r>
    </w:p>
    <w:p>
      <w:pPr>
        <w:pStyle w:val="ListParagraph"/>
        <w:numPr>
          <w:ilvl w:val="0"/>
          <w:numId w:val="16"/>
        </w:numPr>
        <w:tabs>
          <w:tab w:pos="566" w:val="left" w:leader="none"/>
        </w:tabs>
        <w:spacing w:line="302" w:lineRule="auto" w:before="0" w:after="0"/>
        <w:ind w:left="565" w:right="122" w:hanging="406"/>
        <w:jc w:val="both"/>
        <w:rPr>
          <w:sz w:val="27"/>
        </w:rPr>
      </w:pPr>
      <w:r>
        <w:rPr>
          <w:color w:val="212121"/>
          <w:sz w:val="27"/>
        </w:rPr>
        <w:t>Jonsson O. et al. Long-time experience with the Kock ileal reservoir for continent urinary diversion. Eur Urol 2001. 40: 632.</w:t>
      </w:r>
    </w:p>
    <w:p>
      <w:pPr>
        <w:pStyle w:val="ListParagraph"/>
        <w:numPr>
          <w:ilvl w:val="0"/>
          <w:numId w:val="16"/>
        </w:numPr>
        <w:tabs>
          <w:tab w:pos="566" w:val="left" w:leader="none"/>
        </w:tabs>
        <w:spacing w:line="302" w:lineRule="auto" w:before="0" w:after="0"/>
        <w:ind w:left="565" w:right="118" w:hanging="406"/>
        <w:jc w:val="both"/>
        <w:rPr>
          <w:sz w:val="27"/>
        </w:rPr>
      </w:pPr>
      <w:r>
        <w:rPr>
          <w:color w:val="212121"/>
          <w:sz w:val="27"/>
        </w:rPr>
        <w:t>Wiesner C. et al. Continent cutaneous urinary diversion: long-term follow-up of more than 800 patients with ileocecal reservoirs. World J Urol 2006. 24: 315.</w:t>
      </w:r>
    </w:p>
    <w:p>
      <w:pPr>
        <w:pStyle w:val="ListParagraph"/>
        <w:numPr>
          <w:ilvl w:val="0"/>
          <w:numId w:val="16"/>
        </w:numPr>
        <w:tabs>
          <w:tab w:pos="566" w:val="left" w:leader="none"/>
        </w:tabs>
        <w:spacing w:line="302" w:lineRule="auto" w:before="0" w:after="0"/>
        <w:ind w:left="565" w:right="115" w:hanging="406"/>
        <w:jc w:val="both"/>
        <w:rPr>
          <w:sz w:val="27"/>
        </w:rPr>
      </w:pPr>
      <w:r>
        <w:rPr>
          <w:color w:val="212121"/>
          <w:sz w:val="27"/>
        </w:rPr>
        <w:t>Wiesner C. et al. Long-term follow-up of the intussuscepted ileal nipple and the in situ submucosally embedded appendix as continence mechanisms of continent urinary diversion </w:t>
      </w:r>
      <w:r>
        <w:rPr>
          <w:color w:val="212121"/>
          <w:sz w:val="27"/>
        </w:rPr>
        <w:t>with the cutaneous ileocecal pouch (Mainz pouch I). J Urol 2006. 176: 155.</w:t>
      </w:r>
    </w:p>
    <w:p>
      <w:pPr>
        <w:pStyle w:val="ListParagraph"/>
        <w:numPr>
          <w:ilvl w:val="0"/>
          <w:numId w:val="16"/>
        </w:numPr>
        <w:tabs>
          <w:tab w:pos="566" w:val="left" w:leader="none"/>
        </w:tabs>
        <w:spacing w:line="302" w:lineRule="auto" w:before="0" w:after="0"/>
        <w:ind w:left="565" w:right="124" w:hanging="406"/>
        <w:jc w:val="both"/>
        <w:rPr>
          <w:sz w:val="27"/>
        </w:rPr>
      </w:pPr>
      <w:r>
        <w:rPr>
          <w:color w:val="212121"/>
          <w:sz w:val="27"/>
        </w:rPr>
        <w:t>Stein J.P. et al. Radical cystectomy for invasive bladder cancer: long-term results of a standard procedure. World J Urol 2006. 24: 296.</w:t>
      </w:r>
    </w:p>
    <w:p>
      <w:pPr>
        <w:pStyle w:val="ListParagraph"/>
        <w:numPr>
          <w:ilvl w:val="0"/>
          <w:numId w:val="16"/>
        </w:numPr>
        <w:tabs>
          <w:tab w:pos="566" w:val="left" w:leader="none"/>
        </w:tabs>
        <w:spacing w:line="302" w:lineRule="auto" w:before="0" w:after="0"/>
        <w:ind w:left="565" w:right="122" w:hanging="406"/>
        <w:jc w:val="both"/>
        <w:rPr>
          <w:sz w:val="27"/>
        </w:rPr>
      </w:pPr>
      <w:r>
        <w:rPr>
          <w:color w:val="212121"/>
          <w:sz w:val="27"/>
        </w:rPr>
        <w:t>Hautmann R.E. et al. Long-term results of standard procedures in urology: the ileal </w:t>
      </w:r>
      <w:r>
        <w:rPr>
          <w:color w:val="212121"/>
          <w:sz w:val="27"/>
        </w:rPr>
        <w:t>neobladder. World J Urol 2006. 24: 305.</w:t>
      </w:r>
    </w:p>
    <w:p>
      <w:pPr>
        <w:spacing w:after="0" w:line="302" w:lineRule="auto"/>
        <w:jc w:val="both"/>
        <w:rPr>
          <w:sz w:val="27"/>
        </w:rPr>
        <w:sectPr>
          <w:pgSz w:w="11900" w:h="16840"/>
          <w:pgMar w:top="0" w:bottom="0" w:left="260" w:right="260"/>
        </w:sectPr>
      </w:pPr>
    </w:p>
    <w:p>
      <w:pPr>
        <w:pStyle w:val="ListParagraph"/>
        <w:numPr>
          <w:ilvl w:val="0"/>
          <w:numId w:val="16"/>
        </w:numPr>
        <w:tabs>
          <w:tab w:pos="566" w:val="left" w:leader="none"/>
        </w:tabs>
        <w:spacing w:line="302" w:lineRule="auto" w:before="14" w:after="0"/>
        <w:ind w:left="565" w:right="115" w:hanging="406"/>
        <w:jc w:val="both"/>
        <w:rPr>
          <w:sz w:val="27"/>
        </w:rPr>
      </w:pPr>
      <w:r>
        <w:rPr/>
        <w:pict>
          <v:line style="position:absolute;mso-position-horizontal-relative:page;mso-position-vertical-relative:page;z-index:15920640" from="585.621033pt,-.00362pt" to="585.621033pt,841.852602pt" stroked="true" strokeweight="3.751576pt" strokecolor="#ededed">
            <v:stroke dashstyle="solid"/>
            <w10:wrap type="none"/>
          </v:line>
        </w:pict>
      </w:r>
      <w:r>
        <w:rPr/>
        <w:pict>
          <v:line style="position:absolute;mso-position-horizontal-relative:page;mso-position-vertical-relative:page;z-index:15921152" from="9.37894pt,841.852602pt" to="9.37894pt,-.00362pt" stroked="true" strokeweight="3.751576pt" strokecolor="#ededed">
            <v:stroke dashstyle="solid"/>
            <w10:wrap type="none"/>
          </v:line>
        </w:pict>
      </w:r>
      <w:r>
        <w:rPr>
          <w:color w:val="212121"/>
          <w:sz w:val="27"/>
        </w:rPr>
        <w:t>Gakis G. et al. [Benefits and risks of orthotopic neobladder reconstruction in female patients]. AktuelleUrol 2011. 42: 109.</w:t>
      </w:r>
    </w:p>
    <w:p>
      <w:pPr>
        <w:pStyle w:val="ListParagraph"/>
        <w:numPr>
          <w:ilvl w:val="0"/>
          <w:numId w:val="16"/>
        </w:numPr>
        <w:tabs>
          <w:tab w:pos="566" w:val="left" w:leader="none"/>
        </w:tabs>
        <w:spacing w:line="302" w:lineRule="auto" w:before="0" w:after="0"/>
        <w:ind w:left="565" w:right="120" w:hanging="406"/>
        <w:jc w:val="both"/>
        <w:rPr>
          <w:sz w:val="27"/>
        </w:rPr>
      </w:pPr>
      <w:r>
        <w:rPr>
          <w:color w:val="212121"/>
          <w:sz w:val="27"/>
        </w:rPr>
        <w:t>Yossepowitch O. et al. Orthotopic urinary diversion after cystectomy for bladder cancer: implications for cancer control and patterns of disease recurrence. J Urol 2003. 169: 177.</w:t>
      </w:r>
    </w:p>
    <w:p>
      <w:pPr>
        <w:pStyle w:val="ListParagraph"/>
        <w:numPr>
          <w:ilvl w:val="0"/>
          <w:numId w:val="16"/>
        </w:numPr>
        <w:tabs>
          <w:tab w:pos="566" w:val="left" w:leader="none"/>
        </w:tabs>
        <w:spacing w:line="302" w:lineRule="auto" w:before="0" w:after="0"/>
        <w:ind w:left="565" w:right="115" w:hanging="406"/>
        <w:jc w:val="both"/>
        <w:rPr>
          <w:sz w:val="27"/>
        </w:rPr>
      </w:pPr>
      <w:r>
        <w:rPr>
          <w:color w:val="212121"/>
          <w:sz w:val="27"/>
        </w:rPr>
        <w:t>Efstathiou, J.A., et al. Long-term outcomes of selective bladder preservation by </w:t>
      </w:r>
      <w:r>
        <w:rPr>
          <w:color w:val="212121"/>
          <w:sz w:val="27"/>
        </w:rPr>
        <w:t>combined- modality therapy for invasive bladder cancer: the MGH experience. Eur Urol, 2012. 61: 705.</w:t>
      </w:r>
    </w:p>
    <w:p>
      <w:pPr>
        <w:pStyle w:val="ListParagraph"/>
        <w:numPr>
          <w:ilvl w:val="0"/>
          <w:numId w:val="16"/>
        </w:numPr>
        <w:tabs>
          <w:tab w:pos="566" w:val="left" w:leader="none"/>
        </w:tabs>
        <w:spacing w:line="302" w:lineRule="auto" w:before="0" w:after="0"/>
        <w:ind w:left="565" w:right="118" w:hanging="406"/>
        <w:jc w:val="both"/>
        <w:rPr>
          <w:sz w:val="27"/>
        </w:rPr>
      </w:pPr>
      <w:r>
        <w:rPr>
          <w:color w:val="212121"/>
          <w:sz w:val="27"/>
        </w:rPr>
        <w:t>Giacalone, N.J., et al. Long-term Outcomes After Bladder-preserving Tri-modality Therapy </w:t>
      </w:r>
      <w:r>
        <w:rPr>
          <w:color w:val="212121"/>
          <w:sz w:val="27"/>
        </w:rPr>
        <w:t>for Patients</w:t>
      </w:r>
      <w:r>
        <w:rPr>
          <w:color w:val="212121"/>
          <w:spacing w:val="-4"/>
          <w:sz w:val="27"/>
        </w:rPr>
        <w:t> </w:t>
      </w:r>
      <w:r>
        <w:rPr>
          <w:color w:val="212121"/>
          <w:sz w:val="27"/>
        </w:rPr>
        <w:t>with</w:t>
      </w:r>
      <w:r>
        <w:rPr>
          <w:color w:val="212121"/>
          <w:spacing w:val="-3"/>
          <w:sz w:val="27"/>
        </w:rPr>
        <w:t> </w:t>
      </w:r>
      <w:r>
        <w:rPr>
          <w:color w:val="212121"/>
          <w:sz w:val="27"/>
        </w:rPr>
        <w:t>Muscle-invasive</w:t>
      </w:r>
      <w:r>
        <w:rPr>
          <w:color w:val="212121"/>
          <w:spacing w:val="-3"/>
          <w:sz w:val="27"/>
        </w:rPr>
        <w:t> </w:t>
      </w:r>
      <w:r>
        <w:rPr>
          <w:color w:val="212121"/>
          <w:sz w:val="27"/>
        </w:rPr>
        <w:t>Bladder</w:t>
      </w:r>
      <w:r>
        <w:rPr>
          <w:color w:val="212121"/>
          <w:spacing w:val="-3"/>
          <w:sz w:val="27"/>
        </w:rPr>
        <w:t> </w:t>
      </w:r>
      <w:r>
        <w:rPr>
          <w:color w:val="212121"/>
          <w:sz w:val="27"/>
        </w:rPr>
        <w:t>Cancer:</w:t>
      </w:r>
      <w:r>
        <w:rPr>
          <w:color w:val="212121"/>
          <w:spacing w:val="-17"/>
          <w:sz w:val="27"/>
        </w:rPr>
        <w:t> </w:t>
      </w:r>
      <w:r>
        <w:rPr>
          <w:color w:val="212121"/>
          <w:sz w:val="27"/>
        </w:rPr>
        <w:t>An</w:t>
      </w:r>
      <w:r>
        <w:rPr>
          <w:color w:val="212121"/>
          <w:spacing w:val="-3"/>
          <w:sz w:val="27"/>
        </w:rPr>
        <w:t> </w:t>
      </w:r>
      <w:r>
        <w:rPr>
          <w:color w:val="212121"/>
          <w:sz w:val="27"/>
        </w:rPr>
        <w:t>Updated</w:t>
      </w:r>
      <w:r>
        <w:rPr>
          <w:color w:val="212121"/>
          <w:spacing w:val="-17"/>
          <w:sz w:val="27"/>
        </w:rPr>
        <w:t> </w:t>
      </w:r>
      <w:r>
        <w:rPr>
          <w:color w:val="212121"/>
          <w:sz w:val="27"/>
        </w:rPr>
        <w:t>Analysis</w:t>
      </w:r>
      <w:r>
        <w:rPr>
          <w:color w:val="212121"/>
          <w:spacing w:val="-3"/>
          <w:sz w:val="27"/>
        </w:rPr>
        <w:t> </w:t>
      </w:r>
      <w:r>
        <w:rPr>
          <w:color w:val="212121"/>
          <w:sz w:val="27"/>
        </w:rPr>
        <w:t>of</w:t>
      </w:r>
      <w:r>
        <w:rPr>
          <w:color w:val="212121"/>
          <w:spacing w:val="-3"/>
          <w:sz w:val="27"/>
        </w:rPr>
        <w:t> </w:t>
      </w:r>
      <w:r>
        <w:rPr>
          <w:color w:val="212121"/>
          <w:sz w:val="27"/>
        </w:rPr>
        <w:t>the</w:t>
      </w:r>
      <w:r>
        <w:rPr>
          <w:color w:val="212121"/>
          <w:spacing w:val="-3"/>
          <w:sz w:val="27"/>
        </w:rPr>
        <w:t> </w:t>
      </w:r>
      <w:r>
        <w:rPr>
          <w:color w:val="212121"/>
          <w:sz w:val="27"/>
        </w:rPr>
        <w:t>Massachusetts</w:t>
      </w:r>
      <w:r>
        <w:rPr>
          <w:color w:val="212121"/>
          <w:spacing w:val="-3"/>
          <w:sz w:val="27"/>
        </w:rPr>
        <w:t> </w:t>
      </w:r>
      <w:r>
        <w:rPr>
          <w:color w:val="212121"/>
          <w:sz w:val="27"/>
        </w:rPr>
        <w:t>General Hospital Experience. Eur Urol, 2017. 71: 952</w:t>
      </w:r>
    </w:p>
    <w:p>
      <w:pPr>
        <w:pStyle w:val="ListParagraph"/>
        <w:numPr>
          <w:ilvl w:val="0"/>
          <w:numId w:val="16"/>
        </w:numPr>
        <w:tabs>
          <w:tab w:pos="566" w:val="left" w:leader="none"/>
        </w:tabs>
        <w:spacing w:line="302" w:lineRule="auto" w:before="0" w:after="0"/>
        <w:ind w:left="565" w:right="112" w:hanging="406"/>
        <w:jc w:val="both"/>
        <w:rPr>
          <w:sz w:val="27"/>
        </w:rPr>
      </w:pPr>
      <w:r>
        <w:rPr>
          <w:color w:val="212121"/>
          <w:sz w:val="27"/>
        </w:rPr>
        <w:t>Suer, E., et al. Significance of second transurethral resection on patient outcomes in muscle- invasive</w:t>
      </w:r>
      <w:r>
        <w:rPr>
          <w:color w:val="212121"/>
          <w:spacing w:val="-6"/>
          <w:sz w:val="27"/>
        </w:rPr>
        <w:t> </w:t>
      </w:r>
      <w:r>
        <w:rPr>
          <w:color w:val="212121"/>
          <w:sz w:val="27"/>
        </w:rPr>
        <w:t>bladder</w:t>
      </w:r>
      <w:r>
        <w:rPr>
          <w:color w:val="212121"/>
          <w:spacing w:val="-6"/>
          <w:sz w:val="27"/>
        </w:rPr>
        <w:t> </w:t>
      </w:r>
      <w:r>
        <w:rPr>
          <w:color w:val="212121"/>
          <w:sz w:val="27"/>
        </w:rPr>
        <w:t>cancer</w:t>
      </w:r>
      <w:r>
        <w:rPr>
          <w:color w:val="212121"/>
          <w:spacing w:val="-6"/>
          <w:sz w:val="27"/>
        </w:rPr>
        <w:t> </w:t>
      </w:r>
      <w:r>
        <w:rPr>
          <w:color w:val="212121"/>
          <w:sz w:val="27"/>
        </w:rPr>
        <w:t>patients</w:t>
      </w:r>
      <w:r>
        <w:rPr>
          <w:color w:val="212121"/>
          <w:spacing w:val="-6"/>
          <w:sz w:val="27"/>
        </w:rPr>
        <w:t> </w:t>
      </w:r>
      <w:r>
        <w:rPr>
          <w:color w:val="212121"/>
          <w:sz w:val="27"/>
        </w:rPr>
        <w:t>treated</w:t>
      </w:r>
      <w:r>
        <w:rPr>
          <w:color w:val="212121"/>
          <w:spacing w:val="-6"/>
          <w:sz w:val="27"/>
        </w:rPr>
        <w:t> </w:t>
      </w:r>
      <w:r>
        <w:rPr>
          <w:color w:val="212121"/>
          <w:sz w:val="27"/>
        </w:rPr>
        <w:t>with</w:t>
      </w:r>
      <w:r>
        <w:rPr>
          <w:color w:val="212121"/>
          <w:spacing w:val="-6"/>
          <w:sz w:val="27"/>
        </w:rPr>
        <w:t> </w:t>
      </w:r>
      <w:r>
        <w:rPr>
          <w:color w:val="212121"/>
          <w:sz w:val="27"/>
        </w:rPr>
        <w:t>bladder-preserving</w:t>
      </w:r>
      <w:r>
        <w:rPr>
          <w:color w:val="212121"/>
          <w:spacing w:val="-6"/>
          <w:sz w:val="27"/>
        </w:rPr>
        <w:t> </w:t>
      </w:r>
      <w:r>
        <w:rPr>
          <w:color w:val="212121"/>
          <w:sz w:val="27"/>
        </w:rPr>
        <w:t>multimodal</w:t>
      </w:r>
      <w:r>
        <w:rPr>
          <w:color w:val="212121"/>
          <w:spacing w:val="-6"/>
          <w:sz w:val="27"/>
        </w:rPr>
        <w:t> </w:t>
      </w:r>
      <w:r>
        <w:rPr>
          <w:color w:val="212121"/>
          <w:sz w:val="27"/>
        </w:rPr>
        <w:t>therapy.</w:t>
      </w:r>
      <w:r>
        <w:rPr>
          <w:color w:val="212121"/>
          <w:spacing w:val="-11"/>
          <w:sz w:val="27"/>
        </w:rPr>
        <w:t> </w:t>
      </w:r>
      <w:r>
        <w:rPr>
          <w:color w:val="212121"/>
          <w:sz w:val="27"/>
        </w:rPr>
        <w:t>World</w:t>
      </w:r>
      <w:r>
        <w:rPr>
          <w:color w:val="212121"/>
          <w:spacing w:val="-6"/>
          <w:sz w:val="27"/>
        </w:rPr>
        <w:t> </w:t>
      </w:r>
      <w:r>
        <w:rPr>
          <w:color w:val="212121"/>
          <w:sz w:val="27"/>
        </w:rPr>
        <w:t>J</w:t>
      </w:r>
      <w:r>
        <w:rPr>
          <w:color w:val="212121"/>
          <w:spacing w:val="-6"/>
          <w:sz w:val="27"/>
        </w:rPr>
        <w:t> </w:t>
      </w:r>
      <w:r>
        <w:rPr>
          <w:color w:val="212121"/>
          <w:sz w:val="27"/>
        </w:rPr>
        <w:t>Urol, 2016. 34: 847..</w:t>
      </w:r>
    </w:p>
    <w:p>
      <w:pPr>
        <w:pStyle w:val="ListParagraph"/>
        <w:numPr>
          <w:ilvl w:val="0"/>
          <w:numId w:val="16"/>
        </w:numPr>
        <w:tabs>
          <w:tab w:pos="566" w:val="left" w:leader="none"/>
        </w:tabs>
        <w:spacing w:line="302" w:lineRule="auto" w:before="0" w:after="0"/>
        <w:ind w:left="565" w:right="122" w:hanging="406"/>
        <w:jc w:val="both"/>
        <w:rPr>
          <w:sz w:val="27"/>
        </w:rPr>
      </w:pPr>
      <w:r>
        <w:rPr>
          <w:color w:val="212121"/>
          <w:sz w:val="27"/>
        </w:rPr>
        <w:t>Ploussard, G., et al. Critical analysis of bladder sparing with trimodal therapy in muscle-invasive bladder cancer: a systematic review. Eur Urol, 2014. 66: 120.</w:t>
      </w:r>
    </w:p>
    <w:p>
      <w:pPr>
        <w:pStyle w:val="ListParagraph"/>
        <w:numPr>
          <w:ilvl w:val="0"/>
          <w:numId w:val="16"/>
        </w:numPr>
        <w:tabs>
          <w:tab w:pos="566" w:val="left" w:leader="none"/>
        </w:tabs>
        <w:spacing w:line="302" w:lineRule="auto" w:before="0" w:after="0"/>
        <w:ind w:left="565" w:right="123" w:hanging="406"/>
        <w:jc w:val="both"/>
        <w:rPr>
          <w:sz w:val="27"/>
        </w:rPr>
      </w:pPr>
      <w:r>
        <w:rPr>
          <w:color w:val="212121"/>
          <w:sz w:val="27"/>
        </w:rPr>
        <w:t>Solsona E. et al. Feasibility of radical transurethral resection as monotherapy for selected patients with muscle invasive bladder cancer. J Urol 2010. 184: 475.</w:t>
      </w:r>
    </w:p>
    <w:p>
      <w:pPr>
        <w:pStyle w:val="ListParagraph"/>
        <w:numPr>
          <w:ilvl w:val="0"/>
          <w:numId w:val="17"/>
        </w:numPr>
        <w:tabs>
          <w:tab w:pos="566" w:val="left" w:leader="none"/>
        </w:tabs>
        <w:spacing w:line="308" w:lineRule="exact" w:before="0" w:after="0"/>
        <w:ind w:left="565" w:right="0" w:hanging="406"/>
        <w:jc w:val="both"/>
        <w:rPr>
          <w:sz w:val="27"/>
        </w:rPr>
      </w:pPr>
      <w:r>
        <w:rPr>
          <w:color w:val="212121"/>
          <w:sz w:val="27"/>
        </w:rPr>
        <w:t>Luca</w:t>
      </w:r>
      <w:r>
        <w:rPr>
          <w:color w:val="212121"/>
          <w:spacing w:val="-7"/>
          <w:sz w:val="27"/>
        </w:rPr>
        <w:t> </w:t>
      </w:r>
      <w:r>
        <w:rPr>
          <w:color w:val="212121"/>
          <w:sz w:val="27"/>
        </w:rPr>
        <w:t>S.,Mihaescu</w:t>
      </w:r>
      <w:r>
        <w:rPr>
          <w:color w:val="212121"/>
          <w:spacing w:val="-11"/>
          <w:sz w:val="27"/>
        </w:rPr>
        <w:t> </w:t>
      </w:r>
      <w:r>
        <w:rPr>
          <w:color w:val="212121"/>
          <w:sz w:val="27"/>
        </w:rPr>
        <w:t>T.History</w:t>
      </w:r>
      <w:r>
        <w:rPr>
          <w:color w:val="212121"/>
          <w:spacing w:val="-6"/>
          <w:sz w:val="27"/>
        </w:rPr>
        <w:t> </w:t>
      </w:r>
      <w:r>
        <w:rPr>
          <w:color w:val="212121"/>
          <w:sz w:val="27"/>
        </w:rPr>
        <w:t>of</w:t>
      </w:r>
      <w:r>
        <w:rPr>
          <w:color w:val="212121"/>
          <w:spacing w:val="-7"/>
          <w:sz w:val="27"/>
        </w:rPr>
        <w:t> </w:t>
      </w:r>
      <w:r>
        <w:rPr>
          <w:color w:val="212121"/>
          <w:sz w:val="27"/>
        </w:rPr>
        <w:t>BCG</w:t>
      </w:r>
      <w:r>
        <w:rPr>
          <w:color w:val="212121"/>
          <w:spacing w:val="-11"/>
          <w:sz w:val="27"/>
        </w:rPr>
        <w:t> </w:t>
      </w:r>
      <w:r>
        <w:rPr>
          <w:color w:val="212121"/>
          <w:sz w:val="27"/>
        </w:rPr>
        <w:t>Vaccine.Maedica</w:t>
      </w:r>
      <w:r>
        <w:rPr>
          <w:color w:val="212121"/>
          <w:spacing w:val="-6"/>
          <w:sz w:val="27"/>
        </w:rPr>
        <w:t> </w:t>
      </w:r>
      <w:r>
        <w:rPr>
          <w:color w:val="212121"/>
          <w:sz w:val="27"/>
        </w:rPr>
        <w:t>(Buchar)</w:t>
      </w:r>
      <w:r>
        <w:rPr>
          <w:color w:val="212121"/>
          <w:spacing w:val="-7"/>
          <w:sz w:val="27"/>
        </w:rPr>
        <w:t> </w:t>
      </w:r>
      <w:r>
        <w:rPr>
          <w:color w:val="212121"/>
          <w:sz w:val="27"/>
        </w:rPr>
        <w:t>2013;</w:t>
      </w:r>
      <w:r>
        <w:rPr>
          <w:color w:val="212121"/>
          <w:spacing w:val="-6"/>
          <w:sz w:val="27"/>
        </w:rPr>
        <w:t> </w:t>
      </w:r>
      <w:r>
        <w:rPr>
          <w:color w:val="212121"/>
          <w:sz w:val="27"/>
        </w:rPr>
        <w:t>8(1):53-</w:t>
      </w:r>
      <w:r>
        <w:rPr>
          <w:color w:val="212121"/>
          <w:spacing w:val="-5"/>
          <w:sz w:val="27"/>
        </w:rPr>
        <w:t>8.</w:t>
      </w:r>
    </w:p>
    <w:p>
      <w:pPr>
        <w:pStyle w:val="ListParagraph"/>
        <w:numPr>
          <w:ilvl w:val="0"/>
          <w:numId w:val="17"/>
        </w:numPr>
        <w:tabs>
          <w:tab w:pos="566" w:val="left" w:leader="none"/>
        </w:tabs>
        <w:spacing w:line="302" w:lineRule="auto" w:before="66" w:after="0"/>
        <w:ind w:left="565" w:right="116" w:hanging="406"/>
        <w:jc w:val="both"/>
        <w:rPr>
          <w:sz w:val="27"/>
        </w:rPr>
      </w:pPr>
      <w:r>
        <w:rPr>
          <w:color w:val="212121"/>
          <w:sz w:val="27"/>
        </w:rPr>
        <w:t>Morales A. et al. Intracavitary Bacillus Calmette-Guerin in the treatment of superficial bladder tumors. J Urol 1976. 116: 180.</w:t>
      </w:r>
    </w:p>
    <w:p>
      <w:pPr>
        <w:pStyle w:val="ListParagraph"/>
        <w:numPr>
          <w:ilvl w:val="0"/>
          <w:numId w:val="17"/>
        </w:numPr>
        <w:tabs>
          <w:tab w:pos="566" w:val="left" w:leader="none"/>
        </w:tabs>
        <w:spacing w:line="308" w:lineRule="exact" w:before="0" w:after="0"/>
        <w:ind w:left="565" w:right="0" w:hanging="406"/>
        <w:jc w:val="both"/>
        <w:rPr>
          <w:sz w:val="27"/>
        </w:rPr>
      </w:pPr>
      <w:r>
        <w:rPr>
          <w:color w:val="212121"/>
          <w:sz w:val="27"/>
        </w:rPr>
        <w:t>Palou,</w:t>
      </w:r>
      <w:r>
        <w:rPr>
          <w:color w:val="212121"/>
          <w:spacing w:val="-2"/>
          <w:sz w:val="27"/>
        </w:rPr>
        <w:t> </w:t>
      </w:r>
      <w:r>
        <w:rPr>
          <w:color w:val="212121"/>
          <w:sz w:val="27"/>
        </w:rPr>
        <w:t>J.,</w:t>
      </w:r>
      <w:r>
        <w:rPr>
          <w:color w:val="212121"/>
          <w:spacing w:val="-1"/>
          <w:sz w:val="27"/>
        </w:rPr>
        <w:t> </w:t>
      </w:r>
      <w:r>
        <w:rPr>
          <w:color w:val="212121"/>
          <w:sz w:val="27"/>
        </w:rPr>
        <w:t>et</w:t>
      </w:r>
      <w:r>
        <w:rPr>
          <w:color w:val="212121"/>
          <w:spacing w:val="-2"/>
          <w:sz w:val="27"/>
        </w:rPr>
        <w:t> </w:t>
      </w:r>
      <w:r>
        <w:rPr>
          <w:color w:val="212121"/>
          <w:sz w:val="27"/>
        </w:rPr>
        <w:t>al.</w:t>
      </w:r>
      <w:r>
        <w:rPr>
          <w:color w:val="212121"/>
          <w:spacing w:val="-1"/>
          <w:sz w:val="27"/>
        </w:rPr>
        <w:t> </w:t>
      </w:r>
      <w:r>
        <w:rPr>
          <w:color w:val="212121"/>
          <w:sz w:val="27"/>
        </w:rPr>
        <w:t>Urothelial</w:t>
      </w:r>
      <w:r>
        <w:rPr>
          <w:color w:val="212121"/>
          <w:spacing w:val="-2"/>
          <w:sz w:val="27"/>
        </w:rPr>
        <w:t> </w:t>
      </w:r>
      <w:r>
        <w:rPr>
          <w:color w:val="212121"/>
          <w:sz w:val="27"/>
        </w:rPr>
        <w:t>carcinoma</w:t>
      </w:r>
      <w:r>
        <w:rPr>
          <w:color w:val="212121"/>
          <w:spacing w:val="-1"/>
          <w:sz w:val="27"/>
        </w:rPr>
        <w:t> </w:t>
      </w:r>
      <w:r>
        <w:rPr>
          <w:color w:val="212121"/>
          <w:sz w:val="27"/>
        </w:rPr>
        <w:t>of</w:t>
      </w:r>
      <w:r>
        <w:rPr>
          <w:color w:val="212121"/>
          <w:spacing w:val="-2"/>
          <w:sz w:val="27"/>
        </w:rPr>
        <w:t> </w:t>
      </w:r>
      <w:r>
        <w:rPr>
          <w:color w:val="212121"/>
          <w:sz w:val="27"/>
        </w:rPr>
        <w:t>the</w:t>
      </w:r>
      <w:r>
        <w:rPr>
          <w:color w:val="212121"/>
          <w:spacing w:val="-1"/>
          <w:sz w:val="27"/>
        </w:rPr>
        <w:t> </w:t>
      </w:r>
      <w:r>
        <w:rPr>
          <w:color w:val="212121"/>
          <w:sz w:val="27"/>
        </w:rPr>
        <w:t>prostate.</w:t>
      </w:r>
      <w:r>
        <w:rPr>
          <w:color w:val="212121"/>
          <w:spacing w:val="-2"/>
          <w:sz w:val="27"/>
        </w:rPr>
        <w:t> </w:t>
      </w:r>
      <w:r>
        <w:rPr>
          <w:color w:val="212121"/>
          <w:sz w:val="27"/>
        </w:rPr>
        <w:t>Urology,</w:t>
      </w:r>
      <w:r>
        <w:rPr>
          <w:color w:val="212121"/>
          <w:spacing w:val="-1"/>
          <w:sz w:val="27"/>
        </w:rPr>
        <w:t> </w:t>
      </w:r>
      <w:r>
        <w:rPr>
          <w:color w:val="212121"/>
          <w:sz w:val="27"/>
        </w:rPr>
        <w:t>2007.</w:t>
      </w:r>
      <w:r>
        <w:rPr>
          <w:color w:val="212121"/>
          <w:spacing w:val="-2"/>
          <w:sz w:val="27"/>
        </w:rPr>
        <w:t> </w:t>
      </w:r>
      <w:r>
        <w:rPr>
          <w:color w:val="212121"/>
          <w:sz w:val="27"/>
        </w:rPr>
        <w:t>69:</w:t>
      </w:r>
      <w:r>
        <w:rPr>
          <w:color w:val="212121"/>
          <w:spacing w:val="-1"/>
          <w:sz w:val="27"/>
        </w:rPr>
        <w:t> </w:t>
      </w:r>
      <w:r>
        <w:rPr>
          <w:color w:val="212121"/>
          <w:spacing w:val="-5"/>
          <w:sz w:val="27"/>
        </w:rPr>
        <w:t>50.</w:t>
      </w:r>
    </w:p>
    <w:p>
      <w:pPr>
        <w:pStyle w:val="ListParagraph"/>
        <w:numPr>
          <w:ilvl w:val="0"/>
          <w:numId w:val="17"/>
        </w:numPr>
        <w:tabs>
          <w:tab w:pos="566" w:val="left" w:leader="none"/>
        </w:tabs>
        <w:spacing w:line="302" w:lineRule="auto" w:before="79" w:after="0"/>
        <w:ind w:left="565" w:right="115" w:hanging="406"/>
        <w:jc w:val="both"/>
        <w:rPr>
          <w:sz w:val="27"/>
        </w:rPr>
      </w:pPr>
      <w:r>
        <w:rPr>
          <w:color w:val="212121"/>
          <w:sz w:val="27"/>
        </w:rPr>
        <w:t>Bohle A. et al. Intravesical bacille Calmette–Guerin versus mitomycin C in superficial bladder cancer:</w:t>
      </w:r>
      <w:r>
        <w:rPr>
          <w:color w:val="212121"/>
          <w:spacing w:val="-1"/>
          <w:sz w:val="27"/>
        </w:rPr>
        <w:t> </w:t>
      </w:r>
      <w:r>
        <w:rPr>
          <w:color w:val="212121"/>
          <w:sz w:val="27"/>
        </w:rPr>
        <w:t>formal</w:t>
      </w:r>
      <w:r>
        <w:rPr>
          <w:color w:val="212121"/>
          <w:spacing w:val="-1"/>
          <w:sz w:val="27"/>
        </w:rPr>
        <w:t> </w:t>
      </w:r>
      <w:r>
        <w:rPr>
          <w:color w:val="212121"/>
          <w:sz w:val="27"/>
        </w:rPr>
        <w:t>meta-analysis</w:t>
      </w:r>
      <w:r>
        <w:rPr>
          <w:color w:val="212121"/>
          <w:spacing w:val="-1"/>
          <w:sz w:val="27"/>
        </w:rPr>
        <w:t> </w:t>
      </w:r>
      <w:r>
        <w:rPr>
          <w:color w:val="212121"/>
          <w:sz w:val="27"/>
        </w:rPr>
        <w:t>of</w:t>
      </w:r>
      <w:r>
        <w:rPr>
          <w:color w:val="212121"/>
          <w:spacing w:val="-1"/>
          <w:sz w:val="27"/>
        </w:rPr>
        <w:t> </w:t>
      </w:r>
      <w:r>
        <w:rPr>
          <w:color w:val="212121"/>
          <w:sz w:val="27"/>
        </w:rPr>
        <w:t>comparative</w:t>
      </w:r>
      <w:r>
        <w:rPr>
          <w:color w:val="212121"/>
          <w:spacing w:val="-1"/>
          <w:sz w:val="27"/>
        </w:rPr>
        <w:t> </w:t>
      </w:r>
      <w:r>
        <w:rPr>
          <w:color w:val="212121"/>
          <w:sz w:val="27"/>
        </w:rPr>
        <w:t>studies</w:t>
      </w:r>
      <w:r>
        <w:rPr>
          <w:color w:val="212121"/>
          <w:spacing w:val="-1"/>
          <w:sz w:val="27"/>
        </w:rPr>
        <w:t> </w:t>
      </w:r>
      <w:r>
        <w:rPr>
          <w:color w:val="212121"/>
          <w:sz w:val="27"/>
        </w:rPr>
        <w:t>on</w:t>
      </w:r>
      <w:r>
        <w:rPr>
          <w:color w:val="212121"/>
          <w:spacing w:val="-1"/>
          <w:sz w:val="27"/>
        </w:rPr>
        <w:t> </w:t>
      </w:r>
      <w:r>
        <w:rPr>
          <w:color w:val="212121"/>
          <w:sz w:val="27"/>
        </w:rPr>
        <w:t>tumor</w:t>
      </w:r>
      <w:r>
        <w:rPr>
          <w:color w:val="212121"/>
          <w:spacing w:val="-1"/>
          <w:sz w:val="27"/>
        </w:rPr>
        <w:t> </w:t>
      </w:r>
      <w:r>
        <w:rPr>
          <w:color w:val="212121"/>
          <w:sz w:val="27"/>
        </w:rPr>
        <w:t>progression.</w:t>
      </w:r>
      <w:r>
        <w:rPr>
          <w:color w:val="212121"/>
          <w:spacing w:val="-1"/>
          <w:sz w:val="27"/>
        </w:rPr>
        <w:t> </w:t>
      </w:r>
      <w:r>
        <w:rPr>
          <w:color w:val="212121"/>
          <w:sz w:val="27"/>
        </w:rPr>
        <w:t>Urology</w:t>
      </w:r>
      <w:r>
        <w:rPr>
          <w:color w:val="212121"/>
          <w:spacing w:val="-1"/>
          <w:sz w:val="27"/>
        </w:rPr>
        <w:t> </w:t>
      </w:r>
      <w:r>
        <w:rPr>
          <w:color w:val="212121"/>
          <w:sz w:val="27"/>
        </w:rPr>
        <w:t>2004.</w:t>
      </w:r>
      <w:r>
        <w:rPr>
          <w:color w:val="212121"/>
          <w:spacing w:val="-1"/>
          <w:sz w:val="27"/>
        </w:rPr>
        <w:t> </w:t>
      </w:r>
      <w:r>
        <w:rPr>
          <w:color w:val="212121"/>
          <w:sz w:val="27"/>
        </w:rPr>
        <w:t>63:</w:t>
      </w:r>
      <w:r>
        <w:rPr>
          <w:color w:val="212121"/>
          <w:spacing w:val="-1"/>
          <w:sz w:val="27"/>
        </w:rPr>
        <w:t> </w:t>
      </w:r>
      <w:r>
        <w:rPr>
          <w:color w:val="212121"/>
          <w:sz w:val="27"/>
        </w:rPr>
        <w:t>682.</w:t>
      </w:r>
    </w:p>
    <w:p>
      <w:pPr>
        <w:pStyle w:val="ListParagraph"/>
        <w:numPr>
          <w:ilvl w:val="0"/>
          <w:numId w:val="17"/>
        </w:numPr>
        <w:tabs>
          <w:tab w:pos="566" w:val="left" w:leader="none"/>
        </w:tabs>
        <w:spacing w:line="302" w:lineRule="auto" w:before="0" w:after="0"/>
        <w:ind w:left="565" w:right="122" w:hanging="406"/>
        <w:jc w:val="both"/>
        <w:rPr>
          <w:sz w:val="27"/>
        </w:rPr>
      </w:pPr>
      <w:r>
        <w:rPr>
          <w:color w:val="212121"/>
          <w:sz w:val="27"/>
        </w:rPr>
        <w:t>Martínez-Piñeiro J.A. et al. Long-term follow-up of a randomized prospective trial comparing a standard 81 mg dose of intravesical bacille Calmette–Guerin with a reduced dose of 27 mg in superficial bladder cancer. BJU Int 2002. 89: 671.</w:t>
      </w:r>
    </w:p>
    <w:p>
      <w:pPr>
        <w:pStyle w:val="ListParagraph"/>
        <w:numPr>
          <w:ilvl w:val="0"/>
          <w:numId w:val="17"/>
        </w:numPr>
        <w:tabs>
          <w:tab w:pos="566" w:val="left" w:leader="none"/>
        </w:tabs>
        <w:spacing w:line="302" w:lineRule="auto" w:before="0" w:after="0"/>
        <w:ind w:left="565" w:right="114" w:hanging="406"/>
        <w:jc w:val="both"/>
        <w:rPr>
          <w:sz w:val="27"/>
        </w:rPr>
      </w:pPr>
      <w:r>
        <w:rPr>
          <w:color w:val="212121"/>
          <w:sz w:val="27"/>
        </w:rPr>
        <w:t>Ojea A. et al. A multicentre, randomised prospective trial comparing three intravesical adjuvant therapies for intermediate-risk superficial bladder cancer: low-dose bacillus Calmette-Guerin (27 mg) versus very low-dose bacillus Calmette-Guerin (13.5 mg) versus mitomycin C. Eur Urol</w:t>
      </w:r>
      <w:r>
        <w:rPr>
          <w:color w:val="212121"/>
          <w:spacing w:val="40"/>
          <w:sz w:val="27"/>
        </w:rPr>
        <w:t> </w:t>
      </w:r>
      <w:r>
        <w:rPr>
          <w:color w:val="212121"/>
          <w:sz w:val="27"/>
        </w:rPr>
        <w:t>2007. 52: 1398.</w:t>
      </w:r>
    </w:p>
    <w:p>
      <w:pPr>
        <w:pStyle w:val="ListParagraph"/>
        <w:numPr>
          <w:ilvl w:val="0"/>
          <w:numId w:val="17"/>
        </w:numPr>
        <w:tabs>
          <w:tab w:pos="566" w:val="left" w:leader="none"/>
        </w:tabs>
        <w:spacing w:line="302" w:lineRule="auto" w:before="0" w:after="0"/>
        <w:ind w:left="565" w:right="115" w:hanging="406"/>
        <w:jc w:val="both"/>
        <w:rPr>
          <w:sz w:val="27"/>
        </w:rPr>
      </w:pPr>
      <w:r>
        <w:rPr>
          <w:color w:val="212121"/>
          <w:sz w:val="27"/>
        </w:rPr>
        <w:t>Sylvester R.J. et al. Intravesical bacillus Calmette-Guerin reduces the risk of progression in patients with superficial bladder cancer: a meta-analysis of the published results of randomized clinical trials. J Urol 2002. 168: 1964</w:t>
      </w:r>
    </w:p>
    <w:p>
      <w:pPr>
        <w:pStyle w:val="ListParagraph"/>
        <w:numPr>
          <w:ilvl w:val="0"/>
          <w:numId w:val="17"/>
        </w:numPr>
        <w:tabs>
          <w:tab w:pos="566" w:val="left" w:leader="none"/>
        </w:tabs>
        <w:spacing w:line="302" w:lineRule="auto" w:before="0" w:after="0"/>
        <w:ind w:left="565" w:right="113" w:hanging="406"/>
        <w:jc w:val="both"/>
        <w:rPr>
          <w:sz w:val="27"/>
        </w:rPr>
      </w:pPr>
      <w:r>
        <w:rPr>
          <w:color w:val="212121"/>
          <w:sz w:val="27"/>
        </w:rPr>
        <w:t>van der Meijden</w:t>
      </w:r>
      <w:r>
        <w:rPr>
          <w:color w:val="212121"/>
          <w:spacing w:val="-13"/>
          <w:sz w:val="27"/>
        </w:rPr>
        <w:t> </w:t>
      </w:r>
      <w:r>
        <w:rPr>
          <w:color w:val="212121"/>
          <w:sz w:val="27"/>
        </w:rPr>
        <w:t>A.P. et al. Maintenance Bacillus Calmette-Guerin for</w:t>
      </w:r>
      <w:r>
        <w:rPr>
          <w:color w:val="212121"/>
          <w:spacing w:val="-4"/>
          <w:sz w:val="27"/>
        </w:rPr>
        <w:t> </w:t>
      </w:r>
      <w:r>
        <w:rPr>
          <w:color w:val="212121"/>
          <w:sz w:val="27"/>
        </w:rPr>
        <w:t>Ta</w:t>
      </w:r>
      <w:r>
        <w:rPr>
          <w:color w:val="212121"/>
          <w:spacing w:val="-4"/>
          <w:sz w:val="27"/>
        </w:rPr>
        <w:t> </w:t>
      </w:r>
      <w:r>
        <w:rPr>
          <w:color w:val="212121"/>
          <w:sz w:val="27"/>
        </w:rPr>
        <w:t>T1 bladder tumors is </w:t>
      </w:r>
      <w:r>
        <w:rPr>
          <w:color w:val="212121"/>
          <w:sz w:val="27"/>
        </w:rPr>
        <w:t>not associated with increased toxicity: results from a European Organisation for Research </w:t>
      </w:r>
      <w:r>
        <w:rPr>
          <w:color w:val="212121"/>
          <w:sz w:val="27"/>
        </w:rPr>
        <w:t>and Treatment of Cancer Genito-Urinary Group Phase III Trial. Eur Urol 2003. 44: 429.</w:t>
      </w:r>
    </w:p>
    <w:p>
      <w:pPr>
        <w:pStyle w:val="ListParagraph"/>
        <w:numPr>
          <w:ilvl w:val="0"/>
          <w:numId w:val="17"/>
        </w:numPr>
        <w:tabs>
          <w:tab w:pos="566" w:val="left" w:leader="none"/>
        </w:tabs>
        <w:spacing w:line="302" w:lineRule="auto" w:before="0" w:after="0"/>
        <w:ind w:left="565" w:right="118" w:hanging="406"/>
        <w:jc w:val="both"/>
        <w:rPr>
          <w:sz w:val="27"/>
        </w:rPr>
      </w:pPr>
      <w:r>
        <w:rPr>
          <w:color w:val="212121"/>
          <w:sz w:val="27"/>
        </w:rPr>
        <w:t>Herr H.W. Intravesical bacillus Calmette-Guerin outcomes in patients with bladder cancer and asymptomatic bacteriuria. J Urol 2012. 187: 435.</w:t>
      </w:r>
    </w:p>
    <w:p>
      <w:pPr>
        <w:pStyle w:val="ListParagraph"/>
        <w:numPr>
          <w:ilvl w:val="0"/>
          <w:numId w:val="17"/>
        </w:numPr>
        <w:tabs>
          <w:tab w:pos="566" w:val="left" w:leader="none"/>
        </w:tabs>
        <w:spacing w:line="302" w:lineRule="auto" w:before="0" w:after="0"/>
        <w:ind w:left="565" w:right="118" w:hanging="406"/>
        <w:jc w:val="both"/>
        <w:rPr>
          <w:sz w:val="27"/>
        </w:rPr>
      </w:pPr>
      <w:r>
        <w:rPr>
          <w:color w:val="212121"/>
          <w:sz w:val="27"/>
        </w:rPr>
        <w:t>Herr H.W. Outpatient urological procedures in antibiotic-naive patients with bladder cancer with asymptomatic bacteriuria. BJU Int 2012. 110: E658.</w:t>
      </w:r>
    </w:p>
    <w:p>
      <w:pPr>
        <w:pStyle w:val="ListParagraph"/>
        <w:numPr>
          <w:ilvl w:val="0"/>
          <w:numId w:val="18"/>
        </w:numPr>
        <w:tabs>
          <w:tab w:pos="566" w:val="left" w:leader="none"/>
        </w:tabs>
        <w:spacing w:line="302" w:lineRule="auto" w:before="0" w:after="0"/>
        <w:ind w:left="565" w:right="115" w:hanging="406"/>
        <w:jc w:val="both"/>
        <w:rPr>
          <w:sz w:val="27"/>
        </w:rPr>
      </w:pPr>
      <w:r>
        <w:rPr>
          <w:color w:val="212121"/>
          <w:sz w:val="27"/>
        </w:rPr>
        <w:t>Lamm D.L. et al. Incidence and treatment of complications of bacillus Calmette-Guerin intravesical therapy in superficial bladder cancer. J Urol 1992. 147: 596.</w:t>
      </w:r>
    </w:p>
    <w:p>
      <w:pPr>
        <w:pStyle w:val="ListParagraph"/>
        <w:numPr>
          <w:ilvl w:val="0"/>
          <w:numId w:val="18"/>
        </w:numPr>
        <w:tabs>
          <w:tab w:pos="566" w:val="left" w:leader="none"/>
        </w:tabs>
        <w:spacing w:line="302" w:lineRule="auto" w:before="0" w:after="0"/>
        <w:ind w:left="565" w:right="122" w:hanging="391"/>
        <w:jc w:val="both"/>
        <w:rPr>
          <w:sz w:val="27"/>
        </w:rPr>
      </w:pPr>
      <w:r>
        <w:rPr>
          <w:color w:val="212121"/>
          <w:sz w:val="27"/>
        </w:rPr>
        <w:t>Sylvester R.J. et al. Systematic Review and Individual Patient Data Meta-analysis of </w:t>
      </w:r>
      <w:r>
        <w:rPr>
          <w:color w:val="212121"/>
          <w:sz w:val="27"/>
        </w:rPr>
        <w:t>Randomized Trials Comparing a Single Immediate Instillation of Chemotherapy</w:t>
      </w:r>
      <w:r>
        <w:rPr>
          <w:color w:val="212121"/>
          <w:spacing w:val="-3"/>
          <w:sz w:val="27"/>
        </w:rPr>
        <w:t> </w:t>
      </w:r>
      <w:r>
        <w:rPr>
          <w:color w:val="212121"/>
          <w:sz w:val="27"/>
        </w:rPr>
        <w:t>After Transurethral Resection</w:t>
      </w:r>
    </w:p>
    <w:p>
      <w:pPr>
        <w:spacing w:after="0" w:line="302" w:lineRule="auto"/>
        <w:jc w:val="both"/>
        <w:rPr>
          <w:sz w:val="27"/>
        </w:rPr>
        <w:sectPr>
          <w:pgSz w:w="11900" w:h="16840"/>
          <w:pgMar w:top="0" w:bottom="0" w:left="260" w:right="260"/>
        </w:sectPr>
      </w:pPr>
    </w:p>
    <w:p>
      <w:pPr>
        <w:pStyle w:val="BodyText"/>
        <w:spacing w:line="302" w:lineRule="auto" w:before="14"/>
        <w:ind w:left="565" w:right="118"/>
        <w:jc w:val="both"/>
      </w:pPr>
      <w:r>
        <w:rPr/>
        <w:pict>
          <v:line style="position:absolute;mso-position-horizontal-relative:page;mso-position-vertical-relative:page;z-index:15921664" from="585.621033pt,-.001467pt" to="585.621033pt,841.851011pt" stroked="true" strokeweight="3.751576pt" strokecolor="#ededed">
            <v:stroke dashstyle="solid"/>
            <w10:wrap type="none"/>
          </v:line>
        </w:pict>
      </w:r>
      <w:r>
        <w:rPr/>
        <w:pict>
          <v:line style="position:absolute;mso-position-horizontal-relative:page;mso-position-vertical-relative:page;z-index:15922176" from="9.37894pt,841.851011pt" to="9.37894pt,-.001467pt" stroked="true" strokeweight="3.751576pt" strokecolor="#ededed">
            <v:stroke dashstyle="solid"/>
            <w10:wrap type="none"/>
          </v:line>
        </w:pict>
      </w:r>
      <w:r>
        <w:rPr>
          <w:color w:val="212121"/>
        </w:rPr>
        <w:t>with Transurethral Resection Alone in Patients with Stage pTa-pT1 Urothelial Carcinoma of the Bladder: Which Patients Benefit from the Instillation? Eur Urol 2016. 69: 231.</w:t>
      </w:r>
    </w:p>
    <w:p>
      <w:pPr>
        <w:pStyle w:val="ListParagraph"/>
        <w:numPr>
          <w:ilvl w:val="0"/>
          <w:numId w:val="18"/>
        </w:numPr>
        <w:tabs>
          <w:tab w:pos="566" w:val="left" w:leader="none"/>
        </w:tabs>
        <w:spacing w:line="302" w:lineRule="auto" w:before="0" w:after="0"/>
        <w:ind w:left="565" w:right="112" w:hanging="406"/>
        <w:jc w:val="both"/>
        <w:rPr>
          <w:sz w:val="27"/>
        </w:rPr>
      </w:pPr>
      <w:r>
        <w:rPr>
          <w:color w:val="212121"/>
          <w:sz w:val="27"/>
        </w:rPr>
        <w:t>Sylvester R.J. et al. The schedule and duration of intravesical chemotherapy in patients with non- muscle-invasive bladder cancer: a systematic review of the published results of randomized clinical trials. Eur Urol 2008. 53: 709.</w:t>
      </w:r>
    </w:p>
    <w:p>
      <w:pPr>
        <w:pStyle w:val="ListParagraph"/>
        <w:numPr>
          <w:ilvl w:val="0"/>
          <w:numId w:val="18"/>
        </w:numPr>
        <w:tabs>
          <w:tab w:pos="566" w:val="left" w:leader="none"/>
        </w:tabs>
        <w:spacing w:line="302" w:lineRule="auto" w:before="0" w:after="0"/>
        <w:ind w:left="565" w:right="117" w:hanging="406"/>
        <w:jc w:val="both"/>
        <w:rPr>
          <w:sz w:val="27"/>
        </w:rPr>
      </w:pPr>
      <w:r>
        <w:rPr>
          <w:color w:val="212121"/>
          <w:sz w:val="27"/>
        </w:rPr>
        <w:t>Huncharek M. et al. Impact of intravesical chemotherapy on recurrence rate of </w:t>
      </w:r>
      <w:r>
        <w:rPr>
          <w:color w:val="212121"/>
          <w:sz w:val="27"/>
        </w:rPr>
        <w:t>recurrent</w:t>
      </w:r>
      <w:r>
        <w:rPr>
          <w:color w:val="212121"/>
          <w:spacing w:val="40"/>
          <w:sz w:val="27"/>
        </w:rPr>
        <w:t> </w:t>
      </w:r>
      <w:r>
        <w:rPr>
          <w:color w:val="212121"/>
          <w:sz w:val="27"/>
        </w:rPr>
        <w:t>superficial transitional cell carcinoma of the bladder: results of a meta-analysis. Anticancer Res 2001. 21: 765.</w:t>
      </w:r>
    </w:p>
    <w:p>
      <w:pPr>
        <w:pStyle w:val="ListParagraph"/>
        <w:numPr>
          <w:ilvl w:val="0"/>
          <w:numId w:val="18"/>
        </w:numPr>
        <w:tabs>
          <w:tab w:pos="566" w:val="left" w:leader="none"/>
        </w:tabs>
        <w:spacing w:line="302" w:lineRule="auto" w:before="0" w:after="0"/>
        <w:ind w:left="565" w:right="114" w:hanging="406"/>
        <w:jc w:val="both"/>
        <w:rPr>
          <w:sz w:val="27"/>
        </w:rPr>
      </w:pPr>
      <w:r>
        <w:rPr>
          <w:color w:val="212121"/>
          <w:sz w:val="27"/>
        </w:rPr>
        <w:t>Bohle A. et al. Single postoperative instillation of gemcitabine in patients with </w:t>
      </w:r>
      <w:r>
        <w:rPr>
          <w:color w:val="212121"/>
          <w:sz w:val="27"/>
        </w:rPr>
        <w:t>non-muscle- invasive</w:t>
      </w:r>
      <w:r>
        <w:rPr>
          <w:color w:val="212121"/>
          <w:spacing w:val="-1"/>
          <w:sz w:val="27"/>
        </w:rPr>
        <w:t> </w:t>
      </w:r>
      <w:r>
        <w:rPr>
          <w:color w:val="212121"/>
          <w:sz w:val="27"/>
        </w:rPr>
        <w:t>transitional</w:t>
      </w:r>
      <w:r>
        <w:rPr>
          <w:color w:val="212121"/>
          <w:spacing w:val="-1"/>
          <w:sz w:val="27"/>
        </w:rPr>
        <w:t> </w:t>
      </w:r>
      <w:r>
        <w:rPr>
          <w:color w:val="212121"/>
          <w:sz w:val="27"/>
        </w:rPr>
        <w:t>cell</w:t>
      </w:r>
      <w:r>
        <w:rPr>
          <w:color w:val="212121"/>
          <w:spacing w:val="-1"/>
          <w:sz w:val="27"/>
        </w:rPr>
        <w:t> </w:t>
      </w:r>
      <w:r>
        <w:rPr>
          <w:color w:val="212121"/>
          <w:sz w:val="27"/>
        </w:rPr>
        <w:t>carcinoma</w:t>
      </w:r>
      <w:r>
        <w:rPr>
          <w:color w:val="212121"/>
          <w:spacing w:val="-1"/>
          <w:sz w:val="27"/>
        </w:rPr>
        <w:t> </w:t>
      </w:r>
      <w:r>
        <w:rPr>
          <w:color w:val="212121"/>
          <w:sz w:val="27"/>
        </w:rPr>
        <w:t>of</w:t>
      </w:r>
      <w:r>
        <w:rPr>
          <w:color w:val="212121"/>
          <w:spacing w:val="-1"/>
          <w:sz w:val="27"/>
        </w:rPr>
        <w:t> </w:t>
      </w:r>
      <w:r>
        <w:rPr>
          <w:color w:val="212121"/>
          <w:sz w:val="27"/>
        </w:rPr>
        <w:t>the</w:t>
      </w:r>
      <w:r>
        <w:rPr>
          <w:color w:val="212121"/>
          <w:spacing w:val="-1"/>
          <w:sz w:val="27"/>
        </w:rPr>
        <w:t> </w:t>
      </w:r>
      <w:r>
        <w:rPr>
          <w:color w:val="212121"/>
          <w:sz w:val="27"/>
        </w:rPr>
        <w:t>bladder:</w:t>
      </w:r>
      <w:r>
        <w:rPr>
          <w:color w:val="212121"/>
          <w:spacing w:val="-1"/>
          <w:sz w:val="27"/>
        </w:rPr>
        <w:t> </w:t>
      </w:r>
      <w:r>
        <w:rPr>
          <w:color w:val="212121"/>
          <w:sz w:val="27"/>
        </w:rPr>
        <w:t>a</w:t>
      </w:r>
      <w:r>
        <w:rPr>
          <w:color w:val="212121"/>
          <w:spacing w:val="-1"/>
          <w:sz w:val="27"/>
        </w:rPr>
        <w:t> </w:t>
      </w:r>
      <w:r>
        <w:rPr>
          <w:color w:val="212121"/>
          <w:sz w:val="27"/>
        </w:rPr>
        <w:t>randomised,</w:t>
      </w:r>
      <w:r>
        <w:rPr>
          <w:color w:val="212121"/>
          <w:spacing w:val="-1"/>
          <w:sz w:val="27"/>
        </w:rPr>
        <w:t> </w:t>
      </w:r>
      <w:r>
        <w:rPr>
          <w:color w:val="212121"/>
          <w:sz w:val="27"/>
        </w:rPr>
        <w:t>double-blind,</w:t>
      </w:r>
      <w:r>
        <w:rPr>
          <w:color w:val="212121"/>
          <w:spacing w:val="-1"/>
          <w:sz w:val="27"/>
        </w:rPr>
        <w:t> </w:t>
      </w:r>
      <w:r>
        <w:rPr>
          <w:color w:val="212121"/>
          <w:sz w:val="27"/>
        </w:rPr>
        <w:t>placebo-controlled phase III multicentre study. Eur Urol 2009. 56: 495.</w:t>
      </w:r>
    </w:p>
    <w:p>
      <w:pPr>
        <w:pStyle w:val="ListParagraph"/>
        <w:numPr>
          <w:ilvl w:val="0"/>
          <w:numId w:val="18"/>
        </w:numPr>
        <w:tabs>
          <w:tab w:pos="566" w:val="left" w:leader="none"/>
        </w:tabs>
        <w:spacing w:line="302" w:lineRule="auto" w:before="0" w:after="0"/>
        <w:ind w:left="565" w:right="124" w:hanging="406"/>
        <w:jc w:val="both"/>
        <w:rPr>
          <w:sz w:val="27"/>
        </w:rPr>
      </w:pPr>
      <w:r>
        <w:rPr>
          <w:color w:val="212121"/>
          <w:sz w:val="27"/>
        </w:rPr>
        <w:t>Giesbers A.A. et al. Recurrence of superficial bladder carcinoma after intravesical instillation of mitomycin-C. Comparison of exposure times. Br J Urol 1989. 63: 176.</w:t>
      </w:r>
    </w:p>
    <w:p>
      <w:pPr>
        <w:pStyle w:val="ListParagraph"/>
        <w:numPr>
          <w:ilvl w:val="0"/>
          <w:numId w:val="18"/>
        </w:numPr>
        <w:tabs>
          <w:tab w:pos="566" w:val="left" w:leader="none"/>
        </w:tabs>
        <w:spacing w:line="302" w:lineRule="auto" w:before="0" w:after="0"/>
        <w:ind w:left="565" w:right="120" w:hanging="406"/>
        <w:jc w:val="both"/>
        <w:rPr>
          <w:sz w:val="27"/>
        </w:rPr>
      </w:pPr>
      <w:r>
        <w:rPr>
          <w:color w:val="212121"/>
          <w:sz w:val="27"/>
        </w:rPr>
        <w:t>Au J.L. et al. Methods to improve efficacy of intravesical mitomycin C: results of a </w:t>
      </w:r>
      <w:r>
        <w:rPr>
          <w:color w:val="212121"/>
          <w:sz w:val="27"/>
        </w:rPr>
        <w:t>randomized phase III trial. J Natl Cancer Inst 2001. 93: 597.</w:t>
      </w:r>
    </w:p>
    <w:p>
      <w:pPr>
        <w:pStyle w:val="ListParagraph"/>
        <w:numPr>
          <w:ilvl w:val="0"/>
          <w:numId w:val="18"/>
        </w:numPr>
        <w:tabs>
          <w:tab w:pos="566" w:val="left" w:leader="none"/>
        </w:tabs>
        <w:spacing w:line="302" w:lineRule="auto" w:before="0" w:after="0"/>
        <w:ind w:left="565" w:right="114" w:hanging="406"/>
        <w:jc w:val="both"/>
        <w:rPr>
          <w:sz w:val="27"/>
        </w:rPr>
      </w:pPr>
      <w:r>
        <w:rPr>
          <w:color w:val="212121"/>
          <w:sz w:val="27"/>
        </w:rPr>
        <w:t>Kuroda M. et al. Effect of prophylactic treatment with intravesical epirubicin on recurrence </w:t>
      </w:r>
      <w:r>
        <w:rPr>
          <w:color w:val="212121"/>
          <w:sz w:val="27"/>
        </w:rPr>
        <w:t>of superficial bladder cancer–The 6th Trial of the Japanese Urological Cancer Research Group (JUCRG): a randomized trial of intravesical epirubicin at dose of 20mg/40ml, 30mg/40ml, 40mg/40ml. Eur Urol 2004. 45: 600.</w:t>
      </w:r>
    </w:p>
    <w:p>
      <w:pPr>
        <w:pStyle w:val="ListParagraph"/>
        <w:numPr>
          <w:ilvl w:val="0"/>
          <w:numId w:val="18"/>
        </w:numPr>
        <w:tabs>
          <w:tab w:pos="566" w:val="left" w:leader="none"/>
        </w:tabs>
        <w:spacing w:line="302" w:lineRule="auto" w:before="0" w:after="0"/>
        <w:ind w:left="565" w:right="115" w:hanging="406"/>
        <w:jc w:val="both"/>
        <w:rPr>
          <w:sz w:val="27"/>
        </w:rPr>
      </w:pPr>
      <w:r>
        <w:rPr>
          <w:color w:val="212121"/>
          <w:sz w:val="27"/>
        </w:rPr>
        <w:t>Bohle A. et al. Intravesical bacillus Calmette-Guerin versus mitomycin C for superficial bladder cancer: a formal meta-analysis of comparative studies on recurrence and toxicity. J Urol 2003.</w:t>
      </w:r>
      <w:r>
        <w:rPr>
          <w:color w:val="212121"/>
          <w:spacing w:val="40"/>
          <w:sz w:val="27"/>
        </w:rPr>
        <w:t> </w:t>
      </w:r>
      <w:r>
        <w:rPr>
          <w:color w:val="212121"/>
          <w:sz w:val="27"/>
        </w:rPr>
        <w:t>169: 90.</w:t>
      </w:r>
    </w:p>
    <w:p>
      <w:pPr>
        <w:pStyle w:val="ListParagraph"/>
        <w:numPr>
          <w:ilvl w:val="0"/>
          <w:numId w:val="18"/>
        </w:numPr>
        <w:tabs>
          <w:tab w:pos="566" w:val="left" w:leader="none"/>
        </w:tabs>
        <w:spacing w:line="302" w:lineRule="auto" w:before="0" w:after="0"/>
        <w:ind w:left="565" w:right="114" w:hanging="406"/>
        <w:jc w:val="both"/>
        <w:rPr>
          <w:sz w:val="27"/>
        </w:rPr>
      </w:pPr>
      <w:r>
        <w:rPr>
          <w:color w:val="212121"/>
          <w:sz w:val="27"/>
        </w:rPr>
        <w:t>Shelley M.D. et al. Intravesical bacillus Calmette-Guerin is superior to mitomycin C in reducing tumour recurrence in high-risk superficial bladder cancer: a meta-analysis of randomized trials. BJU Int 2004. 93: 485.</w:t>
      </w:r>
    </w:p>
    <w:p>
      <w:pPr>
        <w:pStyle w:val="ListParagraph"/>
        <w:numPr>
          <w:ilvl w:val="0"/>
          <w:numId w:val="18"/>
        </w:numPr>
        <w:tabs>
          <w:tab w:pos="566" w:val="left" w:leader="none"/>
        </w:tabs>
        <w:spacing w:line="307" w:lineRule="exact" w:before="0" w:after="0"/>
        <w:ind w:left="565" w:right="0" w:hanging="406"/>
        <w:jc w:val="both"/>
        <w:rPr>
          <w:sz w:val="27"/>
        </w:rPr>
      </w:pPr>
      <w:r>
        <w:rPr>
          <w:color w:val="212121"/>
          <w:sz w:val="27"/>
        </w:rPr>
        <w:t>Dalbagni</w:t>
      </w:r>
      <w:r>
        <w:rPr>
          <w:color w:val="212121"/>
          <w:spacing w:val="-2"/>
          <w:sz w:val="27"/>
        </w:rPr>
        <w:t> </w:t>
      </w:r>
      <w:r>
        <w:rPr>
          <w:color w:val="212121"/>
          <w:sz w:val="27"/>
        </w:rPr>
        <w:t>G. et al. Cystectomy for bladder cancer: a contemporary series. J Urol 2001. 165: </w:t>
      </w:r>
      <w:r>
        <w:rPr>
          <w:color w:val="212121"/>
          <w:spacing w:val="-2"/>
          <w:sz w:val="27"/>
        </w:rPr>
        <w:t>1111.</w:t>
      </w:r>
    </w:p>
    <w:p>
      <w:pPr>
        <w:pStyle w:val="ListParagraph"/>
        <w:numPr>
          <w:ilvl w:val="0"/>
          <w:numId w:val="18"/>
        </w:numPr>
        <w:tabs>
          <w:tab w:pos="566" w:val="left" w:leader="none"/>
        </w:tabs>
        <w:spacing w:line="302" w:lineRule="auto" w:before="57" w:after="0"/>
        <w:ind w:left="565" w:right="115" w:hanging="406"/>
        <w:jc w:val="both"/>
        <w:rPr>
          <w:sz w:val="27"/>
        </w:rPr>
      </w:pPr>
      <w:r>
        <w:rPr>
          <w:color w:val="212121"/>
          <w:sz w:val="27"/>
        </w:rPr>
        <w:t>Bassi P. et al. Prognostic factors of outcome after radical cystectomy for bladder cancer: a retrospective study of a homogeneous patient cohort. J Urol 1999. 161: 1494.</w:t>
      </w:r>
    </w:p>
    <w:p>
      <w:pPr>
        <w:pStyle w:val="ListParagraph"/>
        <w:numPr>
          <w:ilvl w:val="0"/>
          <w:numId w:val="18"/>
        </w:numPr>
        <w:tabs>
          <w:tab w:pos="566" w:val="left" w:leader="none"/>
        </w:tabs>
        <w:spacing w:line="302" w:lineRule="auto" w:before="0" w:after="0"/>
        <w:ind w:left="565" w:right="124" w:hanging="406"/>
        <w:jc w:val="both"/>
        <w:rPr>
          <w:sz w:val="27"/>
        </w:rPr>
      </w:pPr>
      <w:r>
        <w:rPr>
          <w:color w:val="212121"/>
          <w:sz w:val="27"/>
        </w:rPr>
        <w:t>David K.A. et al. Low incidence of perioperative chemotherapy for stage III bladder cancer 1998 to 2003: a report from the National Cancer Data Base. J Urol 2007. 178: 451.</w:t>
      </w:r>
    </w:p>
    <w:p>
      <w:pPr>
        <w:pStyle w:val="ListParagraph"/>
        <w:numPr>
          <w:ilvl w:val="0"/>
          <w:numId w:val="18"/>
        </w:numPr>
        <w:tabs>
          <w:tab w:pos="566" w:val="left" w:leader="none"/>
        </w:tabs>
        <w:spacing w:line="302" w:lineRule="auto" w:before="0" w:after="0"/>
        <w:ind w:left="565" w:right="115" w:hanging="406"/>
        <w:jc w:val="both"/>
        <w:rPr>
          <w:sz w:val="27"/>
        </w:rPr>
      </w:pPr>
      <w:r>
        <w:rPr>
          <w:color w:val="212121"/>
          <w:sz w:val="27"/>
        </w:rPr>
        <w:t>Porter M.P. et al. Patterns of use of systemic chemotherapy for Medicare beneficiaries with urothelial bladder cancer. Urol Oncol 2011. 29: 252.</w:t>
      </w:r>
    </w:p>
    <w:p>
      <w:pPr>
        <w:pStyle w:val="ListParagraph"/>
        <w:numPr>
          <w:ilvl w:val="0"/>
          <w:numId w:val="18"/>
        </w:numPr>
        <w:tabs>
          <w:tab w:pos="566" w:val="left" w:leader="none"/>
        </w:tabs>
        <w:spacing w:line="302" w:lineRule="auto" w:before="0" w:after="0"/>
        <w:ind w:left="565" w:right="115" w:hanging="406"/>
        <w:jc w:val="both"/>
        <w:rPr>
          <w:sz w:val="27"/>
        </w:rPr>
      </w:pPr>
      <w:r>
        <w:rPr>
          <w:color w:val="212121"/>
          <w:sz w:val="27"/>
        </w:rPr>
        <w:t>von der Maase, H., et al. Long-term survival results of a randomized trial comparing gemcitabine plus cisplatin, with methotrexate, vinblastine, doxorubicin, plus cisplatin in patients with bladder cancer. J Clin Oncol, 2005. 23: 4602.</w:t>
      </w:r>
    </w:p>
    <w:p>
      <w:pPr>
        <w:pStyle w:val="ListParagraph"/>
        <w:numPr>
          <w:ilvl w:val="0"/>
          <w:numId w:val="18"/>
        </w:numPr>
        <w:tabs>
          <w:tab w:pos="566" w:val="left" w:leader="none"/>
        </w:tabs>
        <w:spacing w:line="302" w:lineRule="auto" w:before="0" w:after="0"/>
        <w:ind w:left="565" w:right="116" w:hanging="406"/>
        <w:jc w:val="both"/>
        <w:rPr>
          <w:sz w:val="27"/>
        </w:rPr>
      </w:pPr>
      <w:r>
        <w:rPr>
          <w:color w:val="212121"/>
          <w:sz w:val="27"/>
        </w:rPr>
        <w:t>De Santis, M., et al. Randomized phase II/III trial assessing gemcitabine/carboplatin and methotrexate/carboplatin/vinblastine in patients with advanced urothelial cancer who are unfit </w:t>
      </w:r>
      <w:r>
        <w:rPr>
          <w:color w:val="212121"/>
          <w:sz w:val="27"/>
        </w:rPr>
        <w:t>for cisplatin-based chemotherapy: EORTC study 30986. J Clin Oncol, 2012. 30: 191.</w:t>
      </w:r>
    </w:p>
    <w:p>
      <w:pPr>
        <w:pStyle w:val="ListParagraph"/>
        <w:numPr>
          <w:ilvl w:val="0"/>
          <w:numId w:val="18"/>
        </w:numPr>
        <w:tabs>
          <w:tab w:pos="566" w:val="left" w:leader="none"/>
        </w:tabs>
        <w:spacing w:line="302" w:lineRule="auto" w:before="0" w:after="0"/>
        <w:ind w:left="565" w:right="114" w:hanging="406"/>
        <w:jc w:val="both"/>
        <w:rPr>
          <w:sz w:val="27"/>
        </w:rPr>
      </w:pPr>
      <w:r>
        <w:rPr>
          <w:color w:val="212121"/>
          <w:sz w:val="27"/>
        </w:rPr>
        <w:t>Lehmann, J., et al. Adjuvant cisplatin plus methotrexate versus methotrexate, </w:t>
      </w:r>
      <w:r>
        <w:rPr>
          <w:color w:val="212121"/>
          <w:sz w:val="27"/>
        </w:rPr>
        <w:t>vinblastine, epirubicin, and cisplatin in locally advanced bladder cancer: results of a randomized, multicenter, phase III trial (AUO-AB 05/95). J Clin Oncol, 2005. 23: 4963.</w:t>
      </w:r>
    </w:p>
    <w:p>
      <w:pPr>
        <w:pStyle w:val="ListParagraph"/>
        <w:numPr>
          <w:ilvl w:val="0"/>
          <w:numId w:val="18"/>
        </w:numPr>
        <w:tabs>
          <w:tab w:pos="566" w:val="left" w:leader="none"/>
        </w:tabs>
        <w:spacing w:line="302" w:lineRule="auto" w:before="0" w:after="0"/>
        <w:ind w:left="565" w:right="115" w:hanging="406"/>
        <w:jc w:val="both"/>
        <w:rPr>
          <w:sz w:val="27"/>
        </w:rPr>
      </w:pPr>
      <w:r>
        <w:rPr>
          <w:color w:val="212121"/>
          <w:sz w:val="27"/>
        </w:rPr>
        <w:t>Plimack, E.R., et al. Accelerated methotrexate, vinblastine, doxorubicin, and cisplatin is safe, effective,</w:t>
      </w:r>
      <w:r>
        <w:rPr>
          <w:color w:val="212121"/>
          <w:spacing w:val="40"/>
          <w:sz w:val="27"/>
        </w:rPr>
        <w:t> </w:t>
      </w:r>
      <w:r>
        <w:rPr>
          <w:color w:val="212121"/>
          <w:sz w:val="27"/>
        </w:rPr>
        <w:t>and</w:t>
      </w:r>
      <w:r>
        <w:rPr>
          <w:color w:val="212121"/>
          <w:spacing w:val="40"/>
          <w:sz w:val="27"/>
        </w:rPr>
        <w:t> </w:t>
      </w:r>
      <w:r>
        <w:rPr>
          <w:color w:val="212121"/>
          <w:sz w:val="27"/>
        </w:rPr>
        <w:t>efficient</w:t>
      </w:r>
      <w:r>
        <w:rPr>
          <w:color w:val="212121"/>
          <w:spacing w:val="40"/>
          <w:sz w:val="27"/>
        </w:rPr>
        <w:t> </w:t>
      </w:r>
      <w:r>
        <w:rPr>
          <w:color w:val="212121"/>
          <w:sz w:val="27"/>
        </w:rPr>
        <w:t>neoadjuvant</w:t>
      </w:r>
      <w:r>
        <w:rPr>
          <w:color w:val="212121"/>
          <w:spacing w:val="40"/>
          <w:sz w:val="27"/>
        </w:rPr>
        <w:t> </w:t>
      </w:r>
      <w:r>
        <w:rPr>
          <w:color w:val="212121"/>
          <w:sz w:val="27"/>
        </w:rPr>
        <w:t>treatment</w:t>
      </w:r>
      <w:r>
        <w:rPr>
          <w:color w:val="212121"/>
          <w:spacing w:val="40"/>
          <w:sz w:val="27"/>
        </w:rPr>
        <w:t> </w:t>
      </w:r>
      <w:r>
        <w:rPr>
          <w:color w:val="212121"/>
          <w:sz w:val="27"/>
        </w:rPr>
        <w:t>for</w:t>
      </w:r>
      <w:r>
        <w:rPr>
          <w:color w:val="212121"/>
          <w:spacing w:val="40"/>
          <w:sz w:val="27"/>
        </w:rPr>
        <w:t> </w:t>
      </w:r>
      <w:r>
        <w:rPr>
          <w:color w:val="212121"/>
          <w:sz w:val="27"/>
        </w:rPr>
        <w:t>muscle-invasive</w:t>
      </w:r>
      <w:r>
        <w:rPr>
          <w:color w:val="212121"/>
          <w:spacing w:val="40"/>
          <w:sz w:val="27"/>
        </w:rPr>
        <w:t> </w:t>
      </w:r>
      <w:r>
        <w:rPr>
          <w:color w:val="212121"/>
          <w:sz w:val="27"/>
        </w:rPr>
        <w:t>bladder</w:t>
      </w:r>
      <w:r>
        <w:rPr>
          <w:color w:val="212121"/>
          <w:spacing w:val="40"/>
          <w:sz w:val="27"/>
        </w:rPr>
        <w:t> </w:t>
      </w:r>
      <w:r>
        <w:rPr>
          <w:color w:val="212121"/>
          <w:sz w:val="27"/>
        </w:rPr>
        <w:t>cancer:</w:t>
      </w:r>
      <w:r>
        <w:rPr>
          <w:color w:val="212121"/>
          <w:spacing w:val="40"/>
          <w:sz w:val="27"/>
        </w:rPr>
        <w:t> </w:t>
      </w:r>
      <w:r>
        <w:rPr>
          <w:color w:val="212121"/>
          <w:sz w:val="27"/>
        </w:rPr>
        <w:t>results</w:t>
      </w:r>
      <w:r>
        <w:rPr>
          <w:color w:val="212121"/>
          <w:spacing w:val="40"/>
          <w:sz w:val="27"/>
        </w:rPr>
        <w:t> </w:t>
      </w:r>
      <w:r>
        <w:rPr>
          <w:color w:val="212121"/>
          <w:sz w:val="27"/>
        </w:rPr>
        <w:t>of</w:t>
      </w:r>
      <w:r>
        <w:rPr>
          <w:color w:val="212121"/>
          <w:spacing w:val="40"/>
          <w:sz w:val="27"/>
        </w:rPr>
        <w:t> </w:t>
      </w:r>
      <w:r>
        <w:rPr>
          <w:color w:val="212121"/>
          <w:sz w:val="27"/>
        </w:rPr>
        <w:t>a</w:t>
      </w:r>
    </w:p>
    <w:p>
      <w:pPr>
        <w:spacing w:after="0" w:line="302" w:lineRule="auto"/>
        <w:jc w:val="both"/>
        <w:rPr>
          <w:sz w:val="27"/>
        </w:rPr>
        <w:sectPr>
          <w:pgSz w:w="11900" w:h="16840"/>
          <w:pgMar w:top="0" w:bottom="0" w:left="260" w:right="260"/>
        </w:sectPr>
      </w:pPr>
    </w:p>
    <w:p>
      <w:pPr>
        <w:pStyle w:val="BodyText"/>
        <w:spacing w:line="302" w:lineRule="auto" w:before="14"/>
        <w:ind w:left="565" w:right="125"/>
        <w:jc w:val="both"/>
      </w:pPr>
      <w:r>
        <w:rPr/>
        <w:pict>
          <v:line style="position:absolute;mso-position-horizontal-relative:page;mso-position-vertical-relative:page;z-index:15922688" from="585.621033pt,-.004926pt" to="585.621033pt,841.847553pt" stroked="true" strokeweight="3.751576pt" strokecolor="#ededed">
            <v:stroke dashstyle="solid"/>
            <w10:wrap type="none"/>
          </v:line>
        </w:pict>
      </w:r>
      <w:r>
        <w:rPr/>
        <w:pict>
          <v:line style="position:absolute;mso-position-horizontal-relative:page;mso-position-vertical-relative:page;z-index:15923200" from="9.37894pt,841.847553pt" to="9.37894pt,-.004926pt" stroked="true" strokeweight="3.751576pt" strokecolor="#ededed">
            <v:stroke dashstyle="solid"/>
            <w10:wrap type="none"/>
          </v:line>
        </w:pict>
      </w:r>
      <w:r>
        <w:rPr>
          <w:color w:val="212121"/>
        </w:rPr>
        <w:t>multicenter phase II study with molecular correlates of response and toxicity. J Clin Oncol, 2014. 32: 1895..</w:t>
      </w:r>
    </w:p>
    <w:p>
      <w:pPr>
        <w:pStyle w:val="ListParagraph"/>
        <w:numPr>
          <w:ilvl w:val="0"/>
          <w:numId w:val="18"/>
        </w:numPr>
        <w:tabs>
          <w:tab w:pos="566" w:val="left" w:leader="none"/>
        </w:tabs>
        <w:spacing w:line="302" w:lineRule="auto" w:before="0" w:after="0"/>
        <w:ind w:left="565" w:right="123" w:hanging="406"/>
        <w:jc w:val="both"/>
        <w:rPr>
          <w:sz w:val="27"/>
        </w:rPr>
      </w:pPr>
      <w:r>
        <w:rPr>
          <w:color w:val="212121"/>
          <w:sz w:val="27"/>
        </w:rPr>
        <w:t>Neoadjuvant chemotherapy in invasive bladder cancer: a systematic review and </w:t>
      </w:r>
      <w:r>
        <w:rPr>
          <w:color w:val="212121"/>
          <w:sz w:val="27"/>
        </w:rPr>
        <w:t>meta-analysis. Lancet 2003. 361: 1927.</w:t>
      </w:r>
    </w:p>
    <w:p>
      <w:pPr>
        <w:pStyle w:val="ListParagraph"/>
        <w:numPr>
          <w:ilvl w:val="0"/>
          <w:numId w:val="18"/>
        </w:numPr>
        <w:tabs>
          <w:tab w:pos="566" w:val="left" w:leader="none"/>
        </w:tabs>
        <w:spacing w:line="302" w:lineRule="auto" w:before="0" w:after="0"/>
        <w:ind w:left="565" w:right="123" w:hanging="406"/>
        <w:jc w:val="both"/>
        <w:rPr>
          <w:sz w:val="27"/>
        </w:rPr>
      </w:pPr>
      <w:r>
        <w:rPr>
          <w:color w:val="212121"/>
          <w:sz w:val="27"/>
        </w:rPr>
        <w:t>Sylvester, R., et al. The role of adjuvant combination chemotherapy after cystectomy in locally advanced bladder cancer: what we do not know and why.</w:t>
      </w:r>
      <w:r>
        <w:rPr>
          <w:color w:val="212121"/>
          <w:spacing w:val="-8"/>
          <w:sz w:val="27"/>
        </w:rPr>
        <w:t> </w:t>
      </w:r>
      <w:r>
        <w:rPr>
          <w:color w:val="212121"/>
          <w:sz w:val="27"/>
        </w:rPr>
        <w:t>Ann Oncol, 2000. 11: 851..</w:t>
      </w:r>
    </w:p>
    <w:p>
      <w:pPr>
        <w:pStyle w:val="ListParagraph"/>
        <w:numPr>
          <w:ilvl w:val="0"/>
          <w:numId w:val="18"/>
        </w:numPr>
        <w:tabs>
          <w:tab w:pos="566" w:val="left" w:leader="none"/>
        </w:tabs>
        <w:spacing w:line="302" w:lineRule="auto" w:before="0" w:after="0"/>
        <w:ind w:left="565" w:right="113" w:hanging="406"/>
        <w:jc w:val="both"/>
        <w:rPr>
          <w:sz w:val="27"/>
        </w:rPr>
      </w:pPr>
      <w:r>
        <w:rPr>
          <w:color w:val="212121"/>
          <w:sz w:val="27"/>
        </w:rPr>
        <w:t>Sylvester R. et al. The role of adjuvant combination chemotherapy after cystectomy in locally advanced bladder cancer: what we do not know and why.</w:t>
      </w:r>
      <w:r>
        <w:rPr>
          <w:color w:val="212121"/>
          <w:spacing w:val="-8"/>
          <w:sz w:val="27"/>
        </w:rPr>
        <w:t> </w:t>
      </w:r>
      <w:r>
        <w:rPr>
          <w:color w:val="212121"/>
          <w:sz w:val="27"/>
        </w:rPr>
        <w:t>Ann Oncol 2000. 11: 851.</w:t>
      </w:r>
    </w:p>
    <w:p>
      <w:pPr>
        <w:pStyle w:val="ListParagraph"/>
        <w:numPr>
          <w:ilvl w:val="0"/>
          <w:numId w:val="18"/>
        </w:numPr>
        <w:tabs>
          <w:tab w:pos="566" w:val="left" w:leader="none"/>
        </w:tabs>
        <w:spacing w:line="302" w:lineRule="auto" w:before="0" w:after="0"/>
        <w:ind w:left="565" w:right="121" w:hanging="406"/>
        <w:jc w:val="both"/>
        <w:rPr>
          <w:sz w:val="27"/>
        </w:rPr>
      </w:pPr>
      <w:r>
        <w:rPr>
          <w:color w:val="212121"/>
          <w:sz w:val="27"/>
        </w:rPr>
        <w:t>Donat S.M. et al. Potential impact of postoperative early complications on the timing of </w:t>
      </w:r>
      <w:r>
        <w:rPr>
          <w:color w:val="212121"/>
          <w:sz w:val="27"/>
        </w:rPr>
        <w:t>adjuvant chemotherapy in patients undergoing radical cystectomy: a high-volume tertiary cancer </w:t>
      </w:r>
      <w:r>
        <w:rPr>
          <w:color w:val="212121"/>
          <w:sz w:val="27"/>
        </w:rPr>
        <w:t>center experience. Eur Urol 2009. 55: 177.</w:t>
      </w:r>
    </w:p>
    <w:p>
      <w:pPr>
        <w:pStyle w:val="ListParagraph"/>
        <w:numPr>
          <w:ilvl w:val="0"/>
          <w:numId w:val="18"/>
        </w:numPr>
        <w:tabs>
          <w:tab w:pos="566" w:val="left" w:leader="none"/>
        </w:tabs>
        <w:spacing w:line="302" w:lineRule="auto" w:before="0" w:after="0"/>
        <w:ind w:left="565" w:right="115" w:hanging="406"/>
        <w:jc w:val="both"/>
        <w:rPr>
          <w:sz w:val="27"/>
        </w:rPr>
      </w:pPr>
      <w:r>
        <w:rPr>
          <w:color w:val="212121"/>
          <w:sz w:val="27"/>
        </w:rPr>
        <w:t>Studer U.E. et al. Adjuvant cisplatin chemotherapy following cystectomy for bladder cancer: results of a prospective randomized trial. J Urol 1994. 152: 81.</w:t>
      </w:r>
    </w:p>
    <w:p>
      <w:pPr>
        <w:pStyle w:val="ListParagraph"/>
        <w:numPr>
          <w:ilvl w:val="0"/>
          <w:numId w:val="18"/>
        </w:numPr>
        <w:tabs>
          <w:tab w:pos="566" w:val="left" w:leader="none"/>
        </w:tabs>
        <w:spacing w:line="302" w:lineRule="auto" w:before="0" w:after="0"/>
        <w:ind w:left="565" w:right="115" w:hanging="406"/>
        <w:jc w:val="both"/>
        <w:rPr>
          <w:sz w:val="27"/>
        </w:rPr>
      </w:pPr>
      <w:r>
        <w:rPr>
          <w:color w:val="212121"/>
          <w:sz w:val="27"/>
        </w:rPr>
        <w:t>Stadler</w:t>
      </w:r>
      <w:r>
        <w:rPr>
          <w:color w:val="212121"/>
          <w:spacing w:val="-6"/>
          <w:sz w:val="27"/>
        </w:rPr>
        <w:t> </w:t>
      </w:r>
      <w:r>
        <w:rPr>
          <w:color w:val="212121"/>
          <w:sz w:val="27"/>
        </w:rPr>
        <w:t>W.M.</w:t>
      </w:r>
      <w:r>
        <w:rPr>
          <w:color w:val="212121"/>
          <w:spacing w:val="-1"/>
          <w:sz w:val="27"/>
        </w:rPr>
        <w:t> </w:t>
      </w:r>
      <w:r>
        <w:rPr>
          <w:color w:val="212121"/>
          <w:sz w:val="27"/>
        </w:rPr>
        <w:t>et</w:t>
      </w:r>
      <w:r>
        <w:rPr>
          <w:color w:val="212121"/>
          <w:spacing w:val="-1"/>
          <w:sz w:val="27"/>
        </w:rPr>
        <w:t> </w:t>
      </w:r>
      <w:r>
        <w:rPr>
          <w:color w:val="212121"/>
          <w:sz w:val="27"/>
        </w:rPr>
        <w:t>al.</w:t>
      </w:r>
      <w:r>
        <w:rPr>
          <w:color w:val="212121"/>
          <w:spacing w:val="-1"/>
          <w:sz w:val="27"/>
        </w:rPr>
        <w:t> </w:t>
      </w:r>
      <w:r>
        <w:rPr>
          <w:color w:val="212121"/>
          <w:sz w:val="27"/>
        </w:rPr>
        <w:t>Long-term</w:t>
      </w:r>
      <w:r>
        <w:rPr>
          <w:color w:val="212121"/>
          <w:spacing w:val="-1"/>
          <w:sz w:val="27"/>
        </w:rPr>
        <w:t> </w:t>
      </w:r>
      <w:r>
        <w:rPr>
          <w:color w:val="212121"/>
          <w:sz w:val="27"/>
        </w:rPr>
        <w:t>survival</w:t>
      </w:r>
      <w:r>
        <w:rPr>
          <w:color w:val="212121"/>
          <w:spacing w:val="-1"/>
          <w:sz w:val="27"/>
        </w:rPr>
        <w:t> </w:t>
      </w:r>
      <w:r>
        <w:rPr>
          <w:color w:val="212121"/>
          <w:sz w:val="27"/>
        </w:rPr>
        <w:t>in</w:t>
      </w:r>
      <w:r>
        <w:rPr>
          <w:color w:val="212121"/>
          <w:spacing w:val="-1"/>
          <w:sz w:val="27"/>
        </w:rPr>
        <w:t> </w:t>
      </w:r>
      <w:r>
        <w:rPr>
          <w:color w:val="212121"/>
          <w:sz w:val="27"/>
        </w:rPr>
        <w:t>phase</w:t>
      </w:r>
      <w:r>
        <w:rPr>
          <w:color w:val="212121"/>
          <w:spacing w:val="-1"/>
          <w:sz w:val="27"/>
        </w:rPr>
        <w:t> </w:t>
      </w:r>
      <w:r>
        <w:rPr>
          <w:color w:val="212121"/>
          <w:sz w:val="27"/>
        </w:rPr>
        <w:t>II</w:t>
      </w:r>
      <w:r>
        <w:rPr>
          <w:color w:val="212121"/>
          <w:spacing w:val="-1"/>
          <w:sz w:val="27"/>
        </w:rPr>
        <w:t> </w:t>
      </w:r>
      <w:r>
        <w:rPr>
          <w:color w:val="212121"/>
          <w:sz w:val="27"/>
        </w:rPr>
        <w:t>trials</w:t>
      </w:r>
      <w:r>
        <w:rPr>
          <w:color w:val="212121"/>
          <w:spacing w:val="-1"/>
          <w:sz w:val="27"/>
        </w:rPr>
        <w:t> </w:t>
      </w:r>
      <w:r>
        <w:rPr>
          <w:color w:val="212121"/>
          <w:sz w:val="27"/>
        </w:rPr>
        <w:t>of</w:t>
      </w:r>
      <w:r>
        <w:rPr>
          <w:color w:val="212121"/>
          <w:spacing w:val="-1"/>
          <w:sz w:val="27"/>
        </w:rPr>
        <w:t> </w:t>
      </w:r>
      <w:r>
        <w:rPr>
          <w:color w:val="212121"/>
          <w:sz w:val="27"/>
        </w:rPr>
        <w:t>gemcitabine</w:t>
      </w:r>
      <w:r>
        <w:rPr>
          <w:color w:val="212121"/>
          <w:spacing w:val="-1"/>
          <w:sz w:val="27"/>
        </w:rPr>
        <w:t> </w:t>
      </w:r>
      <w:r>
        <w:rPr>
          <w:color w:val="212121"/>
          <w:sz w:val="27"/>
        </w:rPr>
        <w:t>plus</w:t>
      </w:r>
      <w:r>
        <w:rPr>
          <w:color w:val="212121"/>
          <w:spacing w:val="-1"/>
          <w:sz w:val="27"/>
        </w:rPr>
        <w:t> </w:t>
      </w:r>
      <w:r>
        <w:rPr>
          <w:color w:val="212121"/>
          <w:sz w:val="27"/>
        </w:rPr>
        <w:t>cisplatin</w:t>
      </w:r>
      <w:r>
        <w:rPr>
          <w:color w:val="212121"/>
          <w:spacing w:val="-1"/>
          <w:sz w:val="27"/>
        </w:rPr>
        <w:t> </w:t>
      </w:r>
      <w:r>
        <w:rPr>
          <w:color w:val="212121"/>
          <w:sz w:val="27"/>
        </w:rPr>
        <w:t>for</w:t>
      </w:r>
      <w:r>
        <w:rPr>
          <w:color w:val="212121"/>
          <w:spacing w:val="-1"/>
          <w:sz w:val="27"/>
        </w:rPr>
        <w:t> </w:t>
      </w:r>
      <w:r>
        <w:rPr>
          <w:color w:val="212121"/>
          <w:sz w:val="27"/>
        </w:rPr>
        <w:t>advanced transitional cell cancer. Urol Oncol 2002. 7: 153.</w:t>
      </w:r>
    </w:p>
    <w:p>
      <w:pPr>
        <w:pStyle w:val="ListParagraph"/>
        <w:numPr>
          <w:ilvl w:val="0"/>
          <w:numId w:val="18"/>
        </w:numPr>
        <w:tabs>
          <w:tab w:pos="566" w:val="left" w:leader="none"/>
        </w:tabs>
        <w:spacing w:line="302" w:lineRule="auto" w:before="0" w:after="0"/>
        <w:ind w:left="565" w:right="121" w:hanging="406"/>
        <w:jc w:val="both"/>
        <w:rPr>
          <w:sz w:val="27"/>
        </w:rPr>
      </w:pPr>
      <w:r>
        <w:rPr>
          <w:color w:val="212121"/>
          <w:sz w:val="27"/>
        </w:rPr>
        <w:t>von der Maase H. et al. Gemcitabine and cisplatin versus methotrexate, vinblastine, doxorubicin, and cisplatin in advanced or metastatic bladder cancer: results of a large, </w:t>
      </w:r>
      <w:r>
        <w:rPr>
          <w:color w:val="212121"/>
          <w:sz w:val="27"/>
        </w:rPr>
        <w:t>randomized, multinational, multicenter, phase III study.J Clin Oncol. 2000 Sep;18(17):3068-77.</w:t>
      </w:r>
    </w:p>
    <w:p>
      <w:pPr>
        <w:pStyle w:val="ListParagraph"/>
        <w:numPr>
          <w:ilvl w:val="0"/>
          <w:numId w:val="18"/>
        </w:numPr>
        <w:tabs>
          <w:tab w:pos="566" w:val="left" w:leader="none"/>
        </w:tabs>
        <w:spacing w:line="302" w:lineRule="auto" w:before="0" w:after="0"/>
        <w:ind w:left="565" w:right="121" w:hanging="406"/>
        <w:jc w:val="both"/>
        <w:rPr>
          <w:sz w:val="27"/>
        </w:rPr>
      </w:pPr>
      <w:r>
        <w:rPr>
          <w:color w:val="212121"/>
          <w:sz w:val="27"/>
        </w:rPr>
        <w:t>Sternberg C.N. Perioperative chemotherapy in muscle-invasive bladder cancer to enhance survival and/or as a strategy for bladder preservation. Semin Oncol 2007. 34: 122.</w:t>
      </w:r>
    </w:p>
    <w:p>
      <w:pPr>
        <w:pStyle w:val="ListParagraph"/>
        <w:numPr>
          <w:ilvl w:val="0"/>
          <w:numId w:val="18"/>
        </w:numPr>
        <w:tabs>
          <w:tab w:pos="566" w:val="left" w:leader="none"/>
        </w:tabs>
        <w:spacing w:line="308" w:lineRule="exact" w:before="0" w:after="0"/>
        <w:ind w:left="565" w:right="0" w:hanging="406"/>
        <w:jc w:val="both"/>
        <w:rPr>
          <w:sz w:val="27"/>
        </w:rPr>
      </w:pPr>
      <w:r>
        <w:rPr>
          <w:color w:val="212121"/>
          <w:sz w:val="27"/>
        </w:rPr>
        <w:t>Rosenberg</w:t>
      </w:r>
      <w:r>
        <w:rPr>
          <w:color w:val="212121"/>
          <w:spacing w:val="-2"/>
          <w:sz w:val="27"/>
        </w:rPr>
        <w:t> </w:t>
      </w:r>
      <w:r>
        <w:rPr>
          <w:color w:val="212121"/>
          <w:sz w:val="27"/>
        </w:rPr>
        <w:t>J.E.</w:t>
      </w:r>
      <w:r>
        <w:rPr>
          <w:color w:val="212121"/>
          <w:spacing w:val="-1"/>
          <w:sz w:val="27"/>
        </w:rPr>
        <w:t> </w:t>
      </w:r>
      <w:r>
        <w:rPr>
          <w:color w:val="212121"/>
          <w:sz w:val="27"/>
        </w:rPr>
        <w:t>et</w:t>
      </w:r>
      <w:r>
        <w:rPr>
          <w:color w:val="212121"/>
          <w:spacing w:val="-1"/>
          <w:sz w:val="27"/>
        </w:rPr>
        <w:t> </w:t>
      </w:r>
      <w:r>
        <w:rPr>
          <w:color w:val="212121"/>
          <w:sz w:val="27"/>
        </w:rPr>
        <w:t>al.</w:t>
      </w:r>
      <w:r>
        <w:rPr>
          <w:color w:val="212121"/>
          <w:spacing w:val="-2"/>
          <w:sz w:val="27"/>
        </w:rPr>
        <w:t> </w:t>
      </w:r>
      <w:r>
        <w:rPr>
          <w:color w:val="212121"/>
          <w:sz w:val="27"/>
        </w:rPr>
        <w:t>Update</w:t>
      </w:r>
      <w:r>
        <w:rPr>
          <w:color w:val="212121"/>
          <w:spacing w:val="-1"/>
          <w:sz w:val="27"/>
        </w:rPr>
        <w:t> </w:t>
      </w:r>
      <w:r>
        <w:rPr>
          <w:color w:val="212121"/>
          <w:sz w:val="27"/>
        </w:rPr>
        <w:t>on</w:t>
      </w:r>
      <w:r>
        <w:rPr>
          <w:color w:val="212121"/>
          <w:spacing w:val="-1"/>
          <w:sz w:val="27"/>
        </w:rPr>
        <w:t> </w:t>
      </w:r>
      <w:r>
        <w:rPr>
          <w:color w:val="212121"/>
          <w:sz w:val="27"/>
        </w:rPr>
        <w:t>chemotherapy</w:t>
      </w:r>
      <w:r>
        <w:rPr>
          <w:color w:val="212121"/>
          <w:spacing w:val="-2"/>
          <w:sz w:val="27"/>
        </w:rPr>
        <w:t> </w:t>
      </w:r>
      <w:r>
        <w:rPr>
          <w:color w:val="212121"/>
          <w:sz w:val="27"/>
        </w:rPr>
        <w:t>for</w:t>
      </w:r>
      <w:r>
        <w:rPr>
          <w:color w:val="212121"/>
          <w:spacing w:val="-1"/>
          <w:sz w:val="27"/>
        </w:rPr>
        <w:t> </w:t>
      </w:r>
      <w:r>
        <w:rPr>
          <w:color w:val="212121"/>
          <w:sz w:val="27"/>
        </w:rPr>
        <w:t>advanced</w:t>
      </w:r>
      <w:r>
        <w:rPr>
          <w:color w:val="212121"/>
          <w:spacing w:val="-1"/>
          <w:sz w:val="27"/>
        </w:rPr>
        <w:t> </w:t>
      </w:r>
      <w:r>
        <w:rPr>
          <w:color w:val="212121"/>
          <w:sz w:val="27"/>
        </w:rPr>
        <w:t>bladder</w:t>
      </w:r>
      <w:r>
        <w:rPr>
          <w:color w:val="212121"/>
          <w:spacing w:val="-2"/>
          <w:sz w:val="27"/>
        </w:rPr>
        <w:t> </w:t>
      </w:r>
      <w:r>
        <w:rPr>
          <w:color w:val="212121"/>
          <w:sz w:val="27"/>
        </w:rPr>
        <w:t>cancer.</w:t>
      </w:r>
      <w:r>
        <w:rPr>
          <w:color w:val="212121"/>
          <w:spacing w:val="-1"/>
          <w:sz w:val="27"/>
        </w:rPr>
        <w:t> </w:t>
      </w:r>
      <w:r>
        <w:rPr>
          <w:color w:val="212121"/>
          <w:sz w:val="27"/>
        </w:rPr>
        <w:t>J</w:t>
      </w:r>
      <w:r>
        <w:rPr>
          <w:color w:val="212121"/>
          <w:spacing w:val="-1"/>
          <w:sz w:val="27"/>
        </w:rPr>
        <w:t> </w:t>
      </w:r>
      <w:r>
        <w:rPr>
          <w:color w:val="212121"/>
          <w:sz w:val="27"/>
        </w:rPr>
        <w:t>Urol</w:t>
      </w:r>
      <w:r>
        <w:rPr>
          <w:color w:val="212121"/>
          <w:spacing w:val="-2"/>
          <w:sz w:val="27"/>
        </w:rPr>
        <w:t> </w:t>
      </w:r>
      <w:r>
        <w:rPr>
          <w:color w:val="212121"/>
          <w:sz w:val="27"/>
        </w:rPr>
        <w:t>2005.</w:t>
      </w:r>
      <w:r>
        <w:rPr>
          <w:color w:val="212121"/>
          <w:spacing w:val="-1"/>
          <w:sz w:val="27"/>
        </w:rPr>
        <w:t> </w:t>
      </w:r>
      <w:r>
        <w:rPr>
          <w:color w:val="212121"/>
          <w:sz w:val="27"/>
        </w:rPr>
        <w:t>174:</w:t>
      </w:r>
      <w:r>
        <w:rPr>
          <w:color w:val="212121"/>
          <w:spacing w:val="-1"/>
          <w:sz w:val="27"/>
        </w:rPr>
        <w:t> </w:t>
      </w:r>
      <w:r>
        <w:rPr>
          <w:color w:val="212121"/>
          <w:spacing w:val="-5"/>
          <w:sz w:val="27"/>
        </w:rPr>
        <w:t>14.</w:t>
      </w:r>
    </w:p>
    <w:p>
      <w:pPr>
        <w:pStyle w:val="ListParagraph"/>
        <w:numPr>
          <w:ilvl w:val="0"/>
          <w:numId w:val="18"/>
        </w:numPr>
        <w:tabs>
          <w:tab w:pos="566" w:val="left" w:leader="none"/>
        </w:tabs>
        <w:spacing w:line="302" w:lineRule="auto" w:before="61" w:after="0"/>
        <w:ind w:left="565" w:right="121" w:hanging="406"/>
        <w:jc w:val="both"/>
        <w:rPr>
          <w:sz w:val="27"/>
        </w:rPr>
      </w:pPr>
      <w:r>
        <w:rPr>
          <w:color w:val="212121"/>
          <w:sz w:val="27"/>
        </w:rPr>
        <w:t>Sternberg C.N. et al. Gemcitabine, paclitaxel, pemetrexed and other newer agents in urothelial and kidney cancers. Crit Rev Oncol Hematol 2003. 46 Suppl: S105.</w:t>
      </w:r>
    </w:p>
    <w:p>
      <w:pPr>
        <w:pStyle w:val="ListParagraph"/>
        <w:numPr>
          <w:ilvl w:val="0"/>
          <w:numId w:val="18"/>
        </w:numPr>
        <w:tabs>
          <w:tab w:pos="566" w:val="left" w:leader="none"/>
        </w:tabs>
        <w:spacing w:line="302" w:lineRule="auto" w:before="0" w:after="0"/>
        <w:ind w:left="565" w:right="115" w:hanging="406"/>
        <w:jc w:val="both"/>
        <w:rPr>
          <w:sz w:val="27"/>
        </w:rPr>
      </w:pPr>
      <w:r>
        <w:rPr>
          <w:color w:val="212121"/>
          <w:sz w:val="27"/>
        </w:rPr>
        <w:t>Bellmunt J. et al. New therapeutic challenges in advanced bladder cancer. Semin Oncol 2012. 39: </w:t>
      </w:r>
      <w:r>
        <w:rPr>
          <w:color w:val="212121"/>
          <w:spacing w:val="-4"/>
          <w:sz w:val="27"/>
        </w:rPr>
        <w:t>598.</w:t>
      </w:r>
    </w:p>
    <w:p>
      <w:pPr>
        <w:pStyle w:val="ListParagraph"/>
        <w:numPr>
          <w:ilvl w:val="0"/>
          <w:numId w:val="18"/>
        </w:numPr>
        <w:tabs>
          <w:tab w:pos="566" w:val="left" w:leader="none"/>
        </w:tabs>
        <w:spacing w:line="302" w:lineRule="auto" w:before="0" w:after="0"/>
        <w:ind w:left="565" w:right="119" w:hanging="406"/>
        <w:jc w:val="both"/>
        <w:rPr>
          <w:sz w:val="27"/>
        </w:rPr>
      </w:pPr>
      <w:r>
        <w:rPr>
          <w:color w:val="212121"/>
          <w:sz w:val="27"/>
        </w:rPr>
        <w:t>Sternberg C.N. et al. Randomized phase III trial of high-dose-intensity methotrexate, vinblastine, doxorubicin, and cisplatin (MVAC) chemotherapy and recombinant human granulocyte colony- stimulating factor versus classic MVAC in advanced urothelial tract tumors: </w:t>
      </w:r>
      <w:r>
        <w:rPr>
          <w:color w:val="212121"/>
          <w:sz w:val="27"/>
        </w:rPr>
        <w:t>European Organization for Research and Treatment of Cancer Protocol no. 30924. J Clin Oncol 2001. 19: </w:t>
      </w:r>
      <w:r>
        <w:rPr>
          <w:color w:val="212121"/>
          <w:spacing w:val="-2"/>
          <w:sz w:val="27"/>
        </w:rPr>
        <w:t>2638.</w:t>
      </w:r>
    </w:p>
    <w:p>
      <w:pPr>
        <w:pStyle w:val="ListParagraph"/>
        <w:numPr>
          <w:ilvl w:val="0"/>
          <w:numId w:val="18"/>
        </w:numPr>
        <w:tabs>
          <w:tab w:pos="566" w:val="left" w:leader="none"/>
        </w:tabs>
        <w:spacing w:line="302" w:lineRule="auto" w:before="0" w:after="0"/>
        <w:ind w:left="565" w:right="115" w:hanging="406"/>
        <w:jc w:val="both"/>
        <w:rPr>
          <w:sz w:val="27"/>
        </w:rPr>
      </w:pPr>
      <w:r>
        <w:rPr>
          <w:color w:val="212121"/>
          <w:sz w:val="27"/>
        </w:rPr>
        <w:t>Galsky M.D. et al. Treatment of patients with metastatic urothelial cancer “unfit” for Cisplatin- based chemotherapy. J Clin Oncol 2011. 29: 2432.</w:t>
      </w:r>
    </w:p>
    <w:p>
      <w:pPr>
        <w:pStyle w:val="ListParagraph"/>
        <w:numPr>
          <w:ilvl w:val="0"/>
          <w:numId w:val="18"/>
        </w:numPr>
        <w:tabs>
          <w:tab w:pos="566" w:val="left" w:leader="none"/>
        </w:tabs>
        <w:spacing w:line="302" w:lineRule="auto" w:before="0" w:after="0"/>
        <w:ind w:left="565" w:right="115" w:hanging="406"/>
        <w:jc w:val="both"/>
        <w:rPr>
          <w:sz w:val="27"/>
        </w:rPr>
      </w:pPr>
      <w:r>
        <w:rPr>
          <w:color w:val="212121"/>
          <w:sz w:val="27"/>
        </w:rPr>
        <w:t>De Santis M. et al. Randomized phase II/III trial assessing gemcitabine/ carboplatin and methotrexate/carboplatin/vinblastine in patients with advanced urothelial cancer “unfit” </w:t>
      </w:r>
      <w:r>
        <w:rPr>
          <w:color w:val="212121"/>
          <w:sz w:val="27"/>
        </w:rPr>
        <w:t>for cisplatin-based chemotherapy: phase II--results of EORTC study 30986. J Clin Oncol 2009. 27: </w:t>
      </w:r>
      <w:r>
        <w:rPr>
          <w:color w:val="212121"/>
          <w:spacing w:val="-2"/>
          <w:sz w:val="27"/>
        </w:rPr>
        <w:t>5634.</w:t>
      </w:r>
    </w:p>
    <w:p>
      <w:pPr>
        <w:pStyle w:val="ListParagraph"/>
        <w:numPr>
          <w:ilvl w:val="0"/>
          <w:numId w:val="18"/>
        </w:numPr>
        <w:tabs>
          <w:tab w:pos="566" w:val="left" w:leader="none"/>
        </w:tabs>
        <w:spacing w:line="302" w:lineRule="auto" w:before="0" w:after="0"/>
        <w:ind w:left="565" w:right="115" w:hanging="406"/>
        <w:jc w:val="both"/>
        <w:rPr>
          <w:sz w:val="27"/>
        </w:rPr>
      </w:pPr>
      <w:r>
        <w:rPr>
          <w:color w:val="212121"/>
          <w:sz w:val="27"/>
        </w:rPr>
        <w:t>Culine S. et al.</w:t>
      </w:r>
      <w:r>
        <w:rPr>
          <w:color w:val="212121"/>
          <w:spacing w:val="-12"/>
          <w:sz w:val="27"/>
        </w:rPr>
        <w:t> </w:t>
      </w:r>
      <w:r>
        <w:rPr>
          <w:color w:val="212121"/>
          <w:sz w:val="27"/>
        </w:rPr>
        <w:t>A</w:t>
      </w:r>
      <w:r>
        <w:rPr>
          <w:color w:val="212121"/>
          <w:spacing w:val="-12"/>
          <w:sz w:val="27"/>
        </w:rPr>
        <w:t> </w:t>
      </w:r>
      <w:r>
        <w:rPr>
          <w:color w:val="212121"/>
          <w:sz w:val="27"/>
        </w:rPr>
        <w:t>phase II study of vinflunine in bladder cancer patients progressing after first-line platinum-containing regimen. Br J Cancer 2006. 94: 1395.</w:t>
      </w:r>
    </w:p>
    <w:p>
      <w:pPr>
        <w:pStyle w:val="ListParagraph"/>
        <w:numPr>
          <w:ilvl w:val="0"/>
          <w:numId w:val="18"/>
        </w:numPr>
        <w:tabs>
          <w:tab w:pos="566" w:val="left" w:leader="none"/>
        </w:tabs>
        <w:spacing w:line="302" w:lineRule="auto" w:before="0" w:after="0"/>
        <w:ind w:left="565" w:right="115" w:hanging="406"/>
        <w:jc w:val="both"/>
        <w:rPr>
          <w:sz w:val="27"/>
        </w:rPr>
      </w:pPr>
      <w:r>
        <w:rPr>
          <w:color w:val="212121"/>
          <w:sz w:val="27"/>
        </w:rPr>
        <w:t>O’Donnell P.H. et al. Pembrolizumab (Pembro; MK-3475) for advanced urothelial cancer: Results of a phase IB study. J Clin Oncol 2015. 33: 296.</w:t>
      </w:r>
    </w:p>
    <w:p>
      <w:pPr>
        <w:pStyle w:val="ListParagraph"/>
        <w:numPr>
          <w:ilvl w:val="0"/>
          <w:numId w:val="18"/>
        </w:numPr>
        <w:tabs>
          <w:tab w:pos="566" w:val="left" w:leader="none"/>
        </w:tabs>
        <w:spacing w:line="302" w:lineRule="auto" w:before="0" w:after="0"/>
        <w:ind w:left="565" w:right="112" w:hanging="406"/>
        <w:jc w:val="both"/>
        <w:rPr>
          <w:sz w:val="27"/>
        </w:rPr>
      </w:pPr>
      <w:r>
        <w:rPr>
          <w:color w:val="212121"/>
          <w:sz w:val="27"/>
        </w:rPr>
        <w:t>Balar A.V. et al. Atezolizumab as first-line treatment in cisplatin-ineligible patients with locally advanced and metastatic urothelial carcinoma: a single-arm multicentre phase 2 trial. Lancet 2017. 389: 67.</w:t>
      </w:r>
    </w:p>
    <w:p>
      <w:pPr>
        <w:spacing w:after="0" w:line="302" w:lineRule="auto"/>
        <w:jc w:val="both"/>
        <w:rPr>
          <w:sz w:val="27"/>
        </w:rPr>
        <w:sectPr>
          <w:pgSz w:w="11900" w:h="16840"/>
          <w:pgMar w:top="0" w:bottom="0" w:left="260" w:right="260"/>
        </w:sectPr>
      </w:pPr>
    </w:p>
    <w:p>
      <w:pPr>
        <w:pStyle w:val="ListParagraph"/>
        <w:numPr>
          <w:ilvl w:val="0"/>
          <w:numId w:val="18"/>
        </w:numPr>
        <w:tabs>
          <w:tab w:pos="566" w:val="left" w:leader="none"/>
        </w:tabs>
        <w:spacing w:line="302" w:lineRule="auto" w:before="14" w:after="0"/>
        <w:ind w:left="565" w:right="124" w:hanging="406"/>
        <w:jc w:val="both"/>
        <w:rPr>
          <w:sz w:val="27"/>
        </w:rPr>
      </w:pPr>
      <w:r>
        <w:rPr/>
        <w:pict>
          <v:line style="position:absolute;mso-position-horizontal-relative:page;mso-position-vertical-relative:page;z-index:15923712" from="585.621033pt,-.000779pt" to="585.621033pt,841.8517pt" stroked="true" strokeweight="3.751576pt" strokecolor="#ededed">
            <v:stroke dashstyle="solid"/>
            <w10:wrap type="none"/>
          </v:line>
        </w:pict>
      </w:r>
      <w:r>
        <w:rPr/>
        <w:pict>
          <v:line style="position:absolute;mso-position-horizontal-relative:page;mso-position-vertical-relative:page;z-index:15924224" from="9.37894pt,841.8517pt" to="9.37894pt,-.000779pt" stroked="true" strokeweight="3.751576pt" strokecolor="#ededed">
            <v:stroke dashstyle="solid"/>
            <w10:wrap type="none"/>
          </v:line>
        </w:pict>
      </w:r>
      <w:r>
        <w:rPr>
          <w:color w:val="212121"/>
          <w:sz w:val="27"/>
        </w:rPr>
        <w:t>Powles T. et al. MPDL3280A (anti-PD-L1) treatment leads to clinical activity in metastatic bladder cancer. Nature 2014. 515: 558.</w:t>
      </w:r>
    </w:p>
    <w:p>
      <w:pPr>
        <w:pStyle w:val="ListParagraph"/>
        <w:numPr>
          <w:ilvl w:val="0"/>
          <w:numId w:val="18"/>
        </w:numPr>
        <w:tabs>
          <w:tab w:pos="566" w:val="left" w:leader="none"/>
        </w:tabs>
        <w:spacing w:line="302" w:lineRule="auto" w:before="0" w:after="0"/>
        <w:ind w:left="565" w:right="115" w:hanging="406"/>
        <w:jc w:val="both"/>
        <w:rPr>
          <w:sz w:val="27"/>
        </w:rPr>
      </w:pPr>
      <w:r>
        <w:rPr>
          <w:color w:val="212121"/>
          <w:sz w:val="27"/>
        </w:rPr>
        <w:t>Sharma P. et al. Nivolumab in metastatic urothelial carcinoma after platinum therapy (CheckMate 275): a multicentre, single-arm, phase 2 trial. Lancet Oncol 2017. 18: 312.</w:t>
      </w:r>
    </w:p>
    <w:p>
      <w:pPr>
        <w:pStyle w:val="ListParagraph"/>
        <w:numPr>
          <w:ilvl w:val="0"/>
          <w:numId w:val="18"/>
        </w:numPr>
        <w:tabs>
          <w:tab w:pos="566" w:val="left" w:leader="none"/>
        </w:tabs>
        <w:spacing w:line="302" w:lineRule="auto" w:before="0" w:after="0"/>
        <w:ind w:left="565" w:right="112" w:hanging="406"/>
        <w:jc w:val="both"/>
        <w:rPr>
          <w:sz w:val="27"/>
        </w:rPr>
      </w:pPr>
      <w:r>
        <w:rPr>
          <w:color w:val="212121"/>
          <w:sz w:val="27"/>
        </w:rPr>
        <w:t>Apolo A.B. et al. Avelumab, an Anti-Programmed Death-Ligand 1 Antibody, In Patients With Refractory Metastatic Urothelial Carcinoma: Results From a Multicenter, Phase Ib Study. J Clin Oncol 2017. 35: 2117.</w:t>
      </w:r>
    </w:p>
    <w:p>
      <w:pPr>
        <w:pStyle w:val="ListParagraph"/>
        <w:numPr>
          <w:ilvl w:val="0"/>
          <w:numId w:val="18"/>
        </w:numPr>
        <w:tabs>
          <w:tab w:pos="566" w:val="left" w:leader="none"/>
        </w:tabs>
        <w:spacing w:line="302" w:lineRule="auto" w:before="0" w:after="0"/>
        <w:ind w:left="565" w:right="115" w:hanging="406"/>
        <w:jc w:val="both"/>
        <w:rPr>
          <w:sz w:val="27"/>
        </w:rPr>
      </w:pPr>
      <w:r>
        <w:rPr>
          <w:color w:val="212121"/>
          <w:sz w:val="27"/>
        </w:rPr>
        <w:t>Powles T. et al. Efficacy and Safety of Durvalumab in Locally</w:t>
      </w:r>
      <w:r>
        <w:rPr>
          <w:color w:val="212121"/>
          <w:spacing w:val="-6"/>
          <w:sz w:val="27"/>
        </w:rPr>
        <w:t> </w:t>
      </w:r>
      <w:r>
        <w:rPr>
          <w:color w:val="212121"/>
          <w:sz w:val="27"/>
        </w:rPr>
        <w:t>Advanced or Metastatic Urothelial Carcinoma: Updated Results From a Phase 1/2 Open-label Study. JAMA</w:t>
      </w:r>
      <w:r>
        <w:rPr>
          <w:color w:val="212121"/>
          <w:spacing w:val="-13"/>
          <w:sz w:val="27"/>
        </w:rPr>
        <w:t> </w:t>
      </w:r>
      <w:r>
        <w:rPr>
          <w:color w:val="212121"/>
          <w:sz w:val="27"/>
        </w:rPr>
        <w:t>Oncol 2017. 3: e172411.</w:t>
      </w:r>
    </w:p>
    <w:p>
      <w:pPr>
        <w:pStyle w:val="ListParagraph"/>
        <w:numPr>
          <w:ilvl w:val="0"/>
          <w:numId w:val="18"/>
        </w:numPr>
        <w:tabs>
          <w:tab w:pos="566" w:val="left" w:leader="none"/>
        </w:tabs>
        <w:spacing w:line="302" w:lineRule="auto" w:before="0" w:after="0"/>
        <w:ind w:left="565" w:right="122" w:hanging="406"/>
        <w:jc w:val="both"/>
        <w:rPr>
          <w:sz w:val="27"/>
        </w:rPr>
      </w:pPr>
      <w:r>
        <w:rPr>
          <w:color w:val="212121"/>
          <w:sz w:val="27"/>
        </w:rPr>
        <w:t>Yucai Wang et al. Treatment-Related Adverse Events of PD-1 and PD-L1 Inhibitors in Clinical Trials A Systematic Review and Meta-analysis. JAMA Oncol. 2019 Apr 25. doi: </w:t>
      </w:r>
      <w:r>
        <w:rPr>
          <w:color w:val="212121"/>
          <w:spacing w:val="-2"/>
          <w:sz w:val="27"/>
        </w:rPr>
        <w:t>10.1001/jamaoncol.2019.0393.</w:t>
      </w:r>
    </w:p>
    <w:p>
      <w:pPr>
        <w:pStyle w:val="ListParagraph"/>
        <w:numPr>
          <w:ilvl w:val="0"/>
          <w:numId w:val="18"/>
        </w:numPr>
        <w:tabs>
          <w:tab w:pos="566" w:val="left" w:leader="none"/>
        </w:tabs>
        <w:spacing w:line="302" w:lineRule="auto" w:before="0" w:after="0"/>
        <w:ind w:left="565" w:right="116" w:hanging="406"/>
        <w:jc w:val="both"/>
        <w:rPr>
          <w:sz w:val="27"/>
        </w:rPr>
      </w:pPr>
      <w:r>
        <w:rPr>
          <w:color w:val="212121"/>
          <w:sz w:val="27"/>
        </w:rPr>
        <w:t>Oken</w:t>
      </w:r>
      <w:r>
        <w:rPr>
          <w:color w:val="212121"/>
          <w:spacing w:val="-2"/>
          <w:sz w:val="27"/>
        </w:rPr>
        <w:t> </w:t>
      </w:r>
      <w:r>
        <w:rPr>
          <w:color w:val="212121"/>
          <w:sz w:val="27"/>
        </w:rPr>
        <w:t>M.M.</w:t>
      </w:r>
      <w:r>
        <w:rPr>
          <w:color w:val="212121"/>
          <w:spacing w:val="-2"/>
          <w:sz w:val="27"/>
        </w:rPr>
        <w:t> </w:t>
      </w:r>
      <w:r>
        <w:rPr>
          <w:color w:val="212121"/>
          <w:sz w:val="27"/>
        </w:rPr>
        <w:t>et</w:t>
      </w:r>
      <w:r>
        <w:rPr>
          <w:color w:val="212121"/>
          <w:spacing w:val="-2"/>
          <w:sz w:val="27"/>
        </w:rPr>
        <w:t> </w:t>
      </w:r>
      <w:r>
        <w:rPr>
          <w:color w:val="212121"/>
          <w:sz w:val="27"/>
        </w:rPr>
        <w:t>al.</w:t>
      </w:r>
      <w:r>
        <w:rPr>
          <w:color w:val="212121"/>
          <w:spacing w:val="-7"/>
          <w:sz w:val="27"/>
        </w:rPr>
        <w:t> </w:t>
      </w:r>
      <w:r>
        <w:rPr>
          <w:color w:val="212121"/>
          <w:sz w:val="27"/>
        </w:rPr>
        <w:t>Toxicity</w:t>
      </w:r>
      <w:r>
        <w:rPr>
          <w:color w:val="212121"/>
          <w:spacing w:val="-2"/>
          <w:sz w:val="27"/>
        </w:rPr>
        <w:t> </w:t>
      </w:r>
      <w:r>
        <w:rPr>
          <w:color w:val="212121"/>
          <w:sz w:val="27"/>
        </w:rPr>
        <w:t>and</w:t>
      </w:r>
      <w:r>
        <w:rPr>
          <w:color w:val="212121"/>
          <w:spacing w:val="-2"/>
          <w:sz w:val="27"/>
        </w:rPr>
        <w:t> </w:t>
      </w:r>
      <w:r>
        <w:rPr>
          <w:color w:val="212121"/>
          <w:sz w:val="27"/>
        </w:rPr>
        <w:t>response</w:t>
      </w:r>
      <w:r>
        <w:rPr>
          <w:color w:val="212121"/>
          <w:spacing w:val="-2"/>
          <w:sz w:val="27"/>
        </w:rPr>
        <w:t> </w:t>
      </w:r>
      <w:r>
        <w:rPr>
          <w:color w:val="212121"/>
          <w:sz w:val="27"/>
        </w:rPr>
        <w:t>criteria</w:t>
      </w:r>
      <w:r>
        <w:rPr>
          <w:color w:val="212121"/>
          <w:spacing w:val="-2"/>
          <w:sz w:val="27"/>
        </w:rPr>
        <w:t> </w:t>
      </w:r>
      <w:r>
        <w:rPr>
          <w:color w:val="212121"/>
          <w:sz w:val="27"/>
        </w:rPr>
        <w:t>of</w:t>
      </w:r>
      <w:r>
        <w:rPr>
          <w:color w:val="212121"/>
          <w:spacing w:val="-2"/>
          <w:sz w:val="27"/>
        </w:rPr>
        <w:t> </w:t>
      </w:r>
      <w:r>
        <w:rPr>
          <w:color w:val="212121"/>
          <w:sz w:val="27"/>
        </w:rPr>
        <w:t>the</w:t>
      </w:r>
      <w:r>
        <w:rPr>
          <w:color w:val="212121"/>
          <w:spacing w:val="-2"/>
          <w:sz w:val="27"/>
        </w:rPr>
        <w:t> </w:t>
      </w:r>
      <w:r>
        <w:rPr>
          <w:color w:val="212121"/>
          <w:sz w:val="27"/>
        </w:rPr>
        <w:t>Eastern</w:t>
      </w:r>
      <w:r>
        <w:rPr>
          <w:color w:val="212121"/>
          <w:spacing w:val="-2"/>
          <w:sz w:val="27"/>
        </w:rPr>
        <w:t> </w:t>
      </w:r>
      <w:r>
        <w:rPr>
          <w:color w:val="212121"/>
          <w:sz w:val="27"/>
        </w:rPr>
        <w:t>Cooperative</w:t>
      </w:r>
      <w:r>
        <w:rPr>
          <w:color w:val="212121"/>
          <w:spacing w:val="-2"/>
          <w:sz w:val="27"/>
        </w:rPr>
        <w:t> </w:t>
      </w:r>
      <w:r>
        <w:rPr>
          <w:color w:val="212121"/>
          <w:sz w:val="27"/>
        </w:rPr>
        <w:t>Oncology</w:t>
      </w:r>
      <w:r>
        <w:rPr>
          <w:color w:val="212121"/>
          <w:spacing w:val="-2"/>
          <w:sz w:val="27"/>
        </w:rPr>
        <w:t> </w:t>
      </w:r>
      <w:r>
        <w:rPr>
          <w:color w:val="212121"/>
          <w:sz w:val="27"/>
        </w:rPr>
        <w:t>Group.</w:t>
      </w:r>
      <w:r>
        <w:rPr>
          <w:color w:val="212121"/>
          <w:spacing w:val="-16"/>
          <w:sz w:val="27"/>
        </w:rPr>
        <w:t> </w:t>
      </w:r>
      <w:r>
        <w:rPr>
          <w:color w:val="212121"/>
          <w:sz w:val="27"/>
        </w:rPr>
        <w:t>Am</w:t>
      </w:r>
      <w:r>
        <w:rPr>
          <w:color w:val="212121"/>
          <w:spacing w:val="-2"/>
          <w:sz w:val="27"/>
        </w:rPr>
        <w:t> </w:t>
      </w:r>
      <w:r>
        <w:rPr>
          <w:color w:val="212121"/>
          <w:sz w:val="27"/>
        </w:rPr>
        <w:t>J Clin Oncol 1982;5(6):649–55.</w:t>
      </w:r>
    </w:p>
    <w:p>
      <w:pPr>
        <w:pStyle w:val="ListParagraph"/>
        <w:numPr>
          <w:ilvl w:val="0"/>
          <w:numId w:val="18"/>
        </w:numPr>
        <w:tabs>
          <w:tab w:pos="566" w:val="left" w:leader="none"/>
        </w:tabs>
        <w:spacing w:line="302" w:lineRule="auto" w:before="0" w:after="0"/>
        <w:ind w:left="565" w:right="114" w:hanging="406"/>
        <w:jc w:val="both"/>
        <w:rPr>
          <w:sz w:val="27"/>
        </w:rPr>
      </w:pPr>
      <w:r>
        <w:rPr>
          <w:color w:val="212121"/>
          <w:sz w:val="27"/>
        </w:rPr>
        <w:t>Karnofsky D.A., Burchenal J.H. The clinical evaluation of chemotherapeutic agents in cancer. In: Evaluation of chemotherapeutic agents. Edited by MacLeod C. New York: Columbia University Press; 1949: 191–205.</w:t>
      </w:r>
    </w:p>
    <w:p>
      <w:pPr>
        <w:pStyle w:val="ListParagraph"/>
        <w:numPr>
          <w:ilvl w:val="0"/>
          <w:numId w:val="18"/>
        </w:numPr>
        <w:tabs>
          <w:tab w:pos="566" w:val="left" w:leader="none"/>
        </w:tabs>
        <w:spacing w:line="302" w:lineRule="auto" w:before="0" w:after="0"/>
        <w:ind w:left="565" w:right="117" w:hanging="406"/>
        <w:jc w:val="both"/>
        <w:rPr>
          <w:sz w:val="27"/>
        </w:rPr>
      </w:pPr>
      <w:r>
        <w:rPr>
          <w:color w:val="212121"/>
          <w:sz w:val="27"/>
        </w:rPr>
        <w:t>ГомболевскийВ.А., ЛайпанА.Ш., ШапиевА.Н., ВладзимирскийА.В., МорозовС.П. (ред.). Методическиерекомендациипоприменениюкритериевответа солидных опухолей на химиотерапевтическое лечение (RECIST 1.1). Методические рекомендации №46; 2018.</w:t>
      </w:r>
    </w:p>
    <w:p>
      <w:pPr>
        <w:pStyle w:val="ListParagraph"/>
        <w:numPr>
          <w:ilvl w:val="0"/>
          <w:numId w:val="19"/>
        </w:numPr>
        <w:tabs>
          <w:tab w:pos="656" w:val="left" w:leader="none"/>
        </w:tabs>
        <w:spacing w:line="302" w:lineRule="auto" w:before="250" w:after="0"/>
        <w:ind w:left="115" w:right="115" w:firstLine="0"/>
        <w:jc w:val="both"/>
        <w:rPr>
          <w:sz w:val="27"/>
        </w:rPr>
      </w:pPr>
      <w:r>
        <w:rPr>
          <w:color w:val="212121"/>
          <w:sz w:val="27"/>
        </w:rPr>
        <w:t>De</w:t>
      </w:r>
      <w:r>
        <w:rPr>
          <w:color w:val="212121"/>
          <w:spacing w:val="-3"/>
          <w:sz w:val="27"/>
        </w:rPr>
        <w:t> </w:t>
      </w:r>
      <w:r>
        <w:rPr>
          <w:color w:val="212121"/>
          <w:sz w:val="27"/>
        </w:rPr>
        <w:t>Bruijn</w:t>
      </w:r>
      <w:r>
        <w:rPr>
          <w:color w:val="212121"/>
          <w:spacing w:val="-3"/>
          <w:sz w:val="27"/>
        </w:rPr>
        <w:t> </w:t>
      </w:r>
      <w:r>
        <w:rPr>
          <w:color w:val="212121"/>
          <w:sz w:val="27"/>
        </w:rPr>
        <w:t>E.A.,</w:t>
      </w:r>
      <w:r>
        <w:rPr>
          <w:color w:val="212121"/>
          <w:spacing w:val="-3"/>
          <w:sz w:val="27"/>
        </w:rPr>
        <w:t> </w:t>
      </w:r>
      <w:r>
        <w:rPr>
          <w:color w:val="212121"/>
          <w:sz w:val="27"/>
        </w:rPr>
        <w:t>et</w:t>
      </w:r>
      <w:r>
        <w:rPr>
          <w:color w:val="212121"/>
          <w:spacing w:val="-3"/>
          <w:sz w:val="27"/>
        </w:rPr>
        <w:t> </w:t>
      </w:r>
      <w:r>
        <w:rPr>
          <w:color w:val="212121"/>
          <w:sz w:val="27"/>
        </w:rPr>
        <w:t>al.</w:t>
      </w:r>
      <w:r>
        <w:rPr>
          <w:color w:val="212121"/>
          <w:spacing w:val="-3"/>
          <w:sz w:val="27"/>
        </w:rPr>
        <w:t> </w:t>
      </w:r>
      <w:r>
        <w:rPr>
          <w:color w:val="212121"/>
          <w:sz w:val="27"/>
        </w:rPr>
        <w:t>Pharmacodynamics</w:t>
      </w:r>
      <w:r>
        <w:rPr>
          <w:color w:val="212121"/>
          <w:spacing w:val="-3"/>
          <w:sz w:val="27"/>
        </w:rPr>
        <w:t> </w:t>
      </w:r>
      <w:r>
        <w:rPr>
          <w:color w:val="212121"/>
          <w:sz w:val="27"/>
        </w:rPr>
        <w:t>and</w:t>
      </w:r>
      <w:r>
        <w:rPr>
          <w:color w:val="212121"/>
          <w:spacing w:val="-3"/>
          <w:sz w:val="27"/>
        </w:rPr>
        <w:t> </w:t>
      </w:r>
      <w:r>
        <w:rPr>
          <w:color w:val="212121"/>
          <w:sz w:val="27"/>
        </w:rPr>
        <w:t>pharmacokinetics</w:t>
      </w:r>
      <w:r>
        <w:rPr>
          <w:color w:val="212121"/>
          <w:spacing w:val="-3"/>
          <w:sz w:val="27"/>
        </w:rPr>
        <w:t> </w:t>
      </w:r>
      <w:r>
        <w:rPr>
          <w:color w:val="212121"/>
          <w:sz w:val="27"/>
        </w:rPr>
        <w:t>of</w:t>
      </w:r>
      <w:r>
        <w:rPr>
          <w:color w:val="212121"/>
          <w:spacing w:val="-3"/>
          <w:sz w:val="27"/>
        </w:rPr>
        <w:t> </w:t>
      </w:r>
      <w:r>
        <w:rPr>
          <w:color w:val="212121"/>
          <w:sz w:val="27"/>
        </w:rPr>
        <w:t>intravesical</w:t>
      </w:r>
      <w:r>
        <w:rPr>
          <w:color w:val="212121"/>
          <w:spacing w:val="-3"/>
          <w:sz w:val="27"/>
        </w:rPr>
        <w:t> </w:t>
      </w:r>
      <w:r>
        <w:rPr>
          <w:color w:val="212121"/>
          <w:sz w:val="27"/>
        </w:rPr>
        <w:t>mitomycin</w:t>
      </w:r>
      <w:r>
        <w:rPr>
          <w:color w:val="212121"/>
          <w:spacing w:val="-3"/>
          <w:sz w:val="27"/>
        </w:rPr>
        <w:t> </w:t>
      </w:r>
      <w:r>
        <w:rPr>
          <w:color w:val="212121"/>
          <w:sz w:val="27"/>
        </w:rPr>
        <w:t>C</w:t>
      </w:r>
      <w:r>
        <w:rPr>
          <w:color w:val="212121"/>
          <w:spacing w:val="-3"/>
          <w:sz w:val="27"/>
        </w:rPr>
        <w:t> </w:t>
      </w:r>
      <w:r>
        <w:rPr>
          <w:color w:val="212121"/>
          <w:sz w:val="27"/>
        </w:rPr>
        <w:t>upon diferent dwelling times. Int J Cancer 1992;51(3):359–64.</w:t>
      </w:r>
    </w:p>
    <w:p>
      <w:pPr>
        <w:pStyle w:val="ListParagraph"/>
        <w:numPr>
          <w:ilvl w:val="0"/>
          <w:numId w:val="19"/>
        </w:numPr>
        <w:tabs>
          <w:tab w:pos="659" w:val="left" w:leader="none"/>
        </w:tabs>
        <w:spacing w:line="302" w:lineRule="auto" w:before="268" w:after="0"/>
        <w:ind w:left="115" w:right="114" w:firstLine="0"/>
        <w:jc w:val="both"/>
        <w:rPr>
          <w:sz w:val="27"/>
        </w:rPr>
      </w:pPr>
      <w:r>
        <w:rPr>
          <w:color w:val="212121"/>
          <w:sz w:val="27"/>
        </w:rPr>
        <w:t>Kamat</w:t>
      </w:r>
      <w:r>
        <w:rPr>
          <w:color w:val="212121"/>
          <w:spacing w:val="-15"/>
          <w:sz w:val="27"/>
        </w:rPr>
        <w:t> </w:t>
      </w:r>
      <w:r>
        <w:rPr>
          <w:color w:val="212121"/>
          <w:sz w:val="27"/>
        </w:rPr>
        <w:t>A.M.</w:t>
      </w:r>
      <w:r>
        <w:rPr>
          <w:color w:val="212121"/>
          <w:spacing w:val="-1"/>
          <w:sz w:val="27"/>
        </w:rPr>
        <w:t> </w:t>
      </w:r>
      <w:r>
        <w:rPr>
          <w:color w:val="212121"/>
          <w:sz w:val="27"/>
        </w:rPr>
        <w:t>et</w:t>
      </w:r>
      <w:r>
        <w:rPr>
          <w:color w:val="212121"/>
          <w:spacing w:val="-1"/>
          <w:sz w:val="27"/>
        </w:rPr>
        <w:t> </w:t>
      </w:r>
      <w:r>
        <w:rPr>
          <w:color w:val="212121"/>
          <w:sz w:val="27"/>
        </w:rPr>
        <w:t>al.Defining</w:t>
      </w:r>
      <w:r>
        <w:rPr>
          <w:color w:val="212121"/>
          <w:spacing w:val="-1"/>
          <w:sz w:val="27"/>
        </w:rPr>
        <w:t> </w:t>
      </w:r>
      <w:r>
        <w:rPr>
          <w:color w:val="212121"/>
          <w:sz w:val="27"/>
        </w:rPr>
        <w:t>and</w:t>
      </w:r>
      <w:r>
        <w:rPr>
          <w:color w:val="212121"/>
          <w:spacing w:val="-5"/>
          <w:sz w:val="27"/>
        </w:rPr>
        <w:t> </w:t>
      </w:r>
      <w:r>
        <w:rPr>
          <w:color w:val="212121"/>
          <w:sz w:val="27"/>
        </w:rPr>
        <w:t>Treating</w:t>
      </w:r>
      <w:r>
        <w:rPr>
          <w:color w:val="212121"/>
          <w:spacing w:val="-1"/>
          <w:sz w:val="27"/>
        </w:rPr>
        <w:t> </w:t>
      </w:r>
      <w:r>
        <w:rPr>
          <w:color w:val="212121"/>
          <w:sz w:val="27"/>
        </w:rPr>
        <w:t>the</w:t>
      </w:r>
      <w:r>
        <w:rPr>
          <w:color w:val="212121"/>
          <w:spacing w:val="-1"/>
          <w:sz w:val="27"/>
        </w:rPr>
        <w:t> </w:t>
      </w:r>
      <w:r>
        <w:rPr>
          <w:color w:val="212121"/>
          <w:sz w:val="27"/>
        </w:rPr>
        <w:t>Spectrum</w:t>
      </w:r>
      <w:r>
        <w:rPr>
          <w:color w:val="212121"/>
          <w:spacing w:val="-1"/>
          <w:sz w:val="27"/>
        </w:rPr>
        <w:t> </w:t>
      </w:r>
      <w:r>
        <w:rPr>
          <w:color w:val="212121"/>
          <w:sz w:val="27"/>
        </w:rPr>
        <w:t>of</w:t>
      </w:r>
      <w:r>
        <w:rPr>
          <w:color w:val="212121"/>
          <w:spacing w:val="-1"/>
          <w:sz w:val="27"/>
        </w:rPr>
        <w:t> </w:t>
      </w:r>
      <w:r>
        <w:rPr>
          <w:color w:val="212121"/>
          <w:sz w:val="27"/>
        </w:rPr>
        <w:t>Intermediate-Risk</w:t>
      </w:r>
      <w:r>
        <w:rPr>
          <w:color w:val="212121"/>
          <w:spacing w:val="-1"/>
          <w:sz w:val="27"/>
        </w:rPr>
        <w:t> </w:t>
      </w:r>
      <w:r>
        <w:rPr>
          <w:color w:val="212121"/>
          <w:sz w:val="27"/>
        </w:rPr>
        <w:t>NMIBC.</w:t>
      </w:r>
      <w:r>
        <w:rPr>
          <w:color w:val="212121"/>
          <w:spacing w:val="-1"/>
          <w:sz w:val="27"/>
        </w:rPr>
        <w:t> </w:t>
      </w:r>
      <w:r>
        <w:rPr>
          <w:color w:val="212121"/>
          <w:sz w:val="27"/>
        </w:rPr>
        <w:t>J</w:t>
      </w:r>
      <w:r>
        <w:rPr>
          <w:color w:val="212121"/>
          <w:spacing w:val="-1"/>
          <w:sz w:val="27"/>
        </w:rPr>
        <w:t> </w:t>
      </w:r>
      <w:r>
        <w:rPr>
          <w:color w:val="212121"/>
          <w:sz w:val="27"/>
        </w:rPr>
        <w:t>Urol.</w:t>
      </w:r>
      <w:r>
        <w:rPr>
          <w:color w:val="212121"/>
          <w:spacing w:val="-1"/>
          <w:sz w:val="27"/>
        </w:rPr>
        <w:t> </w:t>
      </w:r>
      <w:r>
        <w:rPr>
          <w:color w:val="212121"/>
          <w:sz w:val="27"/>
        </w:rPr>
        <w:t>2014 Aug; 192(2): 305–315.</w:t>
      </w:r>
    </w:p>
    <w:p>
      <w:pPr>
        <w:pStyle w:val="ListParagraph"/>
        <w:numPr>
          <w:ilvl w:val="0"/>
          <w:numId w:val="19"/>
        </w:numPr>
        <w:tabs>
          <w:tab w:pos="692" w:val="left" w:leader="none"/>
        </w:tabs>
        <w:spacing w:line="302" w:lineRule="auto" w:before="268" w:after="0"/>
        <w:ind w:left="115" w:right="113" w:firstLine="0"/>
        <w:jc w:val="both"/>
        <w:rPr>
          <w:sz w:val="27"/>
        </w:rPr>
      </w:pPr>
      <w:r>
        <w:rPr>
          <w:color w:val="212121"/>
          <w:sz w:val="27"/>
        </w:rPr>
        <w:t>De Luca R. etal. Vinflunine in Metastatic Urothelial Carcinoma of the Bladder in Progression after a Platinum-Containing Regimen. Oncology. 2019</w:t>
      </w:r>
      <w:r>
        <w:rPr>
          <w:color w:val="212121"/>
          <w:spacing w:val="-5"/>
          <w:sz w:val="27"/>
        </w:rPr>
        <w:t> </w:t>
      </w:r>
      <w:r>
        <w:rPr>
          <w:color w:val="212121"/>
          <w:sz w:val="27"/>
        </w:rPr>
        <w:t>Aug 28:1-7. doi: 10.1159/000502116.</w:t>
      </w:r>
    </w:p>
    <w:p>
      <w:pPr>
        <w:pStyle w:val="ListParagraph"/>
        <w:numPr>
          <w:ilvl w:val="0"/>
          <w:numId w:val="19"/>
        </w:numPr>
        <w:tabs>
          <w:tab w:pos="788" w:val="left" w:leader="none"/>
        </w:tabs>
        <w:spacing w:line="302" w:lineRule="auto" w:before="268" w:after="0"/>
        <w:ind w:left="115" w:right="119" w:firstLine="0"/>
        <w:jc w:val="both"/>
        <w:rPr>
          <w:sz w:val="27"/>
        </w:rPr>
      </w:pPr>
      <w:r>
        <w:rPr>
          <w:color w:val="212121"/>
          <w:sz w:val="27"/>
        </w:rPr>
        <w:t>Bellmunt, J., et al. Pembrolizumab as Second-Line Therapy for Advanced Urothelial Carcinoma.N Engl J Med, 2017. 376: 1015.</w:t>
      </w:r>
    </w:p>
    <w:p>
      <w:pPr>
        <w:pStyle w:val="ListParagraph"/>
        <w:numPr>
          <w:ilvl w:val="0"/>
          <w:numId w:val="19"/>
        </w:numPr>
        <w:tabs>
          <w:tab w:pos="666" w:val="left" w:leader="none"/>
        </w:tabs>
        <w:spacing w:line="302" w:lineRule="auto" w:before="268" w:after="0"/>
        <w:ind w:left="115" w:right="122" w:firstLine="0"/>
        <w:jc w:val="both"/>
        <w:rPr>
          <w:sz w:val="27"/>
        </w:rPr>
      </w:pPr>
      <w:r>
        <w:rPr>
          <w:color w:val="212121"/>
          <w:sz w:val="27"/>
        </w:rPr>
        <w:t>TripathiA. et al. Immunotherapy for UrothelialCarcinoma: </w:t>
      </w:r>
      <w:r>
        <w:rPr>
          <w:color w:val="212121"/>
          <w:sz w:val="27"/>
        </w:rPr>
        <w:t>CurrentEvidenceandFutureDirections. CurrUrolRep. 2018 Nov 7;19(12):109. doi: 10.1007/s11934-018-0851-7.]</w:t>
      </w:r>
    </w:p>
    <w:p>
      <w:pPr>
        <w:pStyle w:val="ListParagraph"/>
        <w:numPr>
          <w:ilvl w:val="0"/>
          <w:numId w:val="19"/>
        </w:numPr>
        <w:tabs>
          <w:tab w:pos="736" w:val="left" w:leader="none"/>
        </w:tabs>
        <w:spacing w:line="302" w:lineRule="auto" w:before="268" w:after="0"/>
        <w:ind w:left="115" w:right="112" w:firstLine="0"/>
        <w:jc w:val="both"/>
        <w:rPr>
          <w:sz w:val="27"/>
        </w:rPr>
      </w:pPr>
      <w:r>
        <w:rPr>
          <w:color w:val="212121"/>
          <w:sz w:val="27"/>
        </w:rPr>
        <w:t>Hafeez, S., et al. Clinical Outcomes of Image Guided Adaptive Hypofractionated Weekly Radiation</w:t>
      </w:r>
      <w:r>
        <w:rPr>
          <w:color w:val="212121"/>
          <w:spacing w:val="-7"/>
          <w:sz w:val="27"/>
        </w:rPr>
        <w:t> </w:t>
      </w:r>
      <w:r>
        <w:rPr>
          <w:color w:val="212121"/>
          <w:sz w:val="27"/>
        </w:rPr>
        <w:t>Therapy</w:t>
      </w:r>
      <w:r>
        <w:rPr>
          <w:color w:val="212121"/>
          <w:spacing w:val="-2"/>
          <w:sz w:val="27"/>
        </w:rPr>
        <w:t> </w:t>
      </w:r>
      <w:r>
        <w:rPr>
          <w:color w:val="212121"/>
          <w:sz w:val="27"/>
        </w:rPr>
        <w:t>for</w:t>
      </w:r>
      <w:r>
        <w:rPr>
          <w:color w:val="212121"/>
          <w:spacing w:val="-2"/>
          <w:sz w:val="27"/>
        </w:rPr>
        <w:t> </w:t>
      </w:r>
      <w:r>
        <w:rPr>
          <w:color w:val="212121"/>
          <w:sz w:val="27"/>
        </w:rPr>
        <w:t>Bladder</w:t>
      </w:r>
      <w:r>
        <w:rPr>
          <w:color w:val="212121"/>
          <w:spacing w:val="-2"/>
          <w:sz w:val="27"/>
        </w:rPr>
        <w:t> </w:t>
      </w:r>
      <w:r>
        <w:rPr>
          <w:color w:val="212121"/>
          <w:sz w:val="27"/>
        </w:rPr>
        <w:t>Cancer</w:t>
      </w:r>
      <w:r>
        <w:rPr>
          <w:color w:val="212121"/>
          <w:spacing w:val="-2"/>
          <w:sz w:val="27"/>
        </w:rPr>
        <w:t> </w:t>
      </w:r>
      <w:r>
        <w:rPr>
          <w:color w:val="212121"/>
          <w:sz w:val="27"/>
        </w:rPr>
        <w:t>in</w:t>
      </w:r>
      <w:r>
        <w:rPr>
          <w:color w:val="212121"/>
          <w:spacing w:val="-2"/>
          <w:sz w:val="27"/>
        </w:rPr>
        <w:t> </w:t>
      </w:r>
      <w:r>
        <w:rPr>
          <w:color w:val="212121"/>
          <w:sz w:val="27"/>
        </w:rPr>
        <w:t>Patients</w:t>
      </w:r>
      <w:r>
        <w:rPr>
          <w:color w:val="212121"/>
          <w:spacing w:val="-2"/>
          <w:sz w:val="27"/>
        </w:rPr>
        <w:t> </w:t>
      </w:r>
      <w:r>
        <w:rPr>
          <w:color w:val="212121"/>
          <w:sz w:val="27"/>
        </w:rPr>
        <w:t>Unsuitable</w:t>
      </w:r>
      <w:r>
        <w:rPr>
          <w:color w:val="212121"/>
          <w:spacing w:val="-2"/>
          <w:sz w:val="27"/>
        </w:rPr>
        <w:t> </w:t>
      </w:r>
      <w:r>
        <w:rPr>
          <w:color w:val="212121"/>
          <w:sz w:val="27"/>
        </w:rPr>
        <w:t>for</w:t>
      </w:r>
      <w:r>
        <w:rPr>
          <w:color w:val="212121"/>
          <w:spacing w:val="-2"/>
          <w:sz w:val="27"/>
        </w:rPr>
        <w:t> </w:t>
      </w:r>
      <w:r>
        <w:rPr>
          <w:color w:val="212121"/>
          <w:sz w:val="27"/>
        </w:rPr>
        <w:t>Radical</w:t>
      </w:r>
      <w:r>
        <w:rPr>
          <w:color w:val="212121"/>
          <w:spacing w:val="-7"/>
          <w:sz w:val="27"/>
        </w:rPr>
        <w:t> </w:t>
      </w:r>
      <w:r>
        <w:rPr>
          <w:color w:val="212121"/>
          <w:sz w:val="27"/>
        </w:rPr>
        <w:t>Treatment.</w:t>
      </w:r>
      <w:r>
        <w:rPr>
          <w:color w:val="212121"/>
          <w:spacing w:val="-2"/>
          <w:sz w:val="27"/>
        </w:rPr>
        <w:t> </w:t>
      </w:r>
      <w:r>
        <w:rPr>
          <w:color w:val="212121"/>
          <w:sz w:val="27"/>
        </w:rPr>
        <w:t>Int</w:t>
      </w:r>
      <w:r>
        <w:rPr>
          <w:color w:val="212121"/>
          <w:spacing w:val="-2"/>
          <w:sz w:val="27"/>
        </w:rPr>
        <w:t> </w:t>
      </w:r>
      <w:r>
        <w:rPr>
          <w:color w:val="212121"/>
          <w:sz w:val="27"/>
        </w:rPr>
        <w:t>J</w:t>
      </w:r>
      <w:r>
        <w:rPr>
          <w:color w:val="212121"/>
          <w:spacing w:val="-2"/>
          <w:sz w:val="27"/>
        </w:rPr>
        <w:t> </w:t>
      </w:r>
      <w:r>
        <w:rPr>
          <w:color w:val="212121"/>
          <w:sz w:val="27"/>
        </w:rPr>
        <w:t>Radiat</w:t>
      </w:r>
      <w:r>
        <w:rPr>
          <w:color w:val="212121"/>
          <w:spacing w:val="-2"/>
          <w:sz w:val="27"/>
        </w:rPr>
        <w:t> </w:t>
      </w:r>
      <w:r>
        <w:rPr>
          <w:color w:val="212121"/>
          <w:sz w:val="27"/>
        </w:rPr>
        <w:t>Oncol Biol Phys, 2017. 98: 115.</w:t>
      </w:r>
    </w:p>
    <w:p>
      <w:pPr>
        <w:pStyle w:val="ListParagraph"/>
        <w:numPr>
          <w:ilvl w:val="0"/>
          <w:numId w:val="19"/>
        </w:numPr>
        <w:tabs>
          <w:tab w:pos="659" w:val="left" w:leader="none"/>
        </w:tabs>
        <w:spacing w:line="302" w:lineRule="auto" w:before="267" w:after="0"/>
        <w:ind w:left="115" w:right="117" w:firstLine="0"/>
        <w:jc w:val="both"/>
        <w:rPr>
          <w:sz w:val="27"/>
        </w:rPr>
      </w:pPr>
      <w:r>
        <w:rPr>
          <w:color w:val="212121"/>
          <w:sz w:val="27"/>
        </w:rPr>
        <w:t>Tonoli, S., et al. Radical radiotherapy for bladder cancer: retrospective analysis of a series of 459 patients treated in an Italian institution. Clin Oncol (R Coll Radiol), 2006. 18: 52</w:t>
      </w:r>
    </w:p>
    <w:p>
      <w:pPr>
        <w:pStyle w:val="ListParagraph"/>
        <w:numPr>
          <w:ilvl w:val="0"/>
          <w:numId w:val="19"/>
        </w:numPr>
        <w:tabs>
          <w:tab w:pos="667" w:val="left" w:leader="none"/>
        </w:tabs>
        <w:spacing w:line="302" w:lineRule="auto" w:before="268" w:after="0"/>
        <w:ind w:left="115" w:right="120" w:firstLine="0"/>
        <w:jc w:val="both"/>
        <w:rPr>
          <w:sz w:val="27"/>
        </w:rPr>
      </w:pPr>
      <w:r>
        <w:rPr>
          <w:color w:val="212121"/>
          <w:sz w:val="27"/>
        </w:rPr>
        <w:t>Blank LE, Koedooder K, van Os R, et al. Results of bladder- conserving treatment, consisting of brachytherapy</w:t>
      </w:r>
      <w:r>
        <w:rPr>
          <w:color w:val="212121"/>
          <w:spacing w:val="72"/>
          <w:sz w:val="27"/>
        </w:rPr>
        <w:t> </w:t>
      </w:r>
      <w:r>
        <w:rPr>
          <w:color w:val="212121"/>
          <w:sz w:val="27"/>
        </w:rPr>
        <w:t>combined</w:t>
      </w:r>
      <w:r>
        <w:rPr>
          <w:color w:val="212121"/>
          <w:spacing w:val="73"/>
          <w:sz w:val="27"/>
        </w:rPr>
        <w:t> </w:t>
      </w:r>
      <w:r>
        <w:rPr>
          <w:color w:val="212121"/>
          <w:sz w:val="27"/>
        </w:rPr>
        <w:t>with</w:t>
      </w:r>
      <w:r>
        <w:rPr>
          <w:color w:val="212121"/>
          <w:spacing w:val="73"/>
          <w:sz w:val="27"/>
        </w:rPr>
        <w:t> </w:t>
      </w:r>
      <w:r>
        <w:rPr>
          <w:color w:val="212121"/>
          <w:sz w:val="27"/>
        </w:rPr>
        <w:t>limited</w:t>
      </w:r>
      <w:r>
        <w:rPr>
          <w:color w:val="212121"/>
          <w:spacing w:val="73"/>
          <w:sz w:val="27"/>
        </w:rPr>
        <w:t> </w:t>
      </w:r>
      <w:r>
        <w:rPr>
          <w:color w:val="212121"/>
          <w:sz w:val="27"/>
        </w:rPr>
        <w:t>surgery</w:t>
      </w:r>
      <w:r>
        <w:rPr>
          <w:color w:val="212121"/>
          <w:spacing w:val="73"/>
          <w:sz w:val="27"/>
        </w:rPr>
        <w:t> </w:t>
      </w:r>
      <w:r>
        <w:rPr>
          <w:color w:val="212121"/>
          <w:sz w:val="27"/>
        </w:rPr>
        <w:t>and</w:t>
      </w:r>
      <w:r>
        <w:rPr>
          <w:color w:val="212121"/>
          <w:spacing w:val="73"/>
          <w:sz w:val="27"/>
        </w:rPr>
        <w:t> </w:t>
      </w:r>
      <w:r>
        <w:rPr>
          <w:color w:val="212121"/>
          <w:sz w:val="27"/>
        </w:rPr>
        <w:t>external</w:t>
      </w:r>
      <w:r>
        <w:rPr>
          <w:color w:val="212121"/>
          <w:spacing w:val="73"/>
          <w:sz w:val="27"/>
        </w:rPr>
        <w:t> </w:t>
      </w:r>
      <w:r>
        <w:rPr>
          <w:color w:val="212121"/>
          <w:sz w:val="27"/>
        </w:rPr>
        <w:t>beam</w:t>
      </w:r>
      <w:r>
        <w:rPr>
          <w:color w:val="212121"/>
          <w:spacing w:val="73"/>
          <w:sz w:val="27"/>
        </w:rPr>
        <w:t> </w:t>
      </w:r>
      <w:r>
        <w:rPr>
          <w:color w:val="212121"/>
          <w:sz w:val="27"/>
        </w:rPr>
        <w:t>radiotherapy,</w:t>
      </w:r>
      <w:r>
        <w:rPr>
          <w:color w:val="212121"/>
          <w:spacing w:val="73"/>
          <w:sz w:val="27"/>
        </w:rPr>
        <w:t> </w:t>
      </w:r>
      <w:r>
        <w:rPr>
          <w:color w:val="212121"/>
          <w:sz w:val="27"/>
        </w:rPr>
        <w:t>for</w:t>
      </w:r>
      <w:r>
        <w:rPr>
          <w:color w:val="212121"/>
          <w:spacing w:val="73"/>
          <w:sz w:val="27"/>
        </w:rPr>
        <w:t> </w:t>
      </w:r>
      <w:r>
        <w:rPr>
          <w:color w:val="212121"/>
          <w:sz w:val="27"/>
        </w:rPr>
        <w:t>patients</w:t>
      </w:r>
      <w:r>
        <w:rPr>
          <w:color w:val="212121"/>
          <w:spacing w:val="73"/>
          <w:sz w:val="27"/>
        </w:rPr>
        <w:t> </w:t>
      </w:r>
      <w:r>
        <w:rPr>
          <w:color w:val="212121"/>
          <w:spacing w:val="-4"/>
          <w:sz w:val="27"/>
        </w:rPr>
        <w:t>with</w:t>
      </w:r>
    </w:p>
    <w:p>
      <w:pPr>
        <w:spacing w:after="0" w:line="302" w:lineRule="auto"/>
        <w:jc w:val="both"/>
        <w:rPr>
          <w:sz w:val="27"/>
        </w:rPr>
        <w:sectPr>
          <w:pgSz w:w="11900" w:h="16840"/>
          <w:pgMar w:top="0" w:bottom="0" w:left="260" w:right="260"/>
        </w:sectPr>
      </w:pPr>
    </w:p>
    <w:p>
      <w:pPr>
        <w:pStyle w:val="BodyText"/>
        <w:spacing w:line="302" w:lineRule="auto" w:before="14"/>
        <w:ind w:left="115"/>
      </w:pPr>
      <w:r>
        <w:rPr/>
        <w:pict>
          <v:line style="position:absolute;mso-position-horizontal-relative:page;mso-position-vertical-relative:page;z-index:15924736" from="585.621033pt,-.004237pt" to="585.621033pt,841.851985pt" stroked="true" strokeweight="3.751576pt" strokecolor="#ededed">
            <v:stroke dashstyle="solid"/>
            <w10:wrap type="none"/>
          </v:line>
        </w:pict>
      </w:r>
      <w:r>
        <w:rPr/>
        <w:pict>
          <v:line style="position:absolute;mso-position-horizontal-relative:page;mso-position-vertical-relative:page;z-index:15925248" from="9.37894pt,841.851985pt" to="9.37894pt,-.004237pt" stroked="true" strokeweight="3.751576pt" strokecolor="#ededed">
            <v:stroke dashstyle="solid"/>
            <w10:wrap type="none"/>
          </v:line>
        </w:pict>
      </w:r>
      <w:r>
        <w:rPr>
          <w:color w:val="212121"/>
        </w:rPr>
        <w:t>solitary</w:t>
      </w:r>
      <w:r>
        <w:rPr>
          <w:color w:val="212121"/>
          <w:spacing w:val="-8"/>
        </w:rPr>
        <w:t> </w:t>
      </w:r>
      <w:r>
        <w:rPr>
          <w:color w:val="212121"/>
        </w:rPr>
        <w:t>T1-T3</w:t>
      </w:r>
      <w:r>
        <w:rPr>
          <w:color w:val="212121"/>
          <w:spacing w:val="-3"/>
        </w:rPr>
        <w:t> </w:t>
      </w:r>
      <w:r>
        <w:rPr>
          <w:color w:val="212121"/>
        </w:rPr>
        <w:t>bladder</w:t>
      </w:r>
      <w:r>
        <w:rPr>
          <w:color w:val="212121"/>
          <w:spacing w:val="-3"/>
        </w:rPr>
        <w:t> </w:t>
      </w:r>
      <w:r>
        <w:rPr>
          <w:color w:val="212121"/>
        </w:rPr>
        <w:t>tumours</w:t>
      </w:r>
      <w:r>
        <w:rPr>
          <w:color w:val="212121"/>
          <w:spacing w:val="-3"/>
        </w:rPr>
        <w:t> </w:t>
      </w:r>
      <w:r>
        <w:rPr>
          <w:color w:val="212121"/>
        </w:rPr>
        <w:t>less</w:t>
      </w:r>
      <w:r>
        <w:rPr>
          <w:color w:val="212121"/>
          <w:spacing w:val="-3"/>
        </w:rPr>
        <w:t> </w:t>
      </w:r>
      <w:r>
        <w:rPr>
          <w:color w:val="212121"/>
        </w:rPr>
        <w:t>than</w:t>
      </w:r>
      <w:r>
        <w:rPr>
          <w:color w:val="212121"/>
          <w:spacing w:val="-3"/>
        </w:rPr>
        <w:t> </w:t>
      </w:r>
      <w:r>
        <w:rPr>
          <w:color w:val="212121"/>
        </w:rPr>
        <w:t>5</w:t>
      </w:r>
      <w:r>
        <w:rPr>
          <w:color w:val="212121"/>
          <w:spacing w:val="-3"/>
        </w:rPr>
        <w:t> </w:t>
      </w:r>
      <w:r>
        <w:rPr>
          <w:color w:val="212121"/>
        </w:rPr>
        <w:t>cm</w:t>
      </w:r>
      <w:r>
        <w:rPr>
          <w:color w:val="212121"/>
          <w:spacing w:val="-3"/>
        </w:rPr>
        <w:t> </w:t>
      </w:r>
      <w:r>
        <w:rPr>
          <w:color w:val="212121"/>
        </w:rPr>
        <w:t>in</w:t>
      </w:r>
      <w:r>
        <w:rPr>
          <w:color w:val="212121"/>
          <w:spacing w:val="-3"/>
        </w:rPr>
        <w:t> </w:t>
      </w:r>
      <w:r>
        <w:rPr>
          <w:color w:val="212121"/>
        </w:rPr>
        <w:t>diameter.</w:t>
      </w:r>
      <w:r>
        <w:rPr>
          <w:color w:val="212121"/>
          <w:spacing w:val="-3"/>
        </w:rPr>
        <w:t> </w:t>
      </w:r>
      <w:r>
        <w:rPr>
          <w:color w:val="212121"/>
        </w:rPr>
        <w:t>Int</w:t>
      </w:r>
      <w:r>
        <w:rPr>
          <w:color w:val="212121"/>
          <w:spacing w:val="-3"/>
        </w:rPr>
        <w:t> </w:t>
      </w:r>
      <w:r>
        <w:rPr>
          <w:color w:val="212121"/>
        </w:rPr>
        <w:t>J</w:t>
      </w:r>
      <w:r>
        <w:rPr>
          <w:color w:val="212121"/>
          <w:spacing w:val="-3"/>
        </w:rPr>
        <w:t> </w:t>
      </w:r>
      <w:r>
        <w:rPr>
          <w:color w:val="212121"/>
        </w:rPr>
        <w:t>Radiat</w:t>
      </w:r>
      <w:r>
        <w:rPr>
          <w:color w:val="212121"/>
          <w:spacing w:val="-3"/>
        </w:rPr>
        <w:t> </w:t>
      </w:r>
      <w:r>
        <w:rPr>
          <w:color w:val="212121"/>
        </w:rPr>
        <w:t>Oncol</w:t>
      </w:r>
      <w:r>
        <w:rPr>
          <w:color w:val="212121"/>
          <w:spacing w:val="-3"/>
        </w:rPr>
        <w:t> </w:t>
      </w:r>
      <w:r>
        <w:rPr>
          <w:color w:val="212121"/>
        </w:rPr>
        <w:t>Biol</w:t>
      </w:r>
      <w:r>
        <w:rPr>
          <w:color w:val="212121"/>
          <w:spacing w:val="-3"/>
        </w:rPr>
        <w:t> </w:t>
      </w:r>
      <w:r>
        <w:rPr>
          <w:color w:val="212121"/>
        </w:rPr>
        <w:t>Phys.</w:t>
      </w:r>
      <w:r>
        <w:rPr>
          <w:color w:val="212121"/>
          <w:spacing w:val="-3"/>
        </w:rPr>
        <w:t> </w:t>
      </w:r>
      <w:r>
        <w:rPr>
          <w:color w:val="212121"/>
        </w:rPr>
        <w:t>2007;69:454– </w:t>
      </w:r>
      <w:r>
        <w:rPr>
          <w:color w:val="212121"/>
          <w:spacing w:val="-4"/>
        </w:rPr>
        <w:t>458.</w:t>
      </w:r>
    </w:p>
    <w:p>
      <w:pPr>
        <w:pStyle w:val="ListParagraph"/>
        <w:numPr>
          <w:ilvl w:val="0"/>
          <w:numId w:val="19"/>
        </w:numPr>
        <w:tabs>
          <w:tab w:pos="673" w:val="left" w:leader="none"/>
        </w:tabs>
        <w:spacing w:line="302" w:lineRule="auto" w:before="268" w:after="0"/>
        <w:ind w:left="115" w:right="119" w:firstLine="0"/>
        <w:jc w:val="both"/>
        <w:rPr>
          <w:sz w:val="27"/>
        </w:rPr>
      </w:pPr>
      <w:r>
        <w:rPr>
          <w:color w:val="212121"/>
          <w:sz w:val="27"/>
        </w:rPr>
        <w:t>Koning CC, Blank LE, Koedooder C, et al. Brachytherapy after external beam radiotherapy and limited surgery preserves bladders for patients with solitary pT1-pT3 bladder tumors. Ann Oncol. </w:t>
      </w:r>
      <w:r>
        <w:rPr>
          <w:color w:val="212121"/>
          <w:spacing w:val="-2"/>
          <w:sz w:val="27"/>
        </w:rPr>
        <w:t>2012;23:2948–2953.</w:t>
      </w:r>
    </w:p>
    <w:p>
      <w:pPr>
        <w:pStyle w:val="ListParagraph"/>
        <w:numPr>
          <w:ilvl w:val="0"/>
          <w:numId w:val="19"/>
        </w:numPr>
        <w:tabs>
          <w:tab w:pos="670" w:val="left" w:leader="none"/>
        </w:tabs>
        <w:spacing w:line="302" w:lineRule="auto" w:before="267" w:after="0"/>
        <w:ind w:left="115" w:right="118" w:firstLine="0"/>
        <w:jc w:val="both"/>
        <w:rPr>
          <w:sz w:val="27"/>
        </w:rPr>
      </w:pPr>
      <w:r>
        <w:rPr>
          <w:color w:val="212121"/>
          <w:sz w:val="27"/>
        </w:rPr>
        <w:t>Van der Steen-Banasik EM, Visser</w:t>
      </w:r>
      <w:r>
        <w:rPr>
          <w:color w:val="212121"/>
          <w:spacing w:val="-1"/>
          <w:sz w:val="27"/>
        </w:rPr>
        <w:t> </w:t>
      </w:r>
      <w:r>
        <w:rPr>
          <w:color w:val="212121"/>
          <w:sz w:val="27"/>
        </w:rPr>
        <w:t>AG, Reinders JG, et al. Saving bladders with brachytherapy: implantation technique and results. Int J Radiat Oncol Biol Phys. 2002;3:622–629.</w:t>
      </w:r>
    </w:p>
    <w:p>
      <w:pPr>
        <w:pStyle w:val="ListParagraph"/>
        <w:numPr>
          <w:ilvl w:val="0"/>
          <w:numId w:val="19"/>
        </w:numPr>
        <w:tabs>
          <w:tab w:pos="748" w:val="left" w:leader="none"/>
        </w:tabs>
        <w:spacing w:line="302" w:lineRule="auto" w:before="269" w:after="0"/>
        <w:ind w:left="115" w:right="122" w:firstLine="0"/>
        <w:jc w:val="both"/>
        <w:rPr>
          <w:sz w:val="27"/>
        </w:rPr>
      </w:pPr>
      <w:r>
        <w:rPr>
          <w:color w:val="212121"/>
          <w:sz w:val="27"/>
        </w:rPr>
        <w:t>Korpics, M., et al. Maximizing survival in patients with muscle-invasive bladder </w:t>
      </w:r>
      <w:r>
        <w:rPr>
          <w:color w:val="212121"/>
          <w:sz w:val="27"/>
        </w:rPr>
        <w:t>cancer undergoing curative bladder-preserving radiotherapy: the impact of radiotherapy dose escalation.JRadiat Oncol, 2017. 6: 387.</w:t>
      </w:r>
    </w:p>
    <w:p>
      <w:pPr>
        <w:pStyle w:val="ListParagraph"/>
        <w:numPr>
          <w:ilvl w:val="0"/>
          <w:numId w:val="19"/>
        </w:numPr>
        <w:tabs>
          <w:tab w:pos="667" w:val="left" w:leader="none"/>
        </w:tabs>
        <w:spacing w:line="302" w:lineRule="auto" w:before="267" w:after="0"/>
        <w:ind w:left="115" w:right="112" w:firstLine="0"/>
        <w:jc w:val="both"/>
        <w:rPr>
          <w:sz w:val="27"/>
        </w:rPr>
      </w:pPr>
      <w:r>
        <w:rPr>
          <w:color w:val="212121"/>
          <w:sz w:val="27"/>
        </w:rPr>
        <w:t>Diaz, D.A., et al. Neoadjuvant Radiotherapy Improves Survival in Patients With T2b/T3 Bladder Cancer:</w:t>
      </w:r>
      <w:r>
        <w:rPr>
          <w:color w:val="212121"/>
          <w:spacing w:val="-2"/>
          <w:sz w:val="27"/>
        </w:rPr>
        <w:t> </w:t>
      </w:r>
      <w:r>
        <w:rPr>
          <w:color w:val="212121"/>
          <w:sz w:val="27"/>
        </w:rPr>
        <w:t>A</w:t>
      </w:r>
      <w:r>
        <w:rPr>
          <w:color w:val="212121"/>
          <w:spacing w:val="-2"/>
          <w:sz w:val="27"/>
        </w:rPr>
        <w:t> </w:t>
      </w:r>
      <w:r>
        <w:rPr>
          <w:color w:val="212121"/>
          <w:sz w:val="27"/>
        </w:rPr>
        <w:t>Population-Based</w:t>
      </w:r>
      <w:r>
        <w:rPr>
          <w:color w:val="212121"/>
          <w:spacing w:val="-2"/>
          <w:sz w:val="27"/>
        </w:rPr>
        <w:t> </w:t>
      </w:r>
      <w:r>
        <w:rPr>
          <w:color w:val="212121"/>
          <w:sz w:val="27"/>
        </w:rPr>
        <w:t>Analysis. Clin Genitourin Cancer, 2015. 13: 378.</w:t>
      </w:r>
    </w:p>
    <w:p>
      <w:pPr>
        <w:pStyle w:val="ListParagraph"/>
        <w:numPr>
          <w:ilvl w:val="0"/>
          <w:numId w:val="19"/>
        </w:numPr>
        <w:tabs>
          <w:tab w:pos="671" w:val="left" w:leader="none"/>
        </w:tabs>
        <w:spacing w:line="302" w:lineRule="auto" w:before="268" w:after="0"/>
        <w:ind w:left="115" w:right="115" w:firstLine="0"/>
        <w:jc w:val="both"/>
        <w:rPr>
          <w:sz w:val="27"/>
        </w:rPr>
      </w:pPr>
      <w:r>
        <w:rPr>
          <w:color w:val="212121"/>
          <w:sz w:val="27"/>
        </w:rPr>
        <w:t>Smith JA</w:t>
      </w:r>
      <w:r>
        <w:rPr>
          <w:color w:val="212121"/>
          <w:spacing w:val="-4"/>
          <w:sz w:val="27"/>
        </w:rPr>
        <w:t> </w:t>
      </w:r>
      <w:r>
        <w:rPr>
          <w:color w:val="212121"/>
          <w:sz w:val="27"/>
        </w:rPr>
        <w:t>Jr. et al. Treatment of advanced bladder cancer with combined preoperative irradiation and radical cystectomy versus radical cystectomy alone: a phase III intergroup study. J Urol, 1997. 157: 805.</w:t>
      </w:r>
    </w:p>
    <w:p>
      <w:pPr>
        <w:pStyle w:val="ListParagraph"/>
        <w:numPr>
          <w:ilvl w:val="0"/>
          <w:numId w:val="19"/>
        </w:numPr>
        <w:tabs>
          <w:tab w:pos="681" w:val="left" w:leader="none"/>
        </w:tabs>
        <w:spacing w:line="302" w:lineRule="auto" w:before="267" w:after="0"/>
        <w:ind w:left="115" w:right="115" w:firstLine="0"/>
        <w:jc w:val="both"/>
        <w:rPr>
          <w:sz w:val="27"/>
        </w:rPr>
      </w:pPr>
      <w:r>
        <w:rPr>
          <w:color w:val="212121"/>
          <w:sz w:val="27"/>
        </w:rPr>
        <w:t>Ghoneim MA. et al. Randomized trial of cystectomy with or without preoperative radiotherapy for carcinoma of the bilharzial bladder. J Urol, 1985. 134: 266.</w:t>
      </w:r>
    </w:p>
    <w:p>
      <w:pPr>
        <w:pStyle w:val="ListParagraph"/>
        <w:numPr>
          <w:ilvl w:val="0"/>
          <w:numId w:val="19"/>
        </w:numPr>
        <w:tabs>
          <w:tab w:pos="704" w:val="left" w:leader="none"/>
        </w:tabs>
        <w:spacing w:line="302" w:lineRule="auto" w:before="268" w:after="0"/>
        <w:ind w:left="115" w:right="120" w:firstLine="0"/>
        <w:jc w:val="both"/>
        <w:rPr>
          <w:sz w:val="27"/>
        </w:rPr>
      </w:pPr>
      <w:r>
        <w:rPr>
          <w:color w:val="212121"/>
          <w:sz w:val="27"/>
        </w:rPr>
        <w:t>Zaghloul, M.S. The need to revisit adjuvant and neoadjuvant radiotherapy in bladder </w:t>
      </w:r>
      <w:r>
        <w:rPr>
          <w:color w:val="212121"/>
          <w:sz w:val="27"/>
        </w:rPr>
        <w:t>cancer. Expert Rev Anticancer Ther, 2010. 10: 1527.</w:t>
      </w:r>
    </w:p>
    <w:p>
      <w:pPr>
        <w:pStyle w:val="ListParagraph"/>
        <w:numPr>
          <w:ilvl w:val="0"/>
          <w:numId w:val="19"/>
        </w:numPr>
        <w:tabs>
          <w:tab w:pos="662" w:val="left" w:leader="none"/>
        </w:tabs>
        <w:spacing w:line="302" w:lineRule="auto" w:before="268" w:after="0"/>
        <w:ind w:left="115" w:right="115" w:firstLine="0"/>
        <w:jc w:val="both"/>
        <w:rPr>
          <w:sz w:val="27"/>
        </w:rPr>
      </w:pPr>
      <w:r>
        <w:rPr>
          <w:color w:val="212121"/>
          <w:sz w:val="27"/>
        </w:rPr>
        <w:t>El-Monim, H.A., et al.</w:t>
      </w:r>
      <w:r>
        <w:rPr>
          <w:color w:val="212121"/>
          <w:spacing w:val="-12"/>
          <w:sz w:val="27"/>
        </w:rPr>
        <w:t> </w:t>
      </w:r>
      <w:r>
        <w:rPr>
          <w:color w:val="212121"/>
          <w:sz w:val="27"/>
        </w:rPr>
        <w:t>A</w:t>
      </w:r>
      <w:r>
        <w:rPr>
          <w:color w:val="212121"/>
          <w:spacing w:val="-12"/>
          <w:sz w:val="27"/>
        </w:rPr>
        <w:t> </w:t>
      </w:r>
      <w:r>
        <w:rPr>
          <w:color w:val="212121"/>
          <w:sz w:val="27"/>
        </w:rPr>
        <w:t>prospective randomized trial for postoperative vs. preoperative adjuvant radiotherapy for muscle-invasive bladder cancer. Urol Oncol, 2013. 31: 359.</w:t>
      </w:r>
    </w:p>
    <w:p>
      <w:pPr>
        <w:pStyle w:val="ListParagraph"/>
        <w:numPr>
          <w:ilvl w:val="0"/>
          <w:numId w:val="19"/>
        </w:numPr>
        <w:tabs>
          <w:tab w:pos="676" w:val="left" w:leader="none"/>
        </w:tabs>
        <w:spacing w:line="302" w:lineRule="auto" w:before="268" w:after="0"/>
        <w:ind w:left="115" w:right="113" w:firstLine="0"/>
        <w:jc w:val="both"/>
        <w:rPr>
          <w:sz w:val="27"/>
        </w:rPr>
      </w:pPr>
      <w:r>
        <w:rPr>
          <w:color w:val="212121"/>
          <w:sz w:val="27"/>
        </w:rPr>
        <w:t>Bayoumi, Y., et al. Survival benefit of adjuvant radiotherapy in stage III and IV bladder cancer: results of 170 patients. Cancer Manag Res, 2014. 6: 459.</w:t>
      </w:r>
    </w:p>
    <w:p>
      <w:pPr>
        <w:pStyle w:val="ListParagraph"/>
        <w:numPr>
          <w:ilvl w:val="0"/>
          <w:numId w:val="19"/>
        </w:numPr>
        <w:tabs>
          <w:tab w:pos="680" w:val="left" w:leader="none"/>
        </w:tabs>
        <w:spacing w:line="302" w:lineRule="auto" w:before="268" w:after="0"/>
        <w:ind w:left="115" w:right="119" w:firstLine="0"/>
        <w:jc w:val="both"/>
        <w:rPr>
          <w:sz w:val="27"/>
        </w:rPr>
      </w:pPr>
      <w:r>
        <w:rPr>
          <w:color w:val="212121"/>
          <w:sz w:val="27"/>
        </w:rPr>
        <w:t>BergerAP. etal. Photodynamic therapy with intravesical instillation of 5-aminolevulinic acid for patients with recurrent superficial bladder cancer: a single-center study.Urology. 2003 Feb;61(2):338- </w:t>
      </w:r>
      <w:r>
        <w:rPr>
          <w:color w:val="212121"/>
          <w:spacing w:val="-6"/>
          <w:sz w:val="27"/>
        </w:rPr>
        <w:t>41</w:t>
      </w:r>
    </w:p>
    <w:p>
      <w:pPr>
        <w:pStyle w:val="ListParagraph"/>
        <w:numPr>
          <w:ilvl w:val="0"/>
          <w:numId w:val="19"/>
        </w:numPr>
        <w:tabs>
          <w:tab w:pos="702" w:val="left" w:leader="none"/>
        </w:tabs>
        <w:spacing w:line="302" w:lineRule="auto" w:before="267" w:after="0"/>
        <w:ind w:left="115" w:right="116" w:firstLine="0"/>
        <w:jc w:val="both"/>
        <w:rPr>
          <w:sz w:val="27"/>
        </w:rPr>
      </w:pPr>
      <w:r>
        <w:rPr>
          <w:color w:val="212121"/>
          <w:sz w:val="27"/>
        </w:rPr>
        <w:t>Oberle AD. et al. Optimizing Nutrition Prior to Radical Cystectomy.CurrUrol Rep. 2018 Oct 18;19(12):99. doi: 10.1007/s11934-018-0854-4.</w:t>
      </w:r>
    </w:p>
    <w:p>
      <w:pPr>
        <w:pStyle w:val="ListParagraph"/>
        <w:numPr>
          <w:ilvl w:val="0"/>
          <w:numId w:val="19"/>
        </w:numPr>
        <w:tabs>
          <w:tab w:pos="777" w:val="left" w:leader="none"/>
        </w:tabs>
        <w:spacing w:line="302" w:lineRule="auto" w:before="268" w:after="0"/>
        <w:ind w:left="115" w:right="120" w:firstLine="0"/>
        <w:jc w:val="both"/>
        <w:rPr>
          <w:sz w:val="27"/>
        </w:rPr>
      </w:pPr>
      <w:r>
        <w:rPr>
          <w:color w:val="212121"/>
          <w:sz w:val="27"/>
        </w:rPr>
        <w:t>Rammant E. et al. A Systematic Review of Exercise and Psychosocial Rehabilitation Interventions to Improve Health-Related Outcomes in Patients With Bladder Cancer Undergoing Radical Cystectomy. Clin Rehabil, 32 (5), 594-606 May 2018</w:t>
      </w:r>
    </w:p>
    <w:p>
      <w:pPr>
        <w:pStyle w:val="ListParagraph"/>
        <w:numPr>
          <w:ilvl w:val="0"/>
          <w:numId w:val="19"/>
        </w:numPr>
        <w:tabs>
          <w:tab w:pos="686" w:val="left" w:leader="none"/>
        </w:tabs>
        <w:spacing w:line="302" w:lineRule="auto" w:before="267" w:after="0"/>
        <w:ind w:left="115" w:right="119" w:firstLine="0"/>
        <w:jc w:val="both"/>
        <w:rPr>
          <w:sz w:val="27"/>
        </w:rPr>
      </w:pPr>
      <w:r>
        <w:rPr>
          <w:color w:val="212121"/>
          <w:sz w:val="27"/>
        </w:rPr>
        <w:t>Smith J, Pruthi RS, McGrath J. Enhanced recovery programmes for patientsundergoing </w:t>
      </w:r>
      <w:r>
        <w:rPr>
          <w:color w:val="212121"/>
          <w:sz w:val="27"/>
        </w:rPr>
        <w:t>radical cystectomy. Nat Rev Urol. 2014;11(8):437–44.</w:t>
      </w:r>
    </w:p>
    <w:p>
      <w:pPr>
        <w:spacing w:after="0" w:line="302" w:lineRule="auto"/>
        <w:jc w:val="both"/>
        <w:rPr>
          <w:sz w:val="27"/>
        </w:rPr>
        <w:sectPr>
          <w:pgSz w:w="11900" w:h="16840"/>
          <w:pgMar w:top="0" w:bottom="0" w:left="260" w:right="260"/>
        </w:sectPr>
      </w:pPr>
    </w:p>
    <w:p>
      <w:pPr>
        <w:pStyle w:val="ListParagraph"/>
        <w:numPr>
          <w:ilvl w:val="0"/>
          <w:numId w:val="19"/>
        </w:numPr>
        <w:tabs>
          <w:tab w:pos="731" w:val="left" w:leader="none"/>
        </w:tabs>
        <w:spacing w:line="302" w:lineRule="auto" w:before="14" w:after="0"/>
        <w:ind w:left="115" w:right="115" w:firstLine="0"/>
        <w:jc w:val="both"/>
        <w:rPr>
          <w:sz w:val="27"/>
        </w:rPr>
      </w:pPr>
      <w:r>
        <w:rPr/>
        <w:pict>
          <v:line style="position:absolute;mso-position-horizontal-relative:page;mso-position-vertical-relative:page;z-index:15925760" from="585.621033pt,-.002084pt" to="585.621033pt,841.850394pt" stroked="true" strokeweight="3.751576pt" strokecolor="#ededed">
            <v:stroke dashstyle="solid"/>
            <w10:wrap type="none"/>
          </v:line>
        </w:pict>
      </w:r>
      <w:r>
        <w:rPr/>
        <w:pict>
          <v:line style="position:absolute;mso-position-horizontal-relative:page;mso-position-vertical-relative:page;z-index:15926272" from="9.37894pt,841.850394pt" to="9.37894pt,-.002084pt" stroked="true" strokeweight="3.751576pt" strokecolor="#ededed">
            <v:stroke dashstyle="solid"/>
            <w10:wrap type="none"/>
          </v:line>
        </w:pict>
      </w:r>
      <w:r>
        <w:rPr>
          <w:color w:val="212121"/>
          <w:sz w:val="27"/>
        </w:rPr>
        <w:t>Silverdale N. etal. Massage and reflexology for post-operative cancer cystectomy patients: Evaluation of a pilot service.Complement Ther Clin Pract. 2019 Feb;34:109-112. doi: 10.1016/j.ctcp.2018.11.010. Epub 2018 Nov 14.</w:t>
      </w:r>
    </w:p>
    <w:p>
      <w:pPr>
        <w:pStyle w:val="ListParagraph"/>
        <w:numPr>
          <w:ilvl w:val="0"/>
          <w:numId w:val="19"/>
        </w:numPr>
        <w:tabs>
          <w:tab w:pos="661" w:val="left" w:leader="none"/>
        </w:tabs>
        <w:spacing w:line="302" w:lineRule="auto" w:before="267" w:after="0"/>
        <w:ind w:left="115" w:right="119" w:firstLine="0"/>
        <w:jc w:val="both"/>
        <w:rPr>
          <w:sz w:val="27"/>
        </w:rPr>
      </w:pPr>
      <w:r>
        <w:rPr>
          <w:color w:val="212121"/>
          <w:sz w:val="27"/>
        </w:rPr>
        <w:t>Mehling</w:t>
      </w:r>
      <w:r>
        <w:rPr>
          <w:color w:val="212121"/>
          <w:spacing w:val="-3"/>
          <w:sz w:val="27"/>
        </w:rPr>
        <w:t> </w:t>
      </w:r>
      <w:r>
        <w:rPr>
          <w:color w:val="212121"/>
          <w:sz w:val="27"/>
        </w:rPr>
        <w:t>WE, Jacobs B,</w:t>
      </w:r>
      <w:r>
        <w:rPr>
          <w:color w:val="212121"/>
          <w:spacing w:val="-12"/>
          <w:sz w:val="27"/>
        </w:rPr>
        <w:t> </w:t>
      </w:r>
      <w:r>
        <w:rPr>
          <w:color w:val="212121"/>
          <w:sz w:val="27"/>
        </w:rPr>
        <w:t>Acree M, et al.: Symptom management with massage and acupuncture </w:t>
      </w:r>
      <w:r>
        <w:rPr>
          <w:color w:val="212121"/>
          <w:sz w:val="27"/>
        </w:rPr>
        <w:t>in postoperative cancer patients: a randomized controlled trial. J Pain Symptom Manage 33 (3): 258-66, </w:t>
      </w:r>
      <w:r>
        <w:rPr>
          <w:color w:val="212121"/>
          <w:spacing w:val="-2"/>
          <w:sz w:val="27"/>
        </w:rPr>
        <w:t>2007.</w:t>
      </w:r>
    </w:p>
    <w:p>
      <w:pPr>
        <w:pStyle w:val="ListParagraph"/>
        <w:numPr>
          <w:ilvl w:val="0"/>
          <w:numId w:val="19"/>
        </w:numPr>
        <w:tabs>
          <w:tab w:pos="659" w:val="left" w:leader="none"/>
        </w:tabs>
        <w:spacing w:line="302" w:lineRule="auto" w:before="267" w:after="0"/>
        <w:ind w:left="115" w:right="120" w:firstLine="0"/>
        <w:jc w:val="both"/>
        <w:rPr>
          <w:sz w:val="27"/>
        </w:rPr>
      </w:pPr>
      <w:r>
        <w:rPr>
          <w:color w:val="212121"/>
          <w:sz w:val="27"/>
        </w:rPr>
        <w:t>MuziJLet</w:t>
      </w:r>
      <w:r>
        <w:rPr>
          <w:color w:val="212121"/>
          <w:spacing w:val="-3"/>
          <w:sz w:val="27"/>
        </w:rPr>
        <w:t> </w:t>
      </w:r>
      <w:r>
        <w:rPr>
          <w:color w:val="212121"/>
          <w:sz w:val="27"/>
        </w:rPr>
        <w:t>al.</w:t>
      </w:r>
      <w:r>
        <w:rPr>
          <w:color w:val="212121"/>
          <w:spacing w:val="-3"/>
          <w:sz w:val="27"/>
        </w:rPr>
        <w:t> </w:t>
      </w:r>
      <w:r>
        <w:rPr>
          <w:color w:val="212121"/>
          <w:sz w:val="27"/>
        </w:rPr>
        <w:t>Low-level</w:t>
      </w:r>
      <w:r>
        <w:rPr>
          <w:color w:val="212121"/>
          <w:spacing w:val="-3"/>
          <w:sz w:val="27"/>
        </w:rPr>
        <w:t> </w:t>
      </w:r>
      <w:r>
        <w:rPr>
          <w:color w:val="212121"/>
          <w:sz w:val="27"/>
        </w:rPr>
        <w:t>laser</w:t>
      </w:r>
      <w:r>
        <w:rPr>
          <w:color w:val="212121"/>
          <w:spacing w:val="-3"/>
          <w:sz w:val="27"/>
        </w:rPr>
        <w:t> </w:t>
      </w:r>
      <w:r>
        <w:rPr>
          <w:color w:val="212121"/>
          <w:sz w:val="27"/>
        </w:rPr>
        <w:t>therapy</w:t>
      </w:r>
      <w:r>
        <w:rPr>
          <w:color w:val="212121"/>
          <w:spacing w:val="-3"/>
          <w:sz w:val="27"/>
        </w:rPr>
        <w:t> </w:t>
      </w:r>
      <w:r>
        <w:rPr>
          <w:color w:val="212121"/>
          <w:sz w:val="27"/>
        </w:rPr>
        <w:t>for</w:t>
      </w:r>
      <w:r>
        <w:rPr>
          <w:color w:val="212121"/>
          <w:spacing w:val="-3"/>
          <w:sz w:val="27"/>
        </w:rPr>
        <w:t> </w:t>
      </w:r>
      <w:r>
        <w:rPr>
          <w:color w:val="212121"/>
          <w:sz w:val="27"/>
        </w:rPr>
        <w:t>chemotherapy-induced</w:t>
      </w:r>
      <w:r>
        <w:rPr>
          <w:color w:val="212121"/>
          <w:spacing w:val="-3"/>
          <w:sz w:val="27"/>
        </w:rPr>
        <w:t> </w:t>
      </w:r>
      <w:r>
        <w:rPr>
          <w:color w:val="212121"/>
          <w:sz w:val="27"/>
        </w:rPr>
        <w:t>peripheral</w:t>
      </w:r>
      <w:r>
        <w:rPr>
          <w:color w:val="212121"/>
          <w:spacing w:val="-3"/>
          <w:sz w:val="27"/>
        </w:rPr>
        <w:t> </w:t>
      </w:r>
      <w:r>
        <w:rPr>
          <w:color w:val="212121"/>
          <w:sz w:val="27"/>
        </w:rPr>
        <w:t>neuropathy.</w:t>
      </w:r>
      <w:r>
        <w:rPr>
          <w:color w:val="212121"/>
          <w:spacing w:val="-3"/>
          <w:sz w:val="27"/>
        </w:rPr>
        <w:t> </w:t>
      </w:r>
      <w:r>
        <w:rPr>
          <w:color w:val="212121"/>
          <w:sz w:val="27"/>
        </w:rPr>
        <w:t>Journal</w:t>
      </w:r>
      <w:r>
        <w:rPr>
          <w:color w:val="212121"/>
          <w:spacing w:val="-3"/>
          <w:sz w:val="27"/>
        </w:rPr>
        <w:t> </w:t>
      </w:r>
      <w:r>
        <w:rPr>
          <w:color w:val="212121"/>
          <w:sz w:val="27"/>
        </w:rPr>
        <w:t>of Clinical Oncology 30, no. 15_suppl (May 2012) 9019-9019 54)</w:t>
      </w:r>
    </w:p>
    <w:p>
      <w:pPr>
        <w:pStyle w:val="ListParagraph"/>
        <w:numPr>
          <w:ilvl w:val="0"/>
          <w:numId w:val="19"/>
        </w:numPr>
        <w:tabs>
          <w:tab w:pos="708" w:val="left" w:leader="none"/>
        </w:tabs>
        <w:spacing w:line="302" w:lineRule="auto" w:before="268" w:after="0"/>
        <w:ind w:left="115" w:right="114" w:firstLine="0"/>
        <w:jc w:val="both"/>
        <w:rPr>
          <w:sz w:val="27"/>
        </w:rPr>
      </w:pPr>
      <w:r>
        <w:rPr>
          <w:color w:val="212121"/>
          <w:sz w:val="27"/>
        </w:rPr>
        <w:t>Rick O. et al. Magnetic field therapy in patients with cytostatics-induced polyneuropathy: A prospective randomized placebo-controlled phase-III study. Bioelectromagnetics, 38(2), 85-94.</w:t>
      </w:r>
    </w:p>
    <w:p>
      <w:pPr>
        <w:pStyle w:val="ListParagraph"/>
        <w:numPr>
          <w:ilvl w:val="0"/>
          <w:numId w:val="19"/>
        </w:numPr>
        <w:tabs>
          <w:tab w:pos="677" w:val="left" w:leader="none"/>
        </w:tabs>
        <w:spacing w:line="302" w:lineRule="auto" w:before="268" w:after="0"/>
        <w:ind w:left="115" w:right="123" w:firstLine="0"/>
        <w:jc w:val="both"/>
        <w:rPr>
          <w:sz w:val="27"/>
        </w:rPr>
      </w:pPr>
      <w:r>
        <w:rPr>
          <w:color w:val="212121"/>
          <w:sz w:val="27"/>
        </w:rPr>
        <w:t>Soukup, V., et al. Follow-up after surgical treatment of bladder cancer: a critical analysis of the literature. Eur Urol, 2012. 62: 290.</w:t>
      </w:r>
    </w:p>
    <w:p>
      <w:pPr>
        <w:pStyle w:val="ListParagraph"/>
        <w:numPr>
          <w:ilvl w:val="0"/>
          <w:numId w:val="19"/>
        </w:numPr>
        <w:tabs>
          <w:tab w:pos="685" w:val="left" w:leader="none"/>
        </w:tabs>
        <w:spacing w:line="302" w:lineRule="auto" w:before="269" w:after="0"/>
        <w:ind w:left="115" w:right="113" w:firstLine="0"/>
        <w:jc w:val="both"/>
        <w:rPr>
          <w:sz w:val="27"/>
        </w:rPr>
      </w:pPr>
      <w:r>
        <w:rPr>
          <w:color w:val="212121"/>
          <w:sz w:val="27"/>
        </w:rPr>
        <w:t>Mariappan, P., et al. A surveillance schedule for G1Ta bladder cancer allowing efficient use of check cystoscopy and safe discharge at 5 years based on a 25-year prospective database. J Urol, 2005. 173: 1108.</w:t>
      </w:r>
    </w:p>
    <w:p>
      <w:pPr>
        <w:pStyle w:val="ListParagraph"/>
        <w:numPr>
          <w:ilvl w:val="0"/>
          <w:numId w:val="19"/>
        </w:numPr>
        <w:tabs>
          <w:tab w:pos="683" w:val="left" w:leader="none"/>
        </w:tabs>
        <w:spacing w:line="302" w:lineRule="auto" w:before="267" w:after="0"/>
        <w:ind w:left="115" w:right="115" w:firstLine="0"/>
        <w:jc w:val="both"/>
        <w:rPr>
          <w:sz w:val="27"/>
        </w:rPr>
      </w:pPr>
      <w:r>
        <w:rPr>
          <w:color w:val="212121"/>
          <w:sz w:val="27"/>
        </w:rPr>
        <w:t>van der Aa, M.N., et al. Cystoscopy revisited as the gold standard for detecting bladder cancer recurrence: diagnostic review bias in the randomized, prospective CEFUB trial. J Urol, 2010.183: 76.</w:t>
      </w:r>
    </w:p>
    <w:p>
      <w:pPr>
        <w:pStyle w:val="ListParagraph"/>
        <w:numPr>
          <w:ilvl w:val="0"/>
          <w:numId w:val="19"/>
        </w:numPr>
        <w:tabs>
          <w:tab w:pos="732" w:val="left" w:leader="none"/>
        </w:tabs>
        <w:spacing w:line="302" w:lineRule="auto" w:before="268" w:after="0"/>
        <w:ind w:left="115" w:right="114" w:firstLine="0"/>
        <w:jc w:val="both"/>
        <w:rPr>
          <w:sz w:val="27"/>
        </w:rPr>
      </w:pPr>
      <w:r>
        <w:rPr>
          <w:color w:val="212121"/>
          <w:sz w:val="27"/>
        </w:rPr>
        <w:t>Niwa, N., et al. Comparison of outcomes between ultrasonography and cystoscopy in the surveillance</w:t>
      </w:r>
      <w:r>
        <w:rPr>
          <w:color w:val="212121"/>
          <w:spacing w:val="-4"/>
          <w:sz w:val="27"/>
        </w:rPr>
        <w:t> </w:t>
      </w:r>
      <w:r>
        <w:rPr>
          <w:color w:val="212121"/>
          <w:sz w:val="27"/>
        </w:rPr>
        <w:t>of</w:t>
      </w:r>
      <w:r>
        <w:rPr>
          <w:color w:val="212121"/>
          <w:spacing w:val="-3"/>
          <w:sz w:val="27"/>
        </w:rPr>
        <w:t> </w:t>
      </w:r>
      <w:r>
        <w:rPr>
          <w:color w:val="212121"/>
          <w:sz w:val="27"/>
        </w:rPr>
        <w:t>patients</w:t>
      </w:r>
      <w:r>
        <w:rPr>
          <w:color w:val="212121"/>
          <w:spacing w:val="-3"/>
          <w:sz w:val="27"/>
        </w:rPr>
        <w:t> </w:t>
      </w:r>
      <w:r>
        <w:rPr>
          <w:color w:val="212121"/>
          <w:sz w:val="27"/>
        </w:rPr>
        <w:t>with</w:t>
      </w:r>
      <w:r>
        <w:rPr>
          <w:color w:val="212121"/>
          <w:spacing w:val="-3"/>
          <w:sz w:val="27"/>
        </w:rPr>
        <w:t> </w:t>
      </w:r>
      <w:r>
        <w:rPr>
          <w:color w:val="212121"/>
          <w:sz w:val="27"/>
        </w:rPr>
        <w:t>initially</w:t>
      </w:r>
      <w:r>
        <w:rPr>
          <w:color w:val="212121"/>
          <w:spacing w:val="-3"/>
          <w:sz w:val="27"/>
        </w:rPr>
        <w:t> </w:t>
      </w:r>
      <w:r>
        <w:rPr>
          <w:color w:val="212121"/>
          <w:sz w:val="27"/>
        </w:rPr>
        <w:t>diagnosed</w:t>
      </w:r>
      <w:r>
        <w:rPr>
          <w:color w:val="212121"/>
          <w:spacing w:val="-8"/>
          <w:sz w:val="27"/>
        </w:rPr>
        <w:t> </w:t>
      </w:r>
      <w:r>
        <w:rPr>
          <w:color w:val="212121"/>
          <w:sz w:val="27"/>
        </w:rPr>
        <w:t>TaG1-2</w:t>
      </w:r>
      <w:r>
        <w:rPr>
          <w:color w:val="212121"/>
          <w:spacing w:val="-3"/>
          <w:sz w:val="27"/>
        </w:rPr>
        <w:t> </w:t>
      </w:r>
      <w:r>
        <w:rPr>
          <w:color w:val="212121"/>
          <w:sz w:val="27"/>
        </w:rPr>
        <w:t>bladder</w:t>
      </w:r>
      <w:r>
        <w:rPr>
          <w:color w:val="212121"/>
          <w:spacing w:val="-3"/>
          <w:sz w:val="27"/>
        </w:rPr>
        <w:t> </w:t>
      </w:r>
      <w:r>
        <w:rPr>
          <w:color w:val="212121"/>
          <w:sz w:val="27"/>
        </w:rPr>
        <w:t>cancers:</w:t>
      </w:r>
      <w:r>
        <w:rPr>
          <w:color w:val="212121"/>
          <w:spacing w:val="-17"/>
          <w:sz w:val="27"/>
        </w:rPr>
        <w:t> </w:t>
      </w:r>
      <w:r>
        <w:rPr>
          <w:color w:val="212121"/>
          <w:sz w:val="27"/>
        </w:rPr>
        <w:t>A</w:t>
      </w:r>
      <w:r>
        <w:rPr>
          <w:color w:val="212121"/>
          <w:spacing w:val="-17"/>
          <w:sz w:val="27"/>
        </w:rPr>
        <w:t> </w:t>
      </w:r>
      <w:r>
        <w:rPr>
          <w:color w:val="212121"/>
          <w:sz w:val="27"/>
        </w:rPr>
        <w:t>matched-pair</w:t>
      </w:r>
      <w:r>
        <w:rPr>
          <w:color w:val="212121"/>
          <w:spacing w:val="-3"/>
          <w:sz w:val="27"/>
        </w:rPr>
        <w:t> </w:t>
      </w:r>
      <w:r>
        <w:rPr>
          <w:color w:val="212121"/>
          <w:sz w:val="27"/>
        </w:rPr>
        <w:t>analysis.</w:t>
      </w:r>
      <w:r>
        <w:rPr>
          <w:color w:val="212121"/>
          <w:spacing w:val="-3"/>
          <w:sz w:val="27"/>
        </w:rPr>
        <w:t> </w:t>
      </w:r>
      <w:r>
        <w:rPr>
          <w:color w:val="212121"/>
          <w:sz w:val="27"/>
        </w:rPr>
        <w:t>Urol Oncol, 2015. 33: 386 e15</w:t>
      </w:r>
    </w:p>
    <w:p>
      <w:pPr>
        <w:pStyle w:val="ListParagraph"/>
        <w:numPr>
          <w:ilvl w:val="0"/>
          <w:numId w:val="19"/>
        </w:numPr>
        <w:tabs>
          <w:tab w:pos="589" w:val="left" w:leader="none"/>
        </w:tabs>
        <w:spacing w:line="302" w:lineRule="auto" w:before="267" w:after="0"/>
        <w:ind w:left="115" w:right="121" w:firstLine="0"/>
        <w:jc w:val="both"/>
        <w:rPr>
          <w:sz w:val="27"/>
        </w:rPr>
      </w:pPr>
      <w:r>
        <w:rPr/>
        <w:pict>
          <v:rect style="position:absolute;margin-left:461.09201pt;margin-top:26.704327pt;width:114.669005pt;height:.75pt;mso-position-horizontal-relative:page;mso-position-vertical-relative:paragraph;z-index:15926784" id="docshape254" filled="true" fillcolor="#1875d1" stroked="false">
            <v:fill type="solid"/>
            <w10:wrap type="none"/>
          </v:rect>
        </w:pict>
      </w:r>
      <w:hyperlink r:id="rId9">
        <w:r>
          <w:rPr>
            <w:color w:val="1875D1"/>
            <w:sz w:val="27"/>
            <w:u w:val="single" w:color="1875D1"/>
          </w:rPr>
          <w:t>Salmano</w:t>
        </w:r>
        <w:r>
          <w:rPr>
            <w:color w:val="1875D1"/>
            <w:sz w:val="27"/>
          </w:rPr>
          <w:t>g</w:t>
        </w:r>
        <w:r>
          <w:rPr>
            <w:color w:val="1875D1"/>
            <w:sz w:val="27"/>
            <w:u w:val="single" w:color="1875D1"/>
          </w:rPr>
          <w:t>lu</w:t>
        </w:r>
        <w:r>
          <w:rPr>
            <w:color w:val="212121"/>
            <w:sz w:val="27"/>
          </w:rPr>
          <w:t>E. et al. A glance at imaging bladder cancer. </w:t>
        </w:r>
        <w:r>
          <w:rPr>
            <w:color w:val="1875D1"/>
            <w:sz w:val="27"/>
            <w:u w:val="single" w:color="1875D1"/>
          </w:rPr>
          <w:t>Clin Transl Ima</w:t>
        </w:r>
        <w:r>
          <w:rPr>
            <w:color w:val="1875D1"/>
            <w:sz w:val="27"/>
          </w:rPr>
          <w:t>ging. 2018 Aug; 6(4): </w:t>
        </w:r>
        <w:r>
          <w:rPr>
            <w:color w:val="1875D1"/>
            <w:sz w:val="27"/>
            <w:u w:val="single" w:color="1875D1"/>
          </w:rPr>
          <w:t>257–269.</w:t>
        </w:r>
        <w:r>
          <w:rPr>
            <w:color w:val="212121"/>
            <w:sz w:val="27"/>
          </w:rPr>
          <w:t>doi:</w:t>
        </w:r>
      </w:hyperlink>
      <w:r>
        <w:rPr>
          <w:color w:val="212121"/>
          <w:sz w:val="27"/>
        </w:rPr>
        <w:t> </w:t>
      </w:r>
      <w:hyperlink r:id="rId10">
        <w:r>
          <w:rPr>
            <w:color w:val="1875D1"/>
            <w:sz w:val="27"/>
            <w:u w:val="single" w:color="1875D1"/>
          </w:rPr>
          <w:t>10.1007/s40336-018-0284-9</w:t>
        </w:r>
      </w:hyperlink>
    </w:p>
    <w:p>
      <w:pPr>
        <w:pStyle w:val="ListParagraph"/>
        <w:numPr>
          <w:ilvl w:val="0"/>
          <w:numId w:val="19"/>
        </w:numPr>
        <w:tabs>
          <w:tab w:pos="731" w:val="left" w:leader="none"/>
        </w:tabs>
        <w:spacing w:line="302" w:lineRule="auto" w:before="268" w:after="0"/>
        <w:ind w:left="115" w:right="114" w:firstLine="0"/>
        <w:jc w:val="both"/>
        <w:rPr>
          <w:sz w:val="27"/>
        </w:rPr>
      </w:pPr>
      <w:hyperlink r:id="rId11">
        <w:r>
          <w:rPr>
            <w:color w:val="1875D1"/>
            <w:sz w:val="27"/>
            <w:u w:val="single" w:color="1875D1"/>
          </w:rPr>
          <w:t>Zuiverloon TCM</w:t>
        </w:r>
      </w:hyperlink>
      <w:r>
        <w:rPr>
          <w:color w:val="212121"/>
          <w:sz w:val="27"/>
        </w:rPr>
        <w:t>. etal. Recommendations for follow-up of muscle-invasive bladder cancer patients: A consensus</w:t>
      </w:r>
      <w:r>
        <w:rPr>
          <w:color w:val="212121"/>
          <w:spacing w:val="24"/>
          <w:sz w:val="27"/>
        </w:rPr>
        <w:t> </w:t>
      </w:r>
      <w:r>
        <w:rPr>
          <w:color w:val="212121"/>
          <w:sz w:val="27"/>
        </w:rPr>
        <w:t>by</w:t>
      </w:r>
      <w:r>
        <w:rPr>
          <w:color w:val="212121"/>
          <w:spacing w:val="24"/>
          <w:sz w:val="27"/>
        </w:rPr>
        <w:t> </w:t>
      </w:r>
      <w:r>
        <w:rPr>
          <w:color w:val="212121"/>
          <w:sz w:val="27"/>
        </w:rPr>
        <w:t>the</w:t>
      </w:r>
      <w:r>
        <w:rPr>
          <w:color w:val="212121"/>
          <w:spacing w:val="24"/>
          <w:sz w:val="27"/>
        </w:rPr>
        <w:t> </w:t>
      </w:r>
      <w:r>
        <w:rPr>
          <w:color w:val="212121"/>
          <w:sz w:val="27"/>
        </w:rPr>
        <w:t>international</w:t>
      </w:r>
      <w:r>
        <w:rPr>
          <w:color w:val="212121"/>
          <w:spacing w:val="24"/>
          <w:sz w:val="27"/>
        </w:rPr>
        <w:t> </w:t>
      </w:r>
      <w:r>
        <w:rPr>
          <w:color w:val="212121"/>
          <w:sz w:val="27"/>
        </w:rPr>
        <w:t>bladder</w:t>
      </w:r>
      <w:r>
        <w:rPr>
          <w:color w:val="212121"/>
          <w:spacing w:val="24"/>
          <w:sz w:val="27"/>
        </w:rPr>
        <w:t> </w:t>
      </w:r>
      <w:r>
        <w:rPr>
          <w:color w:val="212121"/>
          <w:sz w:val="27"/>
        </w:rPr>
        <w:t>cancer</w:t>
      </w:r>
      <w:r>
        <w:rPr>
          <w:color w:val="212121"/>
          <w:spacing w:val="24"/>
          <w:sz w:val="27"/>
        </w:rPr>
        <w:t> </w:t>
      </w:r>
      <w:r>
        <w:rPr>
          <w:color w:val="212121"/>
          <w:sz w:val="27"/>
        </w:rPr>
        <w:t>network.</w:t>
      </w:r>
      <w:r>
        <w:rPr>
          <w:color w:val="212121"/>
          <w:spacing w:val="24"/>
          <w:sz w:val="27"/>
        </w:rPr>
        <w:t> </w:t>
      </w:r>
      <w:r>
        <w:rPr>
          <w:color w:val="212121"/>
          <w:sz w:val="27"/>
        </w:rPr>
        <w:t>Urol</w:t>
      </w:r>
      <w:r>
        <w:rPr>
          <w:color w:val="212121"/>
          <w:spacing w:val="24"/>
          <w:sz w:val="27"/>
        </w:rPr>
        <w:t> </w:t>
      </w:r>
      <w:r>
        <w:rPr>
          <w:color w:val="212121"/>
          <w:sz w:val="27"/>
        </w:rPr>
        <w:t>Oncol.</w:t>
      </w:r>
      <w:r>
        <w:rPr>
          <w:color w:val="212121"/>
          <w:spacing w:val="24"/>
          <w:sz w:val="27"/>
        </w:rPr>
        <w:t> </w:t>
      </w:r>
      <w:r>
        <w:rPr>
          <w:color w:val="212121"/>
          <w:sz w:val="27"/>
        </w:rPr>
        <w:t>2018</w:t>
      </w:r>
      <w:r>
        <w:rPr>
          <w:color w:val="212121"/>
          <w:spacing w:val="24"/>
          <w:sz w:val="27"/>
        </w:rPr>
        <w:t> </w:t>
      </w:r>
      <w:r>
        <w:rPr>
          <w:color w:val="212121"/>
          <w:sz w:val="27"/>
        </w:rPr>
        <w:t>Sep;36(9):423-</w:t>
      </w:r>
    </w:p>
    <w:p>
      <w:pPr>
        <w:pStyle w:val="BodyText"/>
        <w:spacing w:line="308" w:lineRule="exact"/>
        <w:ind w:left="115"/>
        <w:jc w:val="both"/>
      </w:pPr>
      <w:r>
        <w:rPr>
          <w:color w:val="212121"/>
        </w:rPr>
        <w:t>431. doi: 10.1016/j.urolonc.2018.01.014. Epub 2018 Mar </w:t>
      </w:r>
      <w:r>
        <w:rPr>
          <w:color w:val="212121"/>
          <w:spacing w:val="-5"/>
        </w:rPr>
        <w:t>2.</w:t>
      </w:r>
    </w:p>
    <w:p>
      <w:pPr>
        <w:pStyle w:val="BodyText"/>
        <w:spacing w:before="4"/>
        <w:rPr>
          <w:sz w:val="30"/>
        </w:rPr>
      </w:pPr>
    </w:p>
    <w:p>
      <w:pPr>
        <w:pStyle w:val="ListParagraph"/>
        <w:numPr>
          <w:ilvl w:val="0"/>
          <w:numId w:val="19"/>
        </w:numPr>
        <w:tabs>
          <w:tab w:pos="733" w:val="left" w:leader="none"/>
        </w:tabs>
        <w:spacing w:line="302" w:lineRule="auto" w:before="0" w:after="0"/>
        <w:ind w:left="115" w:right="114" w:firstLine="0"/>
        <w:jc w:val="both"/>
        <w:rPr>
          <w:sz w:val="27"/>
        </w:rPr>
      </w:pPr>
      <w:r>
        <w:rPr>
          <w:color w:val="212121"/>
          <w:sz w:val="27"/>
        </w:rPr>
        <w:t>Hurle R. etal. Active Surveillance for Low Risk Non-muscle Invasive Bladder Cancer: A Confirmatory</w:t>
      </w:r>
      <w:r>
        <w:rPr>
          <w:color w:val="212121"/>
          <w:spacing w:val="15"/>
          <w:sz w:val="27"/>
        </w:rPr>
        <w:t> </w:t>
      </w:r>
      <w:r>
        <w:rPr>
          <w:color w:val="212121"/>
          <w:sz w:val="27"/>
        </w:rPr>
        <w:t>and</w:t>
      </w:r>
      <w:r>
        <w:rPr>
          <w:color w:val="212121"/>
          <w:spacing w:val="15"/>
          <w:sz w:val="27"/>
        </w:rPr>
        <w:t> </w:t>
      </w:r>
      <w:r>
        <w:rPr>
          <w:color w:val="212121"/>
          <w:sz w:val="27"/>
        </w:rPr>
        <w:t>Resource</w:t>
      </w:r>
      <w:r>
        <w:rPr>
          <w:color w:val="212121"/>
          <w:spacing w:val="15"/>
          <w:sz w:val="27"/>
        </w:rPr>
        <w:t> </w:t>
      </w:r>
      <w:r>
        <w:rPr>
          <w:color w:val="212121"/>
          <w:sz w:val="27"/>
        </w:rPr>
        <w:t>Consumption</w:t>
      </w:r>
      <w:r>
        <w:rPr>
          <w:color w:val="212121"/>
          <w:spacing w:val="15"/>
          <w:sz w:val="27"/>
        </w:rPr>
        <w:t> </w:t>
      </w:r>
      <w:r>
        <w:rPr>
          <w:color w:val="212121"/>
          <w:sz w:val="27"/>
        </w:rPr>
        <w:t>Study</w:t>
      </w:r>
      <w:r>
        <w:rPr>
          <w:color w:val="212121"/>
          <w:spacing w:val="15"/>
          <w:sz w:val="27"/>
        </w:rPr>
        <w:t> </w:t>
      </w:r>
      <w:r>
        <w:rPr>
          <w:color w:val="212121"/>
          <w:sz w:val="27"/>
        </w:rPr>
        <w:t>from</w:t>
      </w:r>
      <w:r>
        <w:rPr>
          <w:color w:val="212121"/>
          <w:spacing w:val="15"/>
          <w:sz w:val="27"/>
        </w:rPr>
        <w:t> </w:t>
      </w:r>
      <w:r>
        <w:rPr>
          <w:color w:val="212121"/>
          <w:sz w:val="27"/>
        </w:rPr>
        <w:t>the</w:t>
      </w:r>
      <w:r>
        <w:rPr>
          <w:color w:val="212121"/>
          <w:spacing w:val="15"/>
          <w:sz w:val="27"/>
        </w:rPr>
        <w:t> </w:t>
      </w:r>
      <w:r>
        <w:rPr>
          <w:color w:val="212121"/>
          <w:sz w:val="27"/>
        </w:rPr>
        <w:t>BIAS</w:t>
      </w:r>
      <w:r>
        <w:rPr>
          <w:color w:val="212121"/>
          <w:spacing w:val="15"/>
          <w:sz w:val="27"/>
        </w:rPr>
        <w:t> </w:t>
      </w:r>
      <w:r>
        <w:rPr>
          <w:color w:val="212121"/>
          <w:sz w:val="27"/>
        </w:rPr>
        <w:t>Project.J</w:t>
      </w:r>
      <w:r>
        <w:rPr>
          <w:color w:val="212121"/>
          <w:spacing w:val="15"/>
          <w:sz w:val="27"/>
        </w:rPr>
        <w:t> </w:t>
      </w:r>
      <w:r>
        <w:rPr>
          <w:color w:val="212121"/>
          <w:sz w:val="27"/>
        </w:rPr>
        <w:t>Urol.</w:t>
      </w:r>
      <w:r>
        <w:rPr>
          <w:color w:val="212121"/>
          <w:spacing w:val="15"/>
          <w:sz w:val="27"/>
        </w:rPr>
        <w:t> </w:t>
      </w:r>
      <w:r>
        <w:rPr>
          <w:color w:val="212121"/>
          <w:sz w:val="27"/>
        </w:rPr>
        <w:t>2018</w:t>
      </w:r>
      <w:r>
        <w:rPr>
          <w:color w:val="212121"/>
          <w:spacing w:val="15"/>
          <w:sz w:val="27"/>
        </w:rPr>
        <w:t> </w:t>
      </w:r>
      <w:r>
        <w:rPr>
          <w:color w:val="212121"/>
          <w:spacing w:val="-2"/>
          <w:sz w:val="27"/>
        </w:rPr>
        <w:t>Feb;199(2):401-</w:t>
      </w:r>
    </w:p>
    <w:p>
      <w:pPr>
        <w:pStyle w:val="BodyText"/>
        <w:spacing w:line="308" w:lineRule="exact"/>
        <w:ind w:left="115"/>
        <w:jc w:val="both"/>
      </w:pPr>
      <w:r>
        <w:rPr>
          <w:color w:val="212121"/>
        </w:rPr>
        <w:t>406. doi: 10.1016/j.juro.2017.08.091. Epub 2017</w:t>
      </w:r>
      <w:r>
        <w:rPr>
          <w:color w:val="212121"/>
          <w:spacing w:val="-15"/>
        </w:rPr>
        <w:t> </w:t>
      </w:r>
      <w:r>
        <w:rPr>
          <w:color w:val="212121"/>
        </w:rPr>
        <w:t>Aug </w:t>
      </w:r>
      <w:r>
        <w:rPr>
          <w:color w:val="212121"/>
          <w:spacing w:val="-5"/>
        </w:rPr>
        <w:t>26</w:t>
      </w:r>
    </w:p>
    <w:p>
      <w:pPr>
        <w:pStyle w:val="BodyText"/>
        <w:spacing w:before="5"/>
        <w:rPr>
          <w:sz w:val="30"/>
        </w:rPr>
      </w:pPr>
    </w:p>
    <w:p>
      <w:pPr>
        <w:pStyle w:val="ListParagraph"/>
        <w:numPr>
          <w:ilvl w:val="0"/>
          <w:numId w:val="19"/>
        </w:numPr>
        <w:tabs>
          <w:tab w:pos="672" w:val="left" w:leader="none"/>
        </w:tabs>
        <w:spacing w:line="302" w:lineRule="auto" w:before="0" w:after="0"/>
        <w:ind w:left="115" w:right="115" w:firstLine="0"/>
        <w:jc w:val="both"/>
        <w:rPr>
          <w:sz w:val="27"/>
        </w:rPr>
      </w:pPr>
      <w:r>
        <w:rPr>
          <w:color w:val="212121"/>
          <w:sz w:val="27"/>
        </w:rPr>
        <w:t>BellmuntJ. etal. Bladder cancer: ESMO Practice Guidelines for diagnosis, treatment and follow- up.Ann Oncol. 2014 Sep;25 Suppl 3:iii40-8. doi: 10.1093/annonc/mdu223. Epub 2014</w:t>
      </w:r>
      <w:r>
        <w:rPr>
          <w:color w:val="212121"/>
          <w:spacing w:val="-4"/>
          <w:sz w:val="27"/>
        </w:rPr>
        <w:t> </w:t>
      </w:r>
      <w:r>
        <w:rPr>
          <w:color w:val="212121"/>
          <w:sz w:val="27"/>
        </w:rPr>
        <w:t>Aug 5</w:t>
      </w:r>
    </w:p>
    <w:p>
      <w:pPr>
        <w:pStyle w:val="ListParagraph"/>
        <w:numPr>
          <w:ilvl w:val="0"/>
          <w:numId w:val="19"/>
        </w:numPr>
        <w:tabs>
          <w:tab w:pos="715" w:val="left" w:leader="none"/>
        </w:tabs>
        <w:spacing w:line="302" w:lineRule="auto" w:before="268" w:after="0"/>
        <w:ind w:left="115" w:right="112" w:firstLine="0"/>
        <w:jc w:val="both"/>
        <w:rPr>
          <w:sz w:val="27"/>
        </w:rPr>
      </w:pPr>
      <w:r>
        <w:rPr>
          <w:color w:val="212121"/>
          <w:sz w:val="27"/>
        </w:rPr>
        <w:t>Bus MT. etal. Urothelial carcinoma in the upper urinary tract: developments in diagnostics, treatment and follow-up. NedTijdschrGeneeskd. 2014;158:A7347. Review. Dutch.</w:t>
      </w:r>
    </w:p>
    <w:p>
      <w:pPr>
        <w:pStyle w:val="ListParagraph"/>
        <w:numPr>
          <w:ilvl w:val="0"/>
          <w:numId w:val="19"/>
        </w:numPr>
        <w:tabs>
          <w:tab w:pos="669" w:val="left" w:leader="none"/>
        </w:tabs>
        <w:spacing w:line="302" w:lineRule="auto" w:before="268" w:after="0"/>
        <w:ind w:left="115" w:right="115" w:firstLine="0"/>
        <w:jc w:val="both"/>
        <w:rPr>
          <w:sz w:val="27"/>
        </w:rPr>
      </w:pPr>
      <w:r>
        <w:rPr>
          <w:color w:val="212121"/>
          <w:sz w:val="27"/>
        </w:rPr>
        <w:t>Kari M. etal.</w:t>
      </w:r>
      <w:r>
        <w:rPr>
          <w:color w:val="212121"/>
          <w:spacing w:val="-5"/>
          <w:sz w:val="27"/>
        </w:rPr>
        <w:t> </w:t>
      </w:r>
      <w:r>
        <w:rPr>
          <w:color w:val="212121"/>
          <w:sz w:val="27"/>
        </w:rPr>
        <w:t>Alternative dosing regimens for atezolizumab: an example of model-informed drug development in the postmarketing setting. Cancer Chemother Pharmacol. 2019; 84(6): 1257–1267.</w:t>
      </w:r>
    </w:p>
    <w:p>
      <w:pPr>
        <w:spacing w:after="0" w:line="302" w:lineRule="auto"/>
        <w:jc w:val="both"/>
        <w:rPr>
          <w:sz w:val="27"/>
        </w:rPr>
        <w:sectPr>
          <w:pgSz w:w="11900" w:h="16840"/>
          <w:pgMar w:top="0" w:bottom="0" w:left="260" w:right="260"/>
        </w:sectPr>
      </w:pPr>
    </w:p>
    <w:p>
      <w:pPr>
        <w:pStyle w:val="ListParagraph"/>
        <w:numPr>
          <w:ilvl w:val="0"/>
          <w:numId w:val="19"/>
        </w:numPr>
        <w:tabs>
          <w:tab w:pos="656" w:val="left" w:leader="none"/>
        </w:tabs>
        <w:spacing w:line="240" w:lineRule="auto" w:before="14" w:after="0"/>
        <w:ind w:left="655" w:right="0" w:hanging="541"/>
        <w:jc w:val="both"/>
        <w:rPr>
          <w:sz w:val="27"/>
        </w:rPr>
      </w:pPr>
      <w:r>
        <w:rPr/>
        <w:pict>
          <v:line style="position:absolute;mso-position-horizontal-relative:page;mso-position-vertical-relative:page;z-index:15927296" from="585.621033pt,-.000337pt" to="585.621033pt,841.852142pt" stroked="true" strokeweight="3.751576pt" strokecolor="#ededed">
            <v:stroke dashstyle="solid"/>
            <w10:wrap type="none"/>
          </v:line>
        </w:pict>
      </w:r>
      <w:r>
        <w:rPr/>
        <w:pict>
          <v:line style="position:absolute;mso-position-horizontal-relative:page;mso-position-vertical-relative:page;z-index:15927808" from="9.37894pt,841.852142pt" to="9.37894pt,-.000337pt" stroked="true" strokeweight="3.751576pt" strokecolor="#ededed">
            <v:stroke dashstyle="solid"/>
            <w10:wrap type="none"/>
          </v:line>
        </w:pict>
      </w:r>
      <w:hyperlink r:id="rId12">
        <w:r>
          <w:rPr>
            <w:color w:val="1875D1"/>
            <w:sz w:val="27"/>
            <w:u w:val="single" w:color="1875D1"/>
          </w:rPr>
          <w:t>htt</w:t>
        </w:r>
        <w:r>
          <w:rPr>
            <w:color w:val="1875D1"/>
            <w:sz w:val="27"/>
          </w:rPr>
          <w:t>p</w:t>
        </w:r>
        <w:r>
          <w:rPr>
            <w:color w:val="1875D1"/>
            <w:sz w:val="27"/>
            <w:u w:val="single" w:color="1875D1"/>
          </w:rPr>
          <w:t>s://reference.medscape.com/drug/keytruda-pembrolizumab-</w:t>
        </w:r>
        <w:r>
          <w:rPr>
            <w:color w:val="1875D1"/>
            <w:spacing w:val="-2"/>
            <w:sz w:val="27"/>
            <w:u w:val="single" w:color="1875D1"/>
          </w:rPr>
          <w:t>999962</w:t>
        </w:r>
      </w:hyperlink>
    </w:p>
    <w:p>
      <w:pPr>
        <w:pStyle w:val="BodyText"/>
        <w:spacing w:before="5"/>
        <w:rPr>
          <w:sz w:val="30"/>
        </w:rPr>
      </w:pPr>
    </w:p>
    <w:p>
      <w:pPr>
        <w:pStyle w:val="ListParagraph"/>
        <w:numPr>
          <w:ilvl w:val="0"/>
          <w:numId w:val="19"/>
        </w:numPr>
        <w:tabs>
          <w:tab w:pos="589" w:val="left" w:leader="none"/>
        </w:tabs>
        <w:spacing w:line="302" w:lineRule="auto" w:before="0" w:after="0"/>
        <w:ind w:left="115" w:right="114" w:firstLine="0"/>
        <w:jc w:val="left"/>
        <w:rPr>
          <w:sz w:val="27"/>
        </w:rPr>
      </w:pPr>
      <w:hyperlink r:id="rId13">
        <w:r>
          <w:rPr>
            <w:color w:val="212121"/>
            <w:spacing w:val="-2"/>
            <w:sz w:val="27"/>
          </w:rPr>
          <w:t>http://www.ascopost.com/News/48325?</w:t>
        </w:r>
      </w:hyperlink>
      <w:r>
        <w:rPr>
          <w:color w:val="212121"/>
          <w:spacing w:val="-2"/>
          <w:sz w:val="27"/>
        </w:rPr>
        <w:t> </w:t>
      </w:r>
      <w:r>
        <w:rPr>
          <w:color w:val="212121"/>
          <w:sz w:val="27"/>
        </w:rPr>
        <w:t>utm_medium=Email&amp;utm_source=ExactTarget&amp;utm_campaign=&amp;utm_term=6301683</w:t>
      </w:r>
      <w:r>
        <w:rPr>
          <w:color w:val="212121"/>
          <w:spacing w:val="40"/>
          <w:sz w:val="27"/>
        </w:rPr>
        <w:t> </w:t>
      </w:r>
      <w:r>
        <w:rPr>
          <w:color w:val="212121"/>
          <w:sz w:val="27"/>
        </w:rPr>
        <w:t>(Accessed</w:t>
      </w:r>
      <w:r>
        <w:rPr>
          <w:color w:val="212121"/>
          <w:spacing w:val="47"/>
          <w:sz w:val="27"/>
        </w:rPr>
        <w:t> </w:t>
      </w:r>
      <w:r>
        <w:rPr>
          <w:color w:val="212121"/>
          <w:sz w:val="27"/>
        </w:rPr>
        <w:t>on February 03, 2017).</w:t>
      </w:r>
    </w:p>
    <w:p>
      <w:pPr>
        <w:pStyle w:val="ListParagraph"/>
        <w:numPr>
          <w:ilvl w:val="0"/>
          <w:numId w:val="19"/>
        </w:numPr>
        <w:tabs>
          <w:tab w:pos="589" w:val="left" w:leader="none"/>
        </w:tabs>
        <w:spacing w:line="302" w:lineRule="auto" w:before="267" w:after="0"/>
        <w:ind w:left="115" w:right="131" w:firstLine="0"/>
        <w:jc w:val="left"/>
        <w:rPr>
          <w:sz w:val="27"/>
        </w:rPr>
      </w:pPr>
      <w:hyperlink r:id="rId14">
        <w:r>
          <w:rPr>
            <w:color w:val="212121"/>
            <w:spacing w:val="-2"/>
            <w:sz w:val="27"/>
          </w:rPr>
          <w:t>https://www.accessdata.fda.gov/drugsatfda_docs/label/2018/125554s048s049s050s051s052s061s0</w:t>
        </w:r>
      </w:hyperlink>
      <w:r>
        <w:rPr>
          <w:color w:val="212121"/>
          <w:spacing w:val="-2"/>
          <w:sz w:val="27"/>
        </w:rPr>
        <w:t> </w:t>
      </w:r>
      <w:r>
        <w:rPr>
          <w:color w:val="212121"/>
          <w:sz w:val="27"/>
        </w:rPr>
        <w:t>(Accessed on March 26, 2018).</w:t>
      </w:r>
    </w:p>
    <w:p>
      <w:pPr>
        <w:pStyle w:val="ListParagraph"/>
        <w:numPr>
          <w:ilvl w:val="0"/>
          <w:numId w:val="19"/>
        </w:numPr>
        <w:tabs>
          <w:tab w:pos="772" w:val="left" w:leader="none"/>
        </w:tabs>
        <w:spacing w:line="302" w:lineRule="auto" w:before="268" w:after="0"/>
        <w:ind w:left="115" w:right="114" w:firstLine="0"/>
        <w:jc w:val="both"/>
        <w:rPr>
          <w:sz w:val="27"/>
        </w:rPr>
      </w:pPr>
      <w:r>
        <w:rPr>
          <w:color w:val="212121"/>
          <w:sz w:val="27"/>
        </w:rPr>
        <w:t>Gonzalez M. etal. </w:t>
      </w:r>
      <w:r>
        <w:rPr>
          <w:color w:val="212121"/>
          <w:sz w:val="27"/>
        </w:rPr>
        <w:t>FunctionalandObjectiveResultsofUrinaryUndiversionsinOncologicPatients. Urology. 2018 Oct;120:244-247. doi: 10.1016/j.urology.2018.06.030. Epub 2018 Jun 30.</w:t>
      </w:r>
    </w:p>
    <w:p>
      <w:pPr>
        <w:pStyle w:val="ListParagraph"/>
        <w:numPr>
          <w:ilvl w:val="0"/>
          <w:numId w:val="19"/>
        </w:numPr>
        <w:tabs>
          <w:tab w:pos="686" w:val="left" w:leader="none"/>
        </w:tabs>
        <w:spacing w:line="302" w:lineRule="auto" w:before="268" w:after="0"/>
        <w:ind w:left="115" w:right="115" w:firstLine="0"/>
        <w:jc w:val="both"/>
        <w:rPr>
          <w:sz w:val="27"/>
        </w:rPr>
      </w:pPr>
      <w:r>
        <w:rPr>
          <w:color w:val="212121"/>
          <w:sz w:val="27"/>
        </w:rPr>
        <w:t>Choueiri T. et al. Neoadjuvant dose-dense methotrexate, vinblastine, doxorubicin, and cisplatin with pegfilgrastim support in muscle-invasive urothelial cancer: pathologic, radiologic, and </w:t>
      </w:r>
      <w:r>
        <w:rPr>
          <w:color w:val="212121"/>
          <w:sz w:val="27"/>
        </w:rPr>
        <w:t>biomarker correlates.J Clin Oncol. 2014 Jun 20;32(18):1889-94. doi: 10.1200/JCO.2013.52.4785. Epub 2014</w:t>
      </w:r>
      <w:r>
        <w:rPr>
          <w:color w:val="212121"/>
          <w:spacing w:val="40"/>
          <w:sz w:val="27"/>
        </w:rPr>
        <w:t> </w:t>
      </w:r>
      <w:r>
        <w:rPr>
          <w:color w:val="212121"/>
          <w:sz w:val="27"/>
        </w:rPr>
        <w:t>May 12.</w:t>
      </w:r>
    </w:p>
    <w:p>
      <w:pPr>
        <w:pStyle w:val="ListParagraph"/>
        <w:numPr>
          <w:ilvl w:val="0"/>
          <w:numId w:val="19"/>
        </w:numPr>
        <w:tabs>
          <w:tab w:pos="666" w:val="left" w:leader="none"/>
        </w:tabs>
        <w:spacing w:line="302" w:lineRule="auto" w:before="266" w:after="0"/>
        <w:ind w:left="115" w:right="121" w:firstLine="0"/>
        <w:jc w:val="both"/>
        <w:rPr>
          <w:sz w:val="27"/>
        </w:rPr>
      </w:pPr>
      <w:r>
        <w:rPr>
          <w:color w:val="212121"/>
          <w:sz w:val="27"/>
        </w:rPr>
        <w:t>SundahlN. et al. Pembrolizumab for the treatment of bladder cancer.Expert Rev</w:t>
      </w:r>
      <w:r>
        <w:rPr>
          <w:color w:val="212121"/>
          <w:spacing w:val="-9"/>
          <w:sz w:val="27"/>
        </w:rPr>
        <w:t> </w:t>
      </w:r>
      <w:r>
        <w:rPr>
          <w:color w:val="212121"/>
          <w:sz w:val="27"/>
        </w:rPr>
        <w:t>Anticancer Ther. 2018 Feb;18(2):107-114. doi: 10.1080/14737140.2018.1421461. Epub 2017 Dec 29.</w:t>
      </w:r>
    </w:p>
    <w:p>
      <w:pPr>
        <w:pStyle w:val="ListParagraph"/>
        <w:numPr>
          <w:ilvl w:val="0"/>
          <w:numId w:val="19"/>
        </w:numPr>
        <w:tabs>
          <w:tab w:pos="691" w:val="left" w:leader="none"/>
        </w:tabs>
        <w:spacing w:line="302" w:lineRule="auto" w:before="268" w:after="0"/>
        <w:ind w:left="115" w:right="112" w:firstLine="0"/>
        <w:jc w:val="both"/>
        <w:rPr>
          <w:sz w:val="27"/>
        </w:rPr>
      </w:pPr>
      <w:r>
        <w:rPr>
          <w:color w:val="212121"/>
          <w:sz w:val="27"/>
        </w:rPr>
        <w:t>Stadler WM. et al. Phase II study of single-agent gemcitabine in previously untreated patients with metastatic urothelial cancer.J Clin Oncol. 1997 Nov;15(11):3394-8.</w:t>
      </w:r>
    </w:p>
    <w:p>
      <w:pPr>
        <w:pStyle w:val="ListParagraph"/>
        <w:numPr>
          <w:ilvl w:val="0"/>
          <w:numId w:val="19"/>
        </w:numPr>
        <w:tabs>
          <w:tab w:pos="736" w:val="left" w:leader="none"/>
        </w:tabs>
        <w:spacing w:line="302" w:lineRule="auto" w:before="268" w:after="0"/>
        <w:ind w:left="115" w:right="122" w:firstLine="0"/>
        <w:jc w:val="both"/>
        <w:rPr>
          <w:sz w:val="27"/>
        </w:rPr>
      </w:pPr>
      <w:r>
        <w:rPr>
          <w:color w:val="212121"/>
          <w:sz w:val="27"/>
        </w:rPr>
        <w:t>Bamias A, Aravantinos G, Deliveliotis C, et al: Docetaxel and cisplatin with </w:t>
      </w:r>
      <w:r>
        <w:rPr>
          <w:color w:val="212121"/>
          <w:sz w:val="27"/>
        </w:rPr>
        <w:t>granulocyte colonystimulating factor (G-CSF) versus MVAC with G-CSF in advanced urothelial carcinoma: A multicenter,</w:t>
      </w:r>
      <w:r>
        <w:rPr>
          <w:color w:val="212121"/>
          <w:spacing w:val="-2"/>
          <w:sz w:val="27"/>
        </w:rPr>
        <w:t> </w:t>
      </w:r>
      <w:r>
        <w:rPr>
          <w:color w:val="212121"/>
          <w:sz w:val="27"/>
        </w:rPr>
        <w:t>randomized,</w:t>
      </w:r>
      <w:r>
        <w:rPr>
          <w:color w:val="212121"/>
          <w:spacing w:val="-2"/>
          <w:sz w:val="27"/>
        </w:rPr>
        <w:t> </w:t>
      </w:r>
      <w:r>
        <w:rPr>
          <w:color w:val="212121"/>
          <w:sz w:val="27"/>
        </w:rPr>
        <w:t>phase</w:t>
      </w:r>
      <w:r>
        <w:rPr>
          <w:color w:val="212121"/>
          <w:spacing w:val="-2"/>
          <w:sz w:val="27"/>
        </w:rPr>
        <w:t> </w:t>
      </w:r>
      <w:r>
        <w:rPr>
          <w:color w:val="212121"/>
          <w:sz w:val="27"/>
        </w:rPr>
        <w:t>III</w:t>
      </w:r>
      <w:r>
        <w:rPr>
          <w:color w:val="212121"/>
          <w:spacing w:val="-2"/>
          <w:sz w:val="27"/>
        </w:rPr>
        <w:t> </w:t>
      </w:r>
      <w:r>
        <w:rPr>
          <w:color w:val="212121"/>
          <w:sz w:val="27"/>
        </w:rPr>
        <w:t>study</w:t>
      </w:r>
      <w:r>
        <w:rPr>
          <w:color w:val="212121"/>
          <w:spacing w:val="-2"/>
          <w:sz w:val="27"/>
        </w:rPr>
        <w:t> </w:t>
      </w:r>
      <w:r>
        <w:rPr>
          <w:color w:val="212121"/>
          <w:sz w:val="27"/>
        </w:rPr>
        <w:t>from</w:t>
      </w:r>
      <w:r>
        <w:rPr>
          <w:color w:val="212121"/>
          <w:spacing w:val="-2"/>
          <w:sz w:val="27"/>
        </w:rPr>
        <w:t> </w:t>
      </w:r>
      <w:r>
        <w:rPr>
          <w:color w:val="212121"/>
          <w:sz w:val="27"/>
        </w:rPr>
        <w:t>the</w:t>
      </w:r>
      <w:r>
        <w:rPr>
          <w:color w:val="212121"/>
          <w:spacing w:val="-2"/>
          <w:sz w:val="27"/>
        </w:rPr>
        <w:t> </w:t>
      </w:r>
      <w:r>
        <w:rPr>
          <w:color w:val="212121"/>
          <w:sz w:val="27"/>
        </w:rPr>
        <w:t>Hellenic</w:t>
      </w:r>
      <w:r>
        <w:rPr>
          <w:color w:val="212121"/>
          <w:spacing w:val="-2"/>
          <w:sz w:val="27"/>
        </w:rPr>
        <w:t> </w:t>
      </w:r>
      <w:r>
        <w:rPr>
          <w:color w:val="212121"/>
          <w:sz w:val="27"/>
        </w:rPr>
        <w:t>Cooperative</w:t>
      </w:r>
      <w:r>
        <w:rPr>
          <w:color w:val="212121"/>
          <w:spacing w:val="-2"/>
          <w:sz w:val="27"/>
        </w:rPr>
        <w:t> </w:t>
      </w:r>
      <w:r>
        <w:rPr>
          <w:color w:val="212121"/>
          <w:sz w:val="27"/>
        </w:rPr>
        <w:t>Oncology</w:t>
      </w:r>
      <w:r>
        <w:rPr>
          <w:color w:val="212121"/>
          <w:spacing w:val="-2"/>
          <w:sz w:val="27"/>
        </w:rPr>
        <w:t> </w:t>
      </w:r>
      <w:r>
        <w:rPr>
          <w:color w:val="212121"/>
          <w:sz w:val="27"/>
        </w:rPr>
        <w:t>Group.</w:t>
      </w:r>
      <w:r>
        <w:rPr>
          <w:color w:val="212121"/>
          <w:spacing w:val="-2"/>
          <w:sz w:val="27"/>
        </w:rPr>
        <w:t> </w:t>
      </w:r>
      <w:r>
        <w:rPr>
          <w:color w:val="212121"/>
          <w:sz w:val="27"/>
        </w:rPr>
        <w:t>J</w:t>
      </w:r>
      <w:r>
        <w:rPr>
          <w:color w:val="212121"/>
          <w:spacing w:val="-2"/>
          <w:sz w:val="27"/>
        </w:rPr>
        <w:t> </w:t>
      </w:r>
      <w:r>
        <w:rPr>
          <w:color w:val="212121"/>
          <w:sz w:val="27"/>
        </w:rPr>
        <w:t>Clin</w:t>
      </w:r>
      <w:r>
        <w:rPr>
          <w:color w:val="212121"/>
          <w:spacing w:val="-2"/>
          <w:sz w:val="27"/>
        </w:rPr>
        <w:t> </w:t>
      </w:r>
      <w:r>
        <w:rPr>
          <w:color w:val="212121"/>
          <w:sz w:val="27"/>
        </w:rPr>
        <w:t>Oncol 22:220-228, 2004</w:t>
      </w:r>
    </w:p>
    <w:p>
      <w:pPr>
        <w:pStyle w:val="ListParagraph"/>
        <w:numPr>
          <w:ilvl w:val="0"/>
          <w:numId w:val="19"/>
        </w:numPr>
        <w:tabs>
          <w:tab w:pos="664" w:val="left" w:leader="none"/>
        </w:tabs>
        <w:spacing w:line="302" w:lineRule="auto" w:before="266" w:after="0"/>
        <w:ind w:left="115" w:right="122" w:firstLine="0"/>
        <w:jc w:val="both"/>
        <w:rPr>
          <w:sz w:val="27"/>
        </w:rPr>
      </w:pPr>
      <w:r>
        <w:rPr>
          <w:color w:val="212121"/>
          <w:sz w:val="27"/>
        </w:rPr>
        <w:t>Dreicer R, Manola J, Roth BJ, et al: Phase III trial of methotrexate, vinblastine, doxorubicin, and cisplatin versus carboplatin and paclitaxel in patients with advanced carcinoma of the urothelium. Cancer 100:1639-1645, 2004</w:t>
      </w:r>
    </w:p>
    <w:p>
      <w:pPr>
        <w:pStyle w:val="ListParagraph"/>
        <w:numPr>
          <w:ilvl w:val="0"/>
          <w:numId w:val="19"/>
        </w:numPr>
        <w:tabs>
          <w:tab w:pos="689" w:val="left" w:leader="none"/>
        </w:tabs>
        <w:spacing w:line="302" w:lineRule="auto" w:before="267" w:after="0"/>
        <w:ind w:left="115" w:right="114" w:firstLine="0"/>
        <w:jc w:val="both"/>
        <w:rPr>
          <w:sz w:val="27"/>
        </w:rPr>
      </w:pPr>
      <w:r>
        <w:rPr>
          <w:color w:val="212121"/>
          <w:sz w:val="27"/>
        </w:rPr>
        <w:t>Loehrer PJ Sr, Einhorn LH, Elson PJ, et al: A randomized comparison of cisplatin alone or in combination with methotrexate, vinblastine, and doxorubicin in patients with metastatic </w:t>
      </w:r>
      <w:r>
        <w:rPr>
          <w:color w:val="212121"/>
          <w:sz w:val="27"/>
        </w:rPr>
        <w:t>urothelial carcinoma:</w:t>
      </w:r>
      <w:r>
        <w:rPr>
          <w:color w:val="212121"/>
          <w:spacing w:val="-3"/>
          <w:sz w:val="27"/>
        </w:rPr>
        <w:t> </w:t>
      </w:r>
      <w:r>
        <w:rPr>
          <w:color w:val="212121"/>
          <w:sz w:val="27"/>
        </w:rPr>
        <w:t>A</w:t>
      </w:r>
      <w:r>
        <w:rPr>
          <w:color w:val="212121"/>
          <w:spacing w:val="-3"/>
          <w:sz w:val="27"/>
        </w:rPr>
        <w:t> </w:t>
      </w:r>
      <w:r>
        <w:rPr>
          <w:color w:val="212121"/>
          <w:sz w:val="27"/>
        </w:rPr>
        <w:t>cooperative group study. J Clin Oncol 10:1066-1073, 1992</w:t>
      </w:r>
    </w:p>
    <w:p>
      <w:pPr>
        <w:pStyle w:val="ListParagraph"/>
        <w:numPr>
          <w:ilvl w:val="0"/>
          <w:numId w:val="19"/>
        </w:numPr>
        <w:tabs>
          <w:tab w:pos="696" w:val="left" w:leader="none"/>
        </w:tabs>
        <w:spacing w:line="302" w:lineRule="auto" w:before="267" w:after="0"/>
        <w:ind w:left="115" w:right="114" w:firstLine="0"/>
        <w:jc w:val="both"/>
        <w:rPr>
          <w:sz w:val="27"/>
        </w:rPr>
      </w:pPr>
      <w:r>
        <w:rPr>
          <w:color w:val="212121"/>
          <w:sz w:val="27"/>
        </w:rPr>
        <w:t>Balar AV. et al. Pembrolizumab as first-line therapy in cisplatin-ineligible advanced urothelial cancer: results from the total KEYNOTE-052 study population. J Clin Oncol. 2017;35(suppl </w:t>
      </w:r>
      <w:r>
        <w:rPr>
          <w:color w:val="212121"/>
          <w:sz w:val="27"/>
        </w:rPr>
        <w:t>6):284– </w:t>
      </w:r>
      <w:r>
        <w:rPr>
          <w:color w:val="212121"/>
          <w:spacing w:val="-4"/>
          <w:sz w:val="27"/>
        </w:rPr>
        <w:t>285.</w:t>
      </w:r>
    </w:p>
    <w:p>
      <w:pPr>
        <w:spacing w:after="0" w:line="302" w:lineRule="auto"/>
        <w:jc w:val="both"/>
        <w:rPr>
          <w:sz w:val="27"/>
        </w:rPr>
        <w:sectPr>
          <w:pgSz w:w="11900" w:h="16840"/>
          <w:pgMar w:top="0" w:bottom="0" w:left="260" w:right="260"/>
        </w:sectPr>
      </w:pPr>
    </w:p>
    <w:p>
      <w:pPr>
        <w:pStyle w:val="Heading1"/>
        <w:ind w:left="1269"/>
      </w:pPr>
      <w:r>
        <w:rPr/>
        <w:pict>
          <v:line style="position:absolute;mso-position-horizontal-relative:page;mso-position-vertical-relative:page;z-index:15928320" from="585.621033pt,-.003796pt" to="585.621033pt,841.852427pt" stroked="true" strokeweight="3.751576pt" strokecolor="#ededed">
            <v:stroke dashstyle="solid"/>
            <w10:wrap type="none"/>
          </v:line>
        </w:pict>
      </w:r>
      <w:r>
        <w:rPr/>
        <w:pict>
          <v:line style="position:absolute;mso-position-horizontal-relative:page;mso-position-vertical-relative:page;z-index:15928832" from="9.37894pt,841.852427pt" to="9.37894pt,-.003796pt" stroked="true" strokeweight="3.751576pt" strokecolor="#ededed">
            <v:stroke dashstyle="solid"/>
            <w10:wrap type="none"/>
          </v:line>
        </w:pict>
      </w:r>
      <w:r>
        <w:rPr/>
        <w:t>Приложение</w:t>
      </w:r>
      <w:r>
        <w:rPr>
          <w:spacing w:val="-11"/>
        </w:rPr>
        <w:t> </w:t>
      </w:r>
      <w:r>
        <w:rPr/>
        <w:t>А1.</w:t>
      </w:r>
      <w:r>
        <w:rPr>
          <w:spacing w:val="-8"/>
        </w:rPr>
        <w:t> </w:t>
      </w:r>
      <w:r>
        <w:rPr/>
        <w:t>Состав</w:t>
      </w:r>
      <w:r>
        <w:rPr>
          <w:spacing w:val="-9"/>
        </w:rPr>
        <w:t> </w:t>
      </w:r>
      <w:r>
        <w:rPr/>
        <w:t>рабочей</w:t>
      </w:r>
      <w:r>
        <w:rPr>
          <w:spacing w:val="-8"/>
        </w:rPr>
        <w:t> </w:t>
      </w:r>
      <w:r>
        <w:rPr>
          <w:spacing w:val="-2"/>
        </w:rPr>
        <w:t>группы</w:t>
      </w:r>
    </w:p>
    <w:p>
      <w:pPr>
        <w:pStyle w:val="ListParagraph"/>
        <w:numPr>
          <w:ilvl w:val="1"/>
          <w:numId w:val="19"/>
        </w:numPr>
        <w:tabs>
          <w:tab w:pos="1016" w:val="left" w:leader="none"/>
        </w:tabs>
        <w:spacing w:line="302" w:lineRule="auto" w:before="184" w:after="0"/>
        <w:ind w:left="1015" w:right="112" w:hanging="271"/>
        <w:jc w:val="both"/>
        <w:rPr>
          <w:sz w:val="27"/>
        </w:rPr>
      </w:pPr>
      <w:r>
        <w:rPr>
          <w:b/>
          <w:color w:val="212121"/>
          <w:sz w:val="27"/>
        </w:rPr>
        <w:t>Каприн</w:t>
      </w:r>
      <w:r>
        <w:rPr>
          <w:b/>
          <w:color w:val="212121"/>
          <w:spacing w:val="-5"/>
          <w:sz w:val="27"/>
        </w:rPr>
        <w:t> </w:t>
      </w:r>
      <w:r>
        <w:rPr>
          <w:b/>
          <w:color w:val="212121"/>
          <w:sz w:val="27"/>
        </w:rPr>
        <w:t>Андрей</w:t>
      </w:r>
      <w:r>
        <w:rPr>
          <w:b/>
          <w:color w:val="212121"/>
          <w:spacing w:val="-5"/>
          <w:sz w:val="27"/>
        </w:rPr>
        <w:t> </w:t>
      </w:r>
      <w:r>
        <w:rPr>
          <w:b/>
          <w:color w:val="212121"/>
          <w:sz w:val="27"/>
        </w:rPr>
        <w:t>Дмитриевич,</w:t>
      </w:r>
      <w:r>
        <w:rPr>
          <w:b/>
          <w:color w:val="212121"/>
          <w:spacing w:val="-5"/>
          <w:sz w:val="27"/>
        </w:rPr>
        <w:t> </w:t>
      </w:r>
      <w:r>
        <w:rPr>
          <w:color w:val="212121"/>
          <w:sz w:val="27"/>
        </w:rPr>
        <w:t>академик</w:t>
      </w:r>
      <w:r>
        <w:rPr>
          <w:color w:val="212121"/>
          <w:spacing w:val="-5"/>
          <w:sz w:val="27"/>
        </w:rPr>
        <w:t> </w:t>
      </w:r>
      <w:r>
        <w:rPr>
          <w:color w:val="212121"/>
          <w:sz w:val="27"/>
        </w:rPr>
        <w:t>РАН,</w:t>
      </w:r>
      <w:r>
        <w:rPr>
          <w:color w:val="212121"/>
          <w:spacing w:val="-5"/>
          <w:sz w:val="27"/>
        </w:rPr>
        <w:t> </w:t>
      </w:r>
      <w:r>
        <w:rPr>
          <w:color w:val="212121"/>
          <w:sz w:val="27"/>
        </w:rPr>
        <w:t>д.м.н.,</w:t>
      </w:r>
      <w:r>
        <w:rPr>
          <w:color w:val="212121"/>
          <w:spacing w:val="-5"/>
          <w:sz w:val="27"/>
        </w:rPr>
        <w:t> </w:t>
      </w:r>
      <w:r>
        <w:rPr>
          <w:color w:val="212121"/>
          <w:sz w:val="27"/>
        </w:rPr>
        <w:t>профессор,</w:t>
      </w:r>
      <w:r>
        <w:rPr>
          <w:color w:val="212121"/>
          <w:spacing w:val="-5"/>
          <w:sz w:val="27"/>
        </w:rPr>
        <w:t> </w:t>
      </w:r>
      <w:r>
        <w:rPr>
          <w:color w:val="212121"/>
          <w:sz w:val="27"/>
        </w:rPr>
        <w:t>заслуженный</w:t>
      </w:r>
      <w:r>
        <w:rPr>
          <w:color w:val="212121"/>
          <w:spacing w:val="-5"/>
          <w:sz w:val="27"/>
        </w:rPr>
        <w:t> </w:t>
      </w:r>
      <w:r>
        <w:rPr>
          <w:color w:val="212121"/>
          <w:sz w:val="27"/>
        </w:rPr>
        <w:t>врач</w:t>
      </w:r>
      <w:r>
        <w:rPr>
          <w:color w:val="212121"/>
          <w:spacing w:val="-5"/>
          <w:sz w:val="27"/>
        </w:rPr>
        <w:t> </w:t>
      </w:r>
      <w:r>
        <w:rPr>
          <w:color w:val="212121"/>
          <w:sz w:val="27"/>
        </w:rPr>
        <w:t>РФ, Генеральный директор ФГБУ «Национальный медицинский исследовательский центр радиологии», заведующий кафедрой урологии и оперативной нефрологии с курсом онкоурологии Медицинского института ФГАОУ ВО «Российский университет дружбы народов» (Москва, Россия).</w:t>
      </w:r>
    </w:p>
    <w:p>
      <w:pPr>
        <w:pStyle w:val="ListParagraph"/>
        <w:numPr>
          <w:ilvl w:val="1"/>
          <w:numId w:val="19"/>
        </w:numPr>
        <w:tabs>
          <w:tab w:pos="1016" w:val="left" w:leader="none"/>
        </w:tabs>
        <w:spacing w:line="305" w:lineRule="exact" w:before="0" w:after="0"/>
        <w:ind w:left="1015" w:right="0" w:hanging="271"/>
        <w:jc w:val="both"/>
        <w:rPr>
          <w:sz w:val="27"/>
        </w:rPr>
      </w:pPr>
      <w:r>
        <w:rPr>
          <w:b/>
          <w:color w:val="212121"/>
          <w:sz w:val="27"/>
        </w:rPr>
        <w:t>Алексеев</w:t>
      </w:r>
      <w:r>
        <w:rPr>
          <w:b/>
          <w:color w:val="212121"/>
          <w:spacing w:val="11"/>
          <w:sz w:val="27"/>
        </w:rPr>
        <w:t> </w:t>
      </w:r>
      <w:r>
        <w:rPr>
          <w:b/>
          <w:color w:val="212121"/>
          <w:sz w:val="27"/>
        </w:rPr>
        <w:t>Борис</w:t>
      </w:r>
      <w:r>
        <w:rPr>
          <w:b/>
          <w:color w:val="212121"/>
          <w:spacing w:val="11"/>
          <w:sz w:val="27"/>
        </w:rPr>
        <w:t> </w:t>
      </w:r>
      <w:r>
        <w:rPr>
          <w:b/>
          <w:color w:val="212121"/>
          <w:sz w:val="27"/>
        </w:rPr>
        <w:t>Яковлевич,</w:t>
      </w:r>
      <w:r>
        <w:rPr>
          <w:b/>
          <w:color w:val="212121"/>
          <w:spacing w:val="11"/>
          <w:sz w:val="27"/>
        </w:rPr>
        <w:t> </w:t>
      </w:r>
      <w:r>
        <w:rPr>
          <w:color w:val="212121"/>
          <w:sz w:val="27"/>
        </w:rPr>
        <w:t>д.м.н.,</w:t>
      </w:r>
      <w:r>
        <w:rPr>
          <w:color w:val="212121"/>
          <w:spacing w:val="13"/>
          <w:sz w:val="27"/>
        </w:rPr>
        <w:t> </w:t>
      </w:r>
      <w:r>
        <w:rPr>
          <w:color w:val="212121"/>
          <w:sz w:val="27"/>
        </w:rPr>
        <w:t>профессор,</w:t>
      </w:r>
      <w:r>
        <w:rPr>
          <w:color w:val="212121"/>
          <w:spacing w:val="13"/>
          <w:sz w:val="27"/>
        </w:rPr>
        <w:t> </w:t>
      </w:r>
      <w:r>
        <w:rPr>
          <w:color w:val="212121"/>
          <w:sz w:val="27"/>
        </w:rPr>
        <w:t>заместитель</w:t>
      </w:r>
      <w:r>
        <w:rPr>
          <w:color w:val="212121"/>
          <w:spacing w:val="13"/>
          <w:sz w:val="27"/>
        </w:rPr>
        <w:t> </w:t>
      </w:r>
      <w:r>
        <w:rPr>
          <w:color w:val="212121"/>
          <w:sz w:val="27"/>
        </w:rPr>
        <w:t>директора</w:t>
      </w:r>
      <w:r>
        <w:rPr>
          <w:color w:val="212121"/>
          <w:spacing w:val="13"/>
          <w:sz w:val="27"/>
        </w:rPr>
        <w:t> </w:t>
      </w:r>
      <w:r>
        <w:rPr>
          <w:color w:val="212121"/>
          <w:sz w:val="27"/>
        </w:rPr>
        <w:t>по</w:t>
      </w:r>
      <w:r>
        <w:rPr>
          <w:color w:val="212121"/>
          <w:spacing w:val="13"/>
          <w:sz w:val="27"/>
        </w:rPr>
        <w:t> </w:t>
      </w:r>
      <w:r>
        <w:rPr>
          <w:color w:val="212121"/>
          <w:sz w:val="27"/>
        </w:rPr>
        <w:t>науке</w:t>
      </w:r>
      <w:r>
        <w:rPr>
          <w:color w:val="212121"/>
          <w:spacing w:val="13"/>
          <w:sz w:val="27"/>
        </w:rPr>
        <w:t> </w:t>
      </w:r>
      <w:r>
        <w:rPr>
          <w:color w:val="212121"/>
          <w:spacing w:val="-4"/>
          <w:sz w:val="27"/>
        </w:rPr>
        <w:t>ФГБУ</w:t>
      </w:r>
    </w:p>
    <w:p>
      <w:pPr>
        <w:pStyle w:val="BodyText"/>
        <w:spacing w:line="302" w:lineRule="auto" w:before="80"/>
        <w:ind w:left="1015" w:right="124"/>
        <w:jc w:val="both"/>
      </w:pPr>
      <w:r>
        <w:rPr>
          <w:color w:val="212121"/>
        </w:rPr>
        <w:t>«Национальный медицинский исследовательский центр радиологии» Минздрава </w:t>
      </w:r>
      <w:r>
        <w:rPr>
          <w:color w:val="212121"/>
          <w:spacing w:val="-2"/>
        </w:rPr>
        <w:t>России.</w:t>
      </w:r>
    </w:p>
    <w:p>
      <w:pPr>
        <w:pStyle w:val="ListParagraph"/>
        <w:numPr>
          <w:ilvl w:val="1"/>
          <w:numId w:val="19"/>
        </w:numPr>
        <w:tabs>
          <w:tab w:pos="1016" w:val="left" w:leader="none"/>
        </w:tabs>
        <w:spacing w:line="302" w:lineRule="auto" w:before="0" w:after="0"/>
        <w:ind w:left="1015" w:right="112" w:hanging="271"/>
        <w:jc w:val="both"/>
        <w:rPr>
          <w:sz w:val="27"/>
        </w:rPr>
      </w:pPr>
      <w:r>
        <w:rPr>
          <w:b/>
          <w:color w:val="212121"/>
          <w:sz w:val="27"/>
        </w:rPr>
        <w:t>Матвеев Всеволод Борисович</w:t>
      </w:r>
      <w:r>
        <w:rPr>
          <w:color w:val="212121"/>
          <w:sz w:val="27"/>
        </w:rPr>
        <w:t>, член-корреспондент РАН, профессор, д.м.н., заместитель директора по научной и инновационной работе и заведующий урологическим отделением ФГБУ «Национальный медицинский исследовательский центр</w:t>
      </w:r>
      <w:r>
        <w:rPr>
          <w:color w:val="212121"/>
          <w:spacing w:val="-10"/>
          <w:sz w:val="27"/>
        </w:rPr>
        <w:t> </w:t>
      </w:r>
      <w:r>
        <w:rPr>
          <w:color w:val="212121"/>
          <w:sz w:val="27"/>
        </w:rPr>
        <w:t>онкологии</w:t>
      </w:r>
      <w:r>
        <w:rPr>
          <w:color w:val="212121"/>
          <w:spacing w:val="-10"/>
          <w:sz w:val="27"/>
        </w:rPr>
        <w:t> </w:t>
      </w:r>
      <w:r>
        <w:rPr>
          <w:color w:val="212121"/>
          <w:sz w:val="27"/>
        </w:rPr>
        <w:t>им.</w:t>
      </w:r>
      <w:r>
        <w:rPr>
          <w:color w:val="212121"/>
          <w:spacing w:val="-10"/>
          <w:sz w:val="27"/>
        </w:rPr>
        <w:t> </w:t>
      </w:r>
      <w:r>
        <w:rPr>
          <w:color w:val="212121"/>
          <w:sz w:val="27"/>
        </w:rPr>
        <w:t>Н.Н.Блохина»</w:t>
      </w:r>
      <w:r>
        <w:rPr>
          <w:color w:val="212121"/>
          <w:spacing w:val="-10"/>
          <w:sz w:val="27"/>
        </w:rPr>
        <w:t> </w:t>
      </w:r>
      <w:r>
        <w:rPr>
          <w:color w:val="212121"/>
          <w:sz w:val="27"/>
        </w:rPr>
        <w:t>Минздрава</w:t>
      </w:r>
      <w:r>
        <w:rPr>
          <w:color w:val="212121"/>
          <w:spacing w:val="-10"/>
          <w:sz w:val="27"/>
        </w:rPr>
        <w:t> </w:t>
      </w:r>
      <w:r>
        <w:rPr>
          <w:color w:val="212121"/>
          <w:sz w:val="27"/>
        </w:rPr>
        <w:t>России,</w:t>
      </w:r>
      <w:r>
        <w:rPr>
          <w:color w:val="212121"/>
          <w:spacing w:val="-10"/>
          <w:sz w:val="27"/>
        </w:rPr>
        <w:t> </w:t>
      </w:r>
      <w:r>
        <w:rPr>
          <w:color w:val="212121"/>
          <w:sz w:val="27"/>
        </w:rPr>
        <w:t>президент</w:t>
      </w:r>
      <w:r>
        <w:rPr>
          <w:color w:val="212121"/>
          <w:spacing w:val="-10"/>
          <w:sz w:val="27"/>
        </w:rPr>
        <w:t> </w:t>
      </w:r>
      <w:r>
        <w:rPr>
          <w:color w:val="212121"/>
          <w:sz w:val="27"/>
        </w:rPr>
        <w:t>Российского</w:t>
      </w:r>
      <w:r>
        <w:rPr>
          <w:color w:val="212121"/>
          <w:spacing w:val="-10"/>
          <w:sz w:val="27"/>
        </w:rPr>
        <w:t> </w:t>
      </w:r>
      <w:r>
        <w:rPr>
          <w:color w:val="212121"/>
          <w:sz w:val="27"/>
        </w:rPr>
        <w:t>общества </w:t>
      </w:r>
      <w:r>
        <w:rPr>
          <w:color w:val="212121"/>
          <w:spacing w:val="-2"/>
          <w:sz w:val="27"/>
        </w:rPr>
        <w:t>онкоурологов.</w:t>
      </w:r>
    </w:p>
    <w:p>
      <w:pPr>
        <w:pStyle w:val="ListParagraph"/>
        <w:numPr>
          <w:ilvl w:val="1"/>
          <w:numId w:val="19"/>
        </w:numPr>
        <w:tabs>
          <w:tab w:pos="1016" w:val="left" w:leader="none"/>
        </w:tabs>
        <w:spacing w:line="302" w:lineRule="auto" w:before="0" w:after="0"/>
        <w:ind w:left="1015" w:right="118" w:hanging="271"/>
        <w:jc w:val="both"/>
        <w:rPr>
          <w:sz w:val="27"/>
        </w:rPr>
      </w:pPr>
      <w:r>
        <w:rPr>
          <w:b/>
          <w:color w:val="212121"/>
          <w:sz w:val="27"/>
        </w:rPr>
        <w:t>Пушкарь Дмитрий Юрьевич</w:t>
      </w:r>
      <w:r>
        <w:rPr>
          <w:color w:val="212121"/>
          <w:sz w:val="27"/>
        </w:rPr>
        <w:t>, член-корреспондент РАН, д.м.н., профессор, заведующий кафедрой урологии ФГБОУ ВО «Московский государственный медико- стоматологический университет им. А.И. Евдокимова» Минздрава России (Москва, Россия), главный специалист-уролог МЗ РФ, Российское общество урологов.</w:t>
      </w:r>
    </w:p>
    <w:p>
      <w:pPr>
        <w:pStyle w:val="ListParagraph"/>
        <w:numPr>
          <w:ilvl w:val="1"/>
          <w:numId w:val="19"/>
        </w:numPr>
        <w:tabs>
          <w:tab w:pos="1016" w:val="left" w:leader="none"/>
        </w:tabs>
        <w:spacing w:line="306" w:lineRule="exact" w:before="0" w:after="0"/>
        <w:ind w:left="1015" w:right="0" w:hanging="271"/>
        <w:jc w:val="both"/>
        <w:rPr>
          <w:sz w:val="27"/>
        </w:rPr>
      </w:pPr>
      <w:r>
        <w:rPr>
          <w:b/>
          <w:color w:val="212121"/>
          <w:sz w:val="27"/>
        </w:rPr>
        <w:t>Говоров</w:t>
      </w:r>
      <w:r>
        <w:rPr>
          <w:b/>
          <w:color w:val="212121"/>
          <w:spacing w:val="59"/>
          <w:sz w:val="27"/>
        </w:rPr>
        <w:t> </w:t>
      </w:r>
      <w:r>
        <w:rPr>
          <w:b/>
          <w:color w:val="212121"/>
          <w:sz w:val="27"/>
        </w:rPr>
        <w:t>Александр</w:t>
      </w:r>
      <w:r>
        <w:rPr>
          <w:b/>
          <w:color w:val="212121"/>
          <w:spacing w:val="59"/>
          <w:sz w:val="27"/>
        </w:rPr>
        <w:t> </w:t>
      </w:r>
      <w:r>
        <w:rPr>
          <w:b/>
          <w:color w:val="212121"/>
          <w:sz w:val="27"/>
        </w:rPr>
        <w:t>Викторович,</w:t>
      </w:r>
      <w:r>
        <w:rPr>
          <w:b/>
          <w:color w:val="212121"/>
          <w:spacing w:val="59"/>
          <w:sz w:val="27"/>
        </w:rPr>
        <w:t> </w:t>
      </w:r>
      <w:r>
        <w:rPr>
          <w:color w:val="212121"/>
          <w:sz w:val="27"/>
        </w:rPr>
        <w:t>д.м.н.,</w:t>
      </w:r>
      <w:r>
        <w:rPr>
          <w:color w:val="212121"/>
          <w:spacing w:val="61"/>
          <w:sz w:val="27"/>
        </w:rPr>
        <w:t> </w:t>
      </w:r>
      <w:r>
        <w:rPr>
          <w:color w:val="212121"/>
          <w:sz w:val="27"/>
        </w:rPr>
        <w:t>профессор</w:t>
      </w:r>
      <w:r>
        <w:rPr>
          <w:color w:val="212121"/>
          <w:spacing w:val="61"/>
          <w:sz w:val="27"/>
        </w:rPr>
        <w:t> </w:t>
      </w:r>
      <w:r>
        <w:rPr>
          <w:color w:val="212121"/>
          <w:sz w:val="27"/>
        </w:rPr>
        <w:t>кафедры</w:t>
      </w:r>
      <w:r>
        <w:rPr>
          <w:color w:val="212121"/>
          <w:spacing w:val="61"/>
          <w:sz w:val="27"/>
        </w:rPr>
        <w:t> </w:t>
      </w:r>
      <w:r>
        <w:rPr>
          <w:color w:val="212121"/>
          <w:sz w:val="27"/>
        </w:rPr>
        <w:t>урологии</w:t>
      </w:r>
      <w:r>
        <w:rPr>
          <w:color w:val="212121"/>
          <w:spacing w:val="61"/>
          <w:sz w:val="27"/>
        </w:rPr>
        <w:t> </w:t>
      </w:r>
      <w:r>
        <w:rPr>
          <w:color w:val="212121"/>
          <w:sz w:val="27"/>
        </w:rPr>
        <w:t>ФГБОУ</w:t>
      </w:r>
      <w:r>
        <w:rPr>
          <w:color w:val="212121"/>
          <w:spacing w:val="61"/>
          <w:sz w:val="27"/>
        </w:rPr>
        <w:t> </w:t>
      </w:r>
      <w:r>
        <w:rPr>
          <w:color w:val="212121"/>
          <w:spacing w:val="-5"/>
          <w:sz w:val="27"/>
        </w:rPr>
        <w:t>ВО</w:t>
      </w:r>
    </w:p>
    <w:p>
      <w:pPr>
        <w:pStyle w:val="BodyText"/>
        <w:spacing w:line="302" w:lineRule="auto" w:before="72"/>
        <w:ind w:left="1015" w:right="122"/>
        <w:jc w:val="both"/>
      </w:pPr>
      <w:r>
        <w:rPr>
          <w:color w:val="212121"/>
        </w:rPr>
        <w:t>«Московский государственный медико-стоматологический университет им. А.И. Евдокимова» Минздрава России (Москва, Россия), Российское общество урологов.</w:t>
      </w:r>
    </w:p>
    <w:p>
      <w:pPr>
        <w:pStyle w:val="ListParagraph"/>
        <w:numPr>
          <w:ilvl w:val="1"/>
          <w:numId w:val="19"/>
        </w:numPr>
        <w:tabs>
          <w:tab w:pos="1016" w:val="left" w:leader="none"/>
        </w:tabs>
        <w:spacing w:line="302" w:lineRule="auto" w:before="0" w:after="0"/>
        <w:ind w:left="1015" w:right="124" w:hanging="271"/>
        <w:jc w:val="both"/>
        <w:rPr>
          <w:sz w:val="27"/>
        </w:rPr>
      </w:pPr>
      <w:r>
        <w:rPr>
          <w:b/>
          <w:color w:val="212121"/>
          <w:sz w:val="27"/>
        </w:rPr>
        <w:t>Горбань Нина Андреевна, </w:t>
      </w:r>
      <w:r>
        <w:rPr>
          <w:color w:val="212121"/>
          <w:sz w:val="27"/>
        </w:rPr>
        <w:t>к.м.н., начальник центра патоморфологии и молекулярно- генетической диагностики ФГБУ «ЦКБ с поликлиникой» Управления делами Президента Российской Федерации, Российское общество онкопатологов</w:t>
      </w:r>
    </w:p>
    <w:p>
      <w:pPr>
        <w:pStyle w:val="ListParagraph"/>
        <w:numPr>
          <w:ilvl w:val="1"/>
          <w:numId w:val="19"/>
        </w:numPr>
        <w:tabs>
          <w:tab w:pos="1016" w:val="left" w:leader="none"/>
        </w:tabs>
        <w:spacing w:line="302" w:lineRule="auto" w:before="0" w:after="0"/>
        <w:ind w:left="1015" w:right="113" w:hanging="271"/>
        <w:jc w:val="both"/>
        <w:rPr>
          <w:sz w:val="27"/>
        </w:rPr>
      </w:pPr>
      <w:r>
        <w:rPr>
          <w:b/>
          <w:color w:val="212121"/>
          <w:sz w:val="27"/>
        </w:rPr>
        <w:t>Киричек Андрей Андреевич</w:t>
      </w:r>
      <w:r>
        <w:rPr>
          <w:color w:val="212121"/>
          <w:sz w:val="27"/>
        </w:rPr>
        <w:t>, ассистент кафедры хирургических болезней с курсом онкологии</w:t>
      </w:r>
      <w:r>
        <w:rPr>
          <w:color w:val="212121"/>
          <w:spacing w:val="-7"/>
          <w:sz w:val="27"/>
        </w:rPr>
        <w:t> </w:t>
      </w:r>
      <w:r>
        <w:rPr>
          <w:color w:val="212121"/>
          <w:sz w:val="27"/>
        </w:rPr>
        <w:t>АНО</w:t>
      </w:r>
      <w:r>
        <w:rPr>
          <w:color w:val="212121"/>
          <w:spacing w:val="-7"/>
          <w:sz w:val="27"/>
        </w:rPr>
        <w:t> </w:t>
      </w:r>
      <w:r>
        <w:rPr>
          <w:color w:val="212121"/>
          <w:sz w:val="27"/>
        </w:rPr>
        <w:t>ДПО</w:t>
      </w:r>
      <w:r>
        <w:rPr>
          <w:color w:val="212121"/>
          <w:spacing w:val="-7"/>
          <w:sz w:val="27"/>
        </w:rPr>
        <w:t> </w:t>
      </w:r>
      <w:r>
        <w:rPr>
          <w:color w:val="212121"/>
          <w:sz w:val="27"/>
        </w:rPr>
        <w:t>«Московский</w:t>
      </w:r>
      <w:r>
        <w:rPr>
          <w:color w:val="212121"/>
          <w:spacing w:val="-7"/>
          <w:sz w:val="27"/>
        </w:rPr>
        <w:t> </w:t>
      </w:r>
      <w:r>
        <w:rPr>
          <w:color w:val="212121"/>
          <w:sz w:val="27"/>
        </w:rPr>
        <w:t>медико-социальный</w:t>
      </w:r>
      <w:r>
        <w:rPr>
          <w:color w:val="212121"/>
          <w:spacing w:val="-7"/>
          <w:sz w:val="27"/>
        </w:rPr>
        <w:t> </w:t>
      </w:r>
      <w:r>
        <w:rPr>
          <w:color w:val="212121"/>
          <w:sz w:val="27"/>
        </w:rPr>
        <w:t>институт</w:t>
      </w:r>
      <w:r>
        <w:rPr>
          <w:color w:val="212121"/>
          <w:spacing w:val="-7"/>
          <w:sz w:val="27"/>
        </w:rPr>
        <w:t> </w:t>
      </w:r>
      <w:r>
        <w:rPr>
          <w:color w:val="212121"/>
          <w:sz w:val="27"/>
        </w:rPr>
        <w:t>им.</w:t>
      </w:r>
      <w:r>
        <w:rPr>
          <w:color w:val="212121"/>
          <w:spacing w:val="-7"/>
          <w:sz w:val="27"/>
        </w:rPr>
        <w:t> </w:t>
      </w:r>
      <w:r>
        <w:rPr>
          <w:color w:val="212121"/>
          <w:sz w:val="27"/>
        </w:rPr>
        <w:t>Ф.П.</w:t>
      </w:r>
      <w:r>
        <w:rPr>
          <w:color w:val="212121"/>
          <w:spacing w:val="-7"/>
          <w:sz w:val="27"/>
        </w:rPr>
        <w:t> </w:t>
      </w:r>
      <w:r>
        <w:rPr>
          <w:color w:val="212121"/>
          <w:sz w:val="27"/>
        </w:rPr>
        <w:t>Гааза»,</w:t>
      </w:r>
      <w:r>
        <w:rPr>
          <w:color w:val="212121"/>
          <w:spacing w:val="-7"/>
          <w:sz w:val="27"/>
        </w:rPr>
        <w:t> </w:t>
      </w:r>
      <w:r>
        <w:rPr>
          <w:color w:val="212121"/>
          <w:sz w:val="27"/>
        </w:rPr>
        <w:t>врач- онколог МГОБ №62 (Москва, Россия), Российское общество онкоурологов.</w:t>
      </w:r>
    </w:p>
    <w:p>
      <w:pPr>
        <w:pStyle w:val="ListParagraph"/>
        <w:numPr>
          <w:ilvl w:val="1"/>
          <w:numId w:val="19"/>
        </w:numPr>
        <w:tabs>
          <w:tab w:pos="1016" w:val="left" w:leader="none"/>
        </w:tabs>
        <w:spacing w:line="302" w:lineRule="auto" w:before="0" w:after="0"/>
        <w:ind w:left="1015" w:right="114" w:hanging="271"/>
        <w:jc w:val="both"/>
        <w:rPr>
          <w:sz w:val="27"/>
        </w:rPr>
      </w:pPr>
      <w:r>
        <w:rPr>
          <w:b/>
          <w:color w:val="212121"/>
          <w:sz w:val="27"/>
        </w:rPr>
        <w:t>Волкова Мария Игоревна</w:t>
      </w:r>
      <w:r>
        <w:rPr>
          <w:color w:val="212121"/>
          <w:sz w:val="27"/>
        </w:rPr>
        <w:t>, доктор медицинских наук, ведущий научный сотрудник урологического отделения ФГБУ «НМИЦ онкологии им. Н.Н. Блохина» Минздрава </w:t>
      </w:r>
      <w:r>
        <w:rPr>
          <w:color w:val="212121"/>
          <w:spacing w:val="-2"/>
          <w:sz w:val="27"/>
        </w:rPr>
        <w:t>России.</w:t>
      </w:r>
    </w:p>
    <w:p>
      <w:pPr>
        <w:pStyle w:val="ListParagraph"/>
        <w:numPr>
          <w:ilvl w:val="1"/>
          <w:numId w:val="19"/>
        </w:numPr>
        <w:tabs>
          <w:tab w:pos="1016" w:val="left" w:leader="none"/>
        </w:tabs>
        <w:spacing w:line="302" w:lineRule="auto" w:before="0" w:after="0"/>
        <w:ind w:left="1015" w:right="112" w:hanging="271"/>
        <w:jc w:val="both"/>
        <w:rPr>
          <w:sz w:val="27"/>
        </w:rPr>
      </w:pPr>
      <w:r>
        <w:rPr>
          <w:b/>
          <w:color w:val="212121"/>
          <w:sz w:val="27"/>
        </w:rPr>
        <w:t>Головащенко Максим Петрович, </w:t>
      </w:r>
      <w:r>
        <w:rPr>
          <w:color w:val="212121"/>
          <w:sz w:val="27"/>
        </w:rPr>
        <w:t>к.м.н., научный сотрудник, врач-онколог урологического отделения отдела опухолей репродуктивных и мочевыводящих органов МНИОИ им. П.А. Герцена – филиала ФГБУ «НМИЦ радиологии» Минздрава России.</w:t>
      </w:r>
    </w:p>
    <w:p>
      <w:pPr>
        <w:pStyle w:val="ListParagraph"/>
        <w:numPr>
          <w:ilvl w:val="1"/>
          <w:numId w:val="19"/>
        </w:numPr>
        <w:tabs>
          <w:tab w:pos="1016" w:val="left" w:leader="none"/>
        </w:tabs>
        <w:spacing w:line="302" w:lineRule="auto" w:before="0" w:after="0"/>
        <w:ind w:left="1015" w:right="118" w:hanging="406"/>
        <w:jc w:val="both"/>
        <w:rPr>
          <w:sz w:val="27"/>
        </w:rPr>
      </w:pPr>
      <w:r>
        <w:rPr>
          <w:b/>
          <w:color w:val="212121"/>
          <w:sz w:val="27"/>
        </w:rPr>
        <w:t>Карякин Олег Борисович</w:t>
      </w:r>
      <w:r>
        <w:rPr>
          <w:color w:val="212121"/>
          <w:sz w:val="27"/>
        </w:rPr>
        <w:t>, д.м.н., заведующий отделением лучевого и хирургического лечения урологических заболеваний с группой брахитерапии рака предстательной железы МРНЦ им. А.Ф. Цыба – филиала ФГБУ «НМИЦ радиологии» Минздрава России, Российское общество клинической онкологии.</w:t>
      </w:r>
    </w:p>
    <w:p>
      <w:pPr>
        <w:pStyle w:val="ListParagraph"/>
        <w:numPr>
          <w:ilvl w:val="1"/>
          <w:numId w:val="19"/>
        </w:numPr>
        <w:tabs>
          <w:tab w:pos="1016" w:val="left" w:leader="none"/>
        </w:tabs>
        <w:spacing w:line="302" w:lineRule="auto" w:before="0" w:after="0"/>
        <w:ind w:left="1015" w:right="115" w:hanging="391"/>
        <w:jc w:val="both"/>
        <w:rPr>
          <w:sz w:val="27"/>
        </w:rPr>
      </w:pPr>
      <w:r>
        <w:rPr>
          <w:b/>
          <w:color w:val="212121"/>
          <w:sz w:val="27"/>
        </w:rPr>
        <w:t>Коган Михаил Иосифович, </w:t>
      </w:r>
      <w:r>
        <w:rPr>
          <w:color w:val="212121"/>
          <w:sz w:val="27"/>
        </w:rPr>
        <w:t>д.м.н., профессор, заслуженный деятель науки РФ, заведующий</w:t>
      </w:r>
      <w:r>
        <w:rPr>
          <w:color w:val="212121"/>
          <w:spacing w:val="-6"/>
          <w:sz w:val="27"/>
        </w:rPr>
        <w:t> </w:t>
      </w:r>
      <w:r>
        <w:rPr>
          <w:color w:val="212121"/>
          <w:sz w:val="27"/>
        </w:rPr>
        <w:t>кафедрой</w:t>
      </w:r>
      <w:r>
        <w:rPr>
          <w:color w:val="212121"/>
          <w:spacing w:val="-6"/>
          <w:sz w:val="27"/>
        </w:rPr>
        <w:t> </w:t>
      </w:r>
      <w:r>
        <w:rPr>
          <w:color w:val="212121"/>
          <w:sz w:val="27"/>
        </w:rPr>
        <w:t>урологии</w:t>
      </w:r>
      <w:r>
        <w:rPr>
          <w:color w:val="212121"/>
          <w:spacing w:val="-6"/>
          <w:sz w:val="27"/>
        </w:rPr>
        <w:t> </w:t>
      </w:r>
      <w:r>
        <w:rPr>
          <w:color w:val="212121"/>
          <w:sz w:val="27"/>
        </w:rPr>
        <w:t>и</w:t>
      </w:r>
      <w:r>
        <w:rPr>
          <w:color w:val="212121"/>
          <w:spacing w:val="-6"/>
          <w:sz w:val="27"/>
        </w:rPr>
        <w:t> </w:t>
      </w:r>
      <w:r>
        <w:rPr>
          <w:color w:val="212121"/>
          <w:sz w:val="27"/>
        </w:rPr>
        <w:t>репродуктивного</w:t>
      </w:r>
      <w:r>
        <w:rPr>
          <w:color w:val="212121"/>
          <w:spacing w:val="-6"/>
          <w:sz w:val="27"/>
        </w:rPr>
        <w:t> </w:t>
      </w:r>
      <w:r>
        <w:rPr>
          <w:color w:val="212121"/>
          <w:sz w:val="27"/>
        </w:rPr>
        <w:t>здоровья</w:t>
      </w:r>
      <w:r>
        <w:rPr>
          <w:color w:val="212121"/>
          <w:spacing w:val="-6"/>
          <w:sz w:val="27"/>
        </w:rPr>
        <w:t> </w:t>
      </w:r>
      <w:r>
        <w:rPr>
          <w:color w:val="212121"/>
          <w:sz w:val="27"/>
        </w:rPr>
        <w:t>человека</w:t>
      </w:r>
      <w:r>
        <w:rPr>
          <w:color w:val="212121"/>
          <w:spacing w:val="-6"/>
          <w:sz w:val="27"/>
        </w:rPr>
        <w:t> </w:t>
      </w:r>
      <w:r>
        <w:rPr>
          <w:color w:val="212121"/>
          <w:sz w:val="27"/>
        </w:rPr>
        <w:t>с</w:t>
      </w:r>
      <w:r>
        <w:rPr>
          <w:color w:val="212121"/>
          <w:spacing w:val="-6"/>
          <w:sz w:val="27"/>
        </w:rPr>
        <w:t> </w:t>
      </w:r>
      <w:r>
        <w:rPr>
          <w:color w:val="212121"/>
          <w:sz w:val="27"/>
        </w:rPr>
        <w:t>курсом</w:t>
      </w:r>
      <w:r>
        <w:rPr>
          <w:color w:val="212121"/>
          <w:spacing w:val="-6"/>
          <w:sz w:val="27"/>
        </w:rPr>
        <w:t> </w:t>
      </w:r>
      <w:r>
        <w:rPr>
          <w:color w:val="212121"/>
          <w:sz w:val="27"/>
        </w:rPr>
        <w:t>детской урологии-андрологии Ростовского государственного медицинского университета (Ростов-на-Дону, Россия), Российское общество урологов.</w:t>
      </w:r>
    </w:p>
    <w:p>
      <w:pPr>
        <w:spacing w:after="0" w:line="302" w:lineRule="auto"/>
        <w:jc w:val="both"/>
        <w:rPr>
          <w:sz w:val="27"/>
        </w:rPr>
        <w:sectPr>
          <w:pgSz w:w="11900" w:h="16840"/>
          <w:pgMar w:top="0" w:bottom="0" w:left="260" w:right="260"/>
        </w:sectPr>
      </w:pPr>
    </w:p>
    <w:p>
      <w:pPr>
        <w:pStyle w:val="ListParagraph"/>
        <w:numPr>
          <w:ilvl w:val="1"/>
          <w:numId w:val="19"/>
        </w:numPr>
        <w:tabs>
          <w:tab w:pos="1016" w:val="left" w:leader="none"/>
        </w:tabs>
        <w:spacing w:line="302" w:lineRule="auto" w:before="14" w:after="0"/>
        <w:ind w:left="1015" w:right="113" w:hanging="406"/>
        <w:jc w:val="both"/>
        <w:rPr>
          <w:sz w:val="27"/>
        </w:rPr>
      </w:pPr>
      <w:r>
        <w:rPr/>
        <w:pict>
          <v:line style="position:absolute;mso-position-horizontal-relative:page;mso-position-vertical-relative:page;z-index:15929344" from="585.621033pt,-.004449pt" to="585.621033pt,841.84803pt" stroked="true" strokeweight="3.751576pt" strokecolor="#ededed">
            <v:stroke dashstyle="solid"/>
            <w10:wrap type="none"/>
          </v:line>
        </w:pict>
      </w:r>
      <w:r>
        <w:rPr/>
        <w:pict>
          <v:line style="position:absolute;mso-position-horizontal-relative:page;mso-position-vertical-relative:page;z-index:15929856" from="9.37894pt,841.84803pt" to="9.37894pt,-.004449pt" stroked="true" strokeweight="3.751576pt" strokecolor="#ededed">
            <v:stroke dashstyle="solid"/>
            <w10:wrap type="none"/>
          </v:line>
        </w:pict>
      </w:r>
      <w:r>
        <w:rPr>
          <w:b/>
          <w:color w:val="212121"/>
          <w:sz w:val="27"/>
        </w:rPr>
        <w:t>Котов Сергей Владиславович</w:t>
      </w:r>
      <w:r>
        <w:rPr>
          <w:color w:val="212121"/>
          <w:sz w:val="27"/>
        </w:rPr>
        <w:t>, д.м.н., профессор, заведующий кафедрой урологии и андрологии РНИМУ им. Н.И. Пирогова, руководитель Университетской клиники урологии РНИМУ им. Н.И. Пирогова (Москва, Россия).</w:t>
      </w:r>
    </w:p>
    <w:p>
      <w:pPr>
        <w:pStyle w:val="ListParagraph"/>
        <w:numPr>
          <w:ilvl w:val="1"/>
          <w:numId w:val="19"/>
        </w:numPr>
        <w:tabs>
          <w:tab w:pos="1016" w:val="left" w:leader="none"/>
        </w:tabs>
        <w:spacing w:line="302" w:lineRule="auto" w:before="0" w:after="0"/>
        <w:ind w:left="1015" w:right="123" w:hanging="406"/>
        <w:jc w:val="both"/>
        <w:rPr>
          <w:sz w:val="27"/>
        </w:rPr>
      </w:pPr>
      <w:r>
        <w:rPr>
          <w:b/>
          <w:color w:val="212121"/>
          <w:sz w:val="27"/>
        </w:rPr>
        <w:t>Носов Дмитрий Александрович</w:t>
      </w:r>
      <w:r>
        <w:rPr>
          <w:color w:val="212121"/>
          <w:sz w:val="27"/>
        </w:rPr>
        <w:t>, д.м.н., профессор, руководитель онкологического отделения ФГБУ «Центральная клиническая больница с поликлиникой» Управления делами Президента Российской Федерации (Москва, Россия), Российское общество клинической онкологии.</w:t>
      </w:r>
    </w:p>
    <w:p>
      <w:pPr>
        <w:pStyle w:val="ListParagraph"/>
        <w:numPr>
          <w:ilvl w:val="1"/>
          <w:numId w:val="19"/>
        </w:numPr>
        <w:tabs>
          <w:tab w:pos="1016" w:val="left" w:leader="none"/>
        </w:tabs>
        <w:spacing w:line="302" w:lineRule="auto" w:before="0" w:after="0"/>
        <w:ind w:left="1015" w:right="113" w:hanging="406"/>
        <w:jc w:val="both"/>
        <w:rPr>
          <w:sz w:val="27"/>
        </w:rPr>
      </w:pPr>
      <w:r>
        <w:rPr>
          <w:b/>
          <w:color w:val="212121"/>
          <w:sz w:val="27"/>
        </w:rPr>
        <w:t>Сафиуллин</w:t>
      </w:r>
      <w:r>
        <w:rPr>
          <w:b/>
          <w:color w:val="212121"/>
          <w:spacing w:val="-13"/>
          <w:sz w:val="27"/>
        </w:rPr>
        <w:t> </w:t>
      </w:r>
      <w:r>
        <w:rPr>
          <w:b/>
          <w:color w:val="212121"/>
          <w:sz w:val="27"/>
        </w:rPr>
        <w:t>Кадир</w:t>
      </w:r>
      <w:r>
        <w:rPr>
          <w:b/>
          <w:color w:val="212121"/>
          <w:spacing w:val="-13"/>
          <w:sz w:val="27"/>
        </w:rPr>
        <w:t> </w:t>
      </w:r>
      <w:r>
        <w:rPr>
          <w:b/>
          <w:color w:val="212121"/>
          <w:sz w:val="27"/>
        </w:rPr>
        <w:t>Назипович</w:t>
      </w:r>
      <w:r>
        <w:rPr>
          <w:color w:val="212121"/>
          <w:sz w:val="27"/>
        </w:rPr>
        <w:t>,</w:t>
      </w:r>
      <w:r>
        <w:rPr>
          <w:color w:val="212121"/>
          <w:spacing w:val="-13"/>
          <w:sz w:val="27"/>
        </w:rPr>
        <w:t> </w:t>
      </w:r>
      <w:r>
        <w:rPr>
          <w:color w:val="212121"/>
          <w:sz w:val="27"/>
        </w:rPr>
        <w:t>д.м.н.,</w:t>
      </w:r>
      <w:r>
        <w:rPr>
          <w:color w:val="212121"/>
          <w:spacing w:val="-13"/>
          <w:sz w:val="27"/>
        </w:rPr>
        <w:t> </w:t>
      </w:r>
      <w:r>
        <w:rPr>
          <w:color w:val="212121"/>
          <w:sz w:val="27"/>
        </w:rPr>
        <w:t>ведущий</w:t>
      </w:r>
      <w:r>
        <w:rPr>
          <w:color w:val="212121"/>
          <w:spacing w:val="-13"/>
          <w:sz w:val="27"/>
        </w:rPr>
        <w:t> </w:t>
      </w:r>
      <w:r>
        <w:rPr>
          <w:color w:val="212121"/>
          <w:sz w:val="27"/>
        </w:rPr>
        <w:t>научный</w:t>
      </w:r>
      <w:r>
        <w:rPr>
          <w:color w:val="212121"/>
          <w:spacing w:val="-13"/>
          <w:sz w:val="27"/>
        </w:rPr>
        <w:t> </w:t>
      </w:r>
      <w:r>
        <w:rPr>
          <w:color w:val="212121"/>
          <w:sz w:val="27"/>
        </w:rPr>
        <w:t>сотрудник</w:t>
      </w:r>
      <w:r>
        <w:rPr>
          <w:color w:val="212121"/>
          <w:spacing w:val="-13"/>
          <w:sz w:val="27"/>
        </w:rPr>
        <w:t> </w:t>
      </w:r>
      <w:r>
        <w:rPr>
          <w:color w:val="212121"/>
          <w:sz w:val="27"/>
        </w:rPr>
        <w:t>отделения</w:t>
      </w:r>
      <w:r>
        <w:rPr>
          <w:color w:val="212121"/>
          <w:spacing w:val="-13"/>
          <w:sz w:val="27"/>
        </w:rPr>
        <w:t> </w:t>
      </w:r>
      <w:r>
        <w:rPr>
          <w:color w:val="212121"/>
          <w:sz w:val="27"/>
        </w:rPr>
        <w:t>лучевого и хирургического лечения урологических заболеваний с группой брахитерапии рака предстательной железы МРНЦ им. А.Ф. Цыба – филиал ФГБУ «НМИЦ радиологии» Минздрава России.</w:t>
      </w:r>
    </w:p>
    <w:p>
      <w:pPr>
        <w:pStyle w:val="ListParagraph"/>
        <w:numPr>
          <w:ilvl w:val="1"/>
          <w:numId w:val="19"/>
        </w:numPr>
        <w:tabs>
          <w:tab w:pos="1016" w:val="left" w:leader="none"/>
        </w:tabs>
        <w:spacing w:line="302" w:lineRule="auto" w:before="0" w:after="0"/>
        <w:ind w:left="1015" w:right="122" w:hanging="406"/>
        <w:jc w:val="both"/>
        <w:rPr>
          <w:sz w:val="27"/>
        </w:rPr>
      </w:pPr>
      <w:r>
        <w:rPr>
          <w:b/>
          <w:color w:val="212121"/>
          <w:sz w:val="27"/>
        </w:rPr>
        <w:t>Хмелевский</w:t>
      </w:r>
      <w:r>
        <w:rPr>
          <w:b/>
          <w:color w:val="212121"/>
          <w:spacing w:val="-3"/>
          <w:sz w:val="27"/>
        </w:rPr>
        <w:t> </w:t>
      </w:r>
      <w:r>
        <w:rPr>
          <w:b/>
          <w:color w:val="212121"/>
          <w:sz w:val="27"/>
        </w:rPr>
        <w:t>Евгений</w:t>
      </w:r>
      <w:r>
        <w:rPr>
          <w:b/>
          <w:color w:val="212121"/>
          <w:spacing w:val="-3"/>
          <w:sz w:val="27"/>
        </w:rPr>
        <w:t> </w:t>
      </w:r>
      <w:r>
        <w:rPr>
          <w:b/>
          <w:color w:val="212121"/>
          <w:sz w:val="27"/>
        </w:rPr>
        <w:t>Витальевич</w:t>
      </w:r>
      <w:r>
        <w:rPr>
          <w:color w:val="212121"/>
          <w:sz w:val="27"/>
        </w:rPr>
        <w:t>,</w:t>
      </w:r>
      <w:r>
        <w:rPr>
          <w:color w:val="212121"/>
          <w:spacing w:val="80"/>
          <w:sz w:val="27"/>
        </w:rPr>
        <w:t>  </w:t>
      </w:r>
      <w:r>
        <w:rPr>
          <w:color w:val="212121"/>
          <w:sz w:val="27"/>
        </w:rPr>
        <w:t>заведующий Отдела лучевой терапии МНИОИ им. П.А. Герцена-филиал ФГБУ «НМИЦ радиологии» Минздрава России</w:t>
      </w:r>
    </w:p>
    <w:p>
      <w:pPr>
        <w:pStyle w:val="ListParagraph"/>
        <w:numPr>
          <w:ilvl w:val="1"/>
          <w:numId w:val="19"/>
        </w:numPr>
        <w:tabs>
          <w:tab w:pos="1016" w:val="left" w:leader="none"/>
        </w:tabs>
        <w:spacing w:line="302" w:lineRule="auto" w:before="0" w:after="0"/>
        <w:ind w:left="1015" w:right="114" w:hanging="406"/>
        <w:jc w:val="both"/>
        <w:rPr>
          <w:sz w:val="27"/>
        </w:rPr>
      </w:pPr>
      <w:r>
        <w:rPr>
          <w:b/>
          <w:color w:val="212121"/>
          <w:sz w:val="27"/>
        </w:rPr>
        <w:t>Феденко Александр Александрович</w:t>
      </w:r>
      <w:r>
        <w:rPr>
          <w:color w:val="212121"/>
          <w:sz w:val="27"/>
        </w:rPr>
        <w:t>,</w:t>
      </w:r>
      <w:r>
        <w:rPr>
          <w:color w:val="212121"/>
          <w:spacing w:val="80"/>
          <w:sz w:val="27"/>
        </w:rPr>
        <w:t> </w:t>
      </w:r>
      <w:r>
        <w:rPr>
          <w:color w:val="212121"/>
          <w:sz w:val="27"/>
        </w:rPr>
        <w:t>заведующий Отдела лекарственного лечения опухолей МНИОИ им. П.А. Герцена-филиал ФГБУ «НМИЦ радиологии» Минздрава </w:t>
      </w:r>
      <w:r>
        <w:rPr>
          <w:color w:val="212121"/>
          <w:spacing w:val="-2"/>
          <w:sz w:val="27"/>
        </w:rPr>
        <w:t>России</w:t>
      </w:r>
    </w:p>
    <w:p>
      <w:pPr>
        <w:pStyle w:val="ListParagraph"/>
        <w:numPr>
          <w:ilvl w:val="1"/>
          <w:numId w:val="19"/>
        </w:numPr>
        <w:tabs>
          <w:tab w:pos="1016" w:val="left" w:leader="none"/>
          <w:tab w:pos="5886" w:val="left" w:leader="none"/>
        </w:tabs>
        <w:spacing w:line="302" w:lineRule="auto" w:before="0" w:after="0"/>
        <w:ind w:left="1015" w:right="113" w:hanging="406"/>
        <w:jc w:val="both"/>
        <w:rPr>
          <w:sz w:val="27"/>
        </w:rPr>
      </w:pPr>
      <w:r>
        <w:rPr>
          <w:b/>
          <w:color w:val="212121"/>
          <w:sz w:val="27"/>
        </w:rPr>
        <w:t>Болотина Лариса Владимировна</w:t>
      </w:r>
      <w:r>
        <w:rPr>
          <w:color w:val="212121"/>
          <w:sz w:val="27"/>
        </w:rPr>
        <w:t>,</w:t>
        <w:tab/>
        <w:t>заведующий</w:t>
      </w:r>
      <w:r>
        <w:rPr>
          <w:color w:val="212121"/>
          <w:spacing w:val="-9"/>
          <w:sz w:val="27"/>
        </w:rPr>
        <w:t> </w:t>
      </w:r>
      <w:r>
        <w:rPr>
          <w:color w:val="212121"/>
          <w:sz w:val="27"/>
        </w:rPr>
        <w:t>Отделения</w:t>
      </w:r>
      <w:r>
        <w:rPr>
          <w:color w:val="212121"/>
          <w:spacing w:val="-9"/>
          <w:sz w:val="27"/>
        </w:rPr>
        <w:t> </w:t>
      </w:r>
      <w:r>
        <w:rPr>
          <w:color w:val="212121"/>
          <w:sz w:val="27"/>
        </w:rPr>
        <w:t>химиотерапии</w:t>
      </w:r>
      <w:r>
        <w:rPr>
          <w:color w:val="212121"/>
          <w:spacing w:val="-9"/>
          <w:sz w:val="27"/>
        </w:rPr>
        <w:t> </w:t>
      </w:r>
      <w:r>
        <w:rPr>
          <w:color w:val="212121"/>
          <w:sz w:val="27"/>
        </w:rPr>
        <w:t>Отдела лекарственного лечения опухолей МНИОИ им. П.А. Герцена-филиал ФГБУ «НМИЦ радиологии» Минздрава России</w:t>
      </w:r>
    </w:p>
    <w:p>
      <w:pPr>
        <w:pStyle w:val="ListParagraph"/>
        <w:numPr>
          <w:ilvl w:val="1"/>
          <w:numId w:val="19"/>
        </w:numPr>
        <w:tabs>
          <w:tab w:pos="1016" w:val="left" w:leader="none"/>
        </w:tabs>
        <w:spacing w:line="302" w:lineRule="auto" w:before="0" w:after="0"/>
        <w:ind w:left="1015" w:right="117" w:hanging="406"/>
        <w:jc w:val="both"/>
        <w:rPr>
          <w:sz w:val="27"/>
        </w:rPr>
      </w:pPr>
      <w:r>
        <w:rPr>
          <w:b/>
          <w:color w:val="212121"/>
          <w:sz w:val="27"/>
        </w:rPr>
        <w:t>Фалалеева Наталья Александровна,</w:t>
      </w:r>
      <w:r>
        <w:rPr>
          <w:b/>
          <w:color w:val="212121"/>
          <w:spacing w:val="80"/>
          <w:sz w:val="27"/>
        </w:rPr>
        <w:t> </w:t>
      </w:r>
      <w:r>
        <w:rPr>
          <w:color w:val="212121"/>
          <w:sz w:val="27"/>
        </w:rPr>
        <w:t>заведующий отделом лекарственного лечения злокачественных новообразований МРНЦ им. А.Ф. Цыба- филиал ФГБУ «НМИЦ радиологии» Минздрава России</w:t>
      </w:r>
    </w:p>
    <w:p>
      <w:pPr>
        <w:pStyle w:val="ListParagraph"/>
        <w:numPr>
          <w:ilvl w:val="1"/>
          <w:numId w:val="19"/>
        </w:numPr>
        <w:tabs>
          <w:tab w:pos="1016" w:val="left" w:leader="none"/>
          <w:tab w:pos="7220" w:val="left" w:leader="none"/>
        </w:tabs>
        <w:spacing w:line="302" w:lineRule="auto" w:before="0" w:after="0"/>
        <w:ind w:left="1015" w:right="122" w:hanging="406"/>
        <w:jc w:val="both"/>
        <w:rPr>
          <w:sz w:val="27"/>
        </w:rPr>
      </w:pPr>
      <w:r>
        <w:rPr>
          <w:b/>
          <w:color w:val="212121"/>
          <w:sz w:val="27"/>
        </w:rPr>
        <w:t>Филоненко Елена Вячеславовна</w:t>
      </w:r>
      <w:r>
        <w:rPr>
          <w:color w:val="212121"/>
          <w:sz w:val="27"/>
        </w:rPr>
        <w:t>,</w:t>
        <w:tab/>
        <w:t>заведующий Центра лазерной </w:t>
      </w:r>
      <w:r>
        <w:rPr>
          <w:color w:val="212121"/>
          <w:sz w:val="27"/>
        </w:rPr>
        <w:t>и фотодинамической диагностики и терапии опухолей МНИОИ им. П.А. Герцена-филиал ФГБУ «НМИЦ радиологии» Минздрава России</w:t>
      </w:r>
    </w:p>
    <w:p>
      <w:pPr>
        <w:pStyle w:val="ListParagraph"/>
        <w:numPr>
          <w:ilvl w:val="1"/>
          <w:numId w:val="19"/>
        </w:numPr>
        <w:tabs>
          <w:tab w:pos="1016" w:val="left" w:leader="none"/>
        </w:tabs>
        <w:spacing w:line="307" w:lineRule="exact" w:before="0" w:after="0"/>
        <w:ind w:left="1015" w:right="0" w:hanging="406"/>
        <w:jc w:val="both"/>
        <w:rPr>
          <w:sz w:val="27"/>
        </w:rPr>
      </w:pPr>
      <w:r>
        <w:rPr>
          <w:b/>
          <w:color w:val="212121"/>
          <w:sz w:val="27"/>
        </w:rPr>
        <w:t>Костин</w:t>
      </w:r>
      <w:r>
        <w:rPr>
          <w:b/>
          <w:color w:val="212121"/>
          <w:spacing w:val="15"/>
          <w:sz w:val="27"/>
        </w:rPr>
        <w:t> </w:t>
      </w:r>
      <w:r>
        <w:rPr>
          <w:b/>
          <w:color w:val="212121"/>
          <w:sz w:val="27"/>
        </w:rPr>
        <w:t>Андрей</w:t>
      </w:r>
      <w:r>
        <w:rPr>
          <w:b/>
          <w:color w:val="212121"/>
          <w:spacing w:val="15"/>
          <w:sz w:val="27"/>
        </w:rPr>
        <w:t> </w:t>
      </w:r>
      <w:r>
        <w:rPr>
          <w:b/>
          <w:color w:val="212121"/>
          <w:sz w:val="27"/>
        </w:rPr>
        <w:t>Александрович</w:t>
      </w:r>
      <w:r>
        <w:rPr>
          <w:color w:val="212121"/>
          <w:sz w:val="27"/>
        </w:rPr>
        <w:t>,</w:t>
      </w:r>
      <w:r>
        <w:rPr>
          <w:color w:val="212121"/>
          <w:spacing w:val="23"/>
          <w:sz w:val="27"/>
        </w:rPr>
        <w:t> </w:t>
      </w:r>
      <w:r>
        <w:rPr>
          <w:color w:val="212121"/>
          <w:sz w:val="27"/>
        </w:rPr>
        <w:t>заместитель</w:t>
      </w:r>
      <w:r>
        <w:rPr>
          <w:color w:val="212121"/>
          <w:spacing w:val="22"/>
          <w:sz w:val="27"/>
        </w:rPr>
        <w:t> </w:t>
      </w:r>
      <w:r>
        <w:rPr>
          <w:color w:val="212121"/>
          <w:sz w:val="27"/>
        </w:rPr>
        <w:t>генерального</w:t>
      </w:r>
      <w:r>
        <w:rPr>
          <w:color w:val="212121"/>
          <w:spacing w:val="23"/>
          <w:sz w:val="27"/>
        </w:rPr>
        <w:t> </w:t>
      </w:r>
      <w:r>
        <w:rPr>
          <w:color w:val="212121"/>
          <w:sz w:val="27"/>
        </w:rPr>
        <w:t>директора</w:t>
      </w:r>
      <w:r>
        <w:rPr>
          <w:color w:val="212121"/>
          <w:spacing w:val="22"/>
          <w:sz w:val="27"/>
        </w:rPr>
        <w:t> </w:t>
      </w:r>
      <w:r>
        <w:rPr>
          <w:color w:val="212121"/>
          <w:sz w:val="27"/>
        </w:rPr>
        <w:t>по</w:t>
      </w:r>
      <w:r>
        <w:rPr>
          <w:color w:val="212121"/>
          <w:spacing w:val="23"/>
          <w:sz w:val="27"/>
        </w:rPr>
        <w:t> </w:t>
      </w:r>
      <w:r>
        <w:rPr>
          <w:color w:val="212121"/>
          <w:sz w:val="27"/>
        </w:rPr>
        <w:t>науке</w:t>
      </w:r>
      <w:r>
        <w:rPr>
          <w:color w:val="212121"/>
          <w:spacing w:val="23"/>
          <w:sz w:val="27"/>
        </w:rPr>
        <w:t> </w:t>
      </w:r>
      <w:r>
        <w:rPr>
          <w:color w:val="212121"/>
          <w:spacing w:val="-4"/>
          <w:sz w:val="27"/>
        </w:rPr>
        <w:t>ФГБУ</w:t>
      </w:r>
    </w:p>
    <w:p>
      <w:pPr>
        <w:pStyle w:val="BodyText"/>
        <w:spacing w:before="57"/>
        <w:ind w:left="1015"/>
        <w:jc w:val="both"/>
      </w:pPr>
      <w:r>
        <w:rPr>
          <w:color w:val="212121"/>
        </w:rPr>
        <w:t>«НМИЦ</w:t>
      </w:r>
      <w:r>
        <w:rPr>
          <w:color w:val="212121"/>
          <w:spacing w:val="-5"/>
        </w:rPr>
        <w:t> </w:t>
      </w:r>
      <w:r>
        <w:rPr>
          <w:color w:val="212121"/>
        </w:rPr>
        <w:t>радиологии»</w:t>
      </w:r>
      <w:r>
        <w:rPr>
          <w:color w:val="212121"/>
          <w:spacing w:val="-4"/>
        </w:rPr>
        <w:t> </w:t>
      </w:r>
      <w:r>
        <w:rPr>
          <w:color w:val="212121"/>
        </w:rPr>
        <w:t>Минздрава</w:t>
      </w:r>
      <w:r>
        <w:rPr>
          <w:color w:val="212121"/>
          <w:spacing w:val="-4"/>
        </w:rPr>
        <w:t> </w:t>
      </w:r>
      <w:r>
        <w:rPr>
          <w:color w:val="212121"/>
          <w:spacing w:val="-2"/>
        </w:rPr>
        <w:t>России</w:t>
      </w:r>
    </w:p>
    <w:p>
      <w:pPr>
        <w:pStyle w:val="BodyText"/>
        <w:spacing w:before="5"/>
        <w:rPr>
          <w:sz w:val="30"/>
        </w:rPr>
      </w:pPr>
    </w:p>
    <w:p>
      <w:pPr>
        <w:pStyle w:val="Heading3"/>
        <w:spacing w:before="0"/>
        <w:ind w:left="182"/>
      </w:pPr>
      <w:r>
        <w:rPr>
          <w:color w:val="212121"/>
        </w:rPr>
        <w:t>Блок</w:t>
      </w:r>
      <w:r>
        <w:rPr>
          <w:color w:val="212121"/>
          <w:spacing w:val="-3"/>
        </w:rPr>
        <w:t> </w:t>
      </w:r>
      <w:r>
        <w:rPr>
          <w:color w:val="212121"/>
        </w:rPr>
        <w:t>по</w:t>
      </w:r>
      <w:r>
        <w:rPr>
          <w:color w:val="212121"/>
          <w:spacing w:val="-3"/>
        </w:rPr>
        <w:t> </w:t>
      </w:r>
      <w:r>
        <w:rPr>
          <w:color w:val="212121"/>
        </w:rPr>
        <w:t>организации</w:t>
      </w:r>
      <w:r>
        <w:rPr>
          <w:color w:val="212121"/>
          <w:spacing w:val="-3"/>
        </w:rPr>
        <w:t> </w:t>
      </w:r>
      <w:r>
        <w:rPr>
          <w:color w:val="212121"/>
        </w:rPr>
        <w:t>медицинской</w:t>
      </w:r>
      <w:r>
        <w:rPr>
          <w:color w:val="212121"/>
          <w:spacing w:val="-3"/>
        </w:rPr>
        <w:t> </w:t>
      </w:r>
      <w:r>
        <w:rPr>
          <w:color w:val="212121"/>
          <w:spacing w:val="-2"/>
        </w:rPr>
        <w:t>помощи:</w:t>
      </w:r>
    </w:p>
    <w:p>
      <w:pPr>
        <w:pStyle w:val="BodyText"/>
        <w:spacing w:before="5"/>
        <w:rPr>
          <w:b/>
          <w:sz w:val="30"/>
        </w:rPr>
      </w:pPr>
    </w:p>
    <w:p>
      <w:pPr>
        <w:pStyle w:val="ListParagraph"/>
        <w:numPr>
          <w:ilvl w:val="0"/>
          <w:numId w:val="20"/>
        </w:numPr>
        <w:tabs>
          <w:tab w:pos="566" w:val="left" w:leader="none"/>
        </w:tabs>
        <w:spacing w:line="302" w:lineRule="auto" w:before="0" w:after="0"/>
        <w:ind w:left="565" w:right="120" w:hanging="271"/>
        <w:jc w:val="both"/>
        <w:rPr>
          <w:sz w:val="27"/>
        </w:rPr>
      </w:pPr>
      <w:r>
        <w:rPr>
          <w:b/>
          <w:color w:val="212121"/>
          <w:sz w:val="27"/>
        </w:rPr>
        <w:t>Невольских Алексей Алексеевич, </w:t>
      </w:r>
      <w:r>
        <w:rPr>
          <w:color w:val="212121"/>
          <w:sz w:val="27"/>
        </w:rPr>
        <w:t>д.м.н., заместитель директора по лечебной МРНЦ им. А.Ф. Цыба – филиала ФГБУ «НМИЦ радиологии» Минздрава России.</w:t>
      </w:r>
    </w:p>
    <w:p>
      <w:pPr>
        <w:pStyle w:val="ListParagraph"/>
        <w:numPr>
          <w:ilvl w:val="0"/>
          <w:numId w:val="20"/>
        </w:numPr>
        <w:tabs>
          <w:tab w:pos="566" w:val="left" w:leader="none"/>
        </w:tabs>
        <w:spacing w:line="302" w:lineRule="auto" w:before="0" w:after="0"/>
        <w:ind w:left="565" w:right="119" w:hanging="271"/>
        <w:jc w:val="both"/>
        <w:rPr>
          <w:sz w:val="27"/>
        </w:rPr>
      </w:pPr>
      <w:r>
        <w:rPr>
          <w:b/>
          <w:color w:val="212121"/>
          <w:sz w:val="27"/>
        </w:rPr>
        <w:t>Иванов Сергей Анатольевич,</w:t>
      </w:r>
      <w:r>
        <w:rPr>
          <w:color w:val="212121"/>
          <w:sz w:val="27"/>
        </w:rPr>
        <w:t>д.м.н., профессор РАН, директор МРНЦ им. А.Ф. Цыба – филиала ФГБУ «НМИЦ радиологии»Минздрава России.</w:t>
      </w:r>
    </w:p>
    <w:p>
      <w:pPr>
        <w:pStyle w:val="ListParagraph"/>
        <w:numPr>
          <w:ilvl w:val="0"/>
          <w:numId w:val="20"/>
        </w:numPr>
        <w:tabs>
          <w:tab w:pos="566" w:val="left" w:leader="none"/>
        </w:tabs>
        <w:spacing w:line="302" w:lineRule="auto" w:before="0" w:after="0"/>
        <w:ind w:left="565" w:right="116" w:hanging="271"/>
        <w:jc w:val="both"/>
        <w:rPr>
          <w:sz w:val="27"/>
        </w:rPr>
      </w:pPr>
      <w:r>
        <w:rPr>
          <w:b/>
          <w:color w:val="212121"/>
          <w:sz w:val="27"/>
        </w:rPr>
        <w:t>Хайлова Жанна Владимировна, </w:t>
      </w:r>
      <w:r>
        <w:rPr>
          <w:color w:val="212121"/>
          <w:sz w:val="27"/>
        </w:rPr>
        <w:t>к.м.н., заместитель директора по организационно- методической работе МРНЦ им. А.Ф. Цыба – филиала ФГБУ «НМИЦ радиологии» Минздрава России.</w:t>
      </w:r>
    </w:p>
    <w:p>
      <w:pPr>
        <w:pStyle w:val="ListParagraph"/>
        <w:numPr>
          <w:ilvl w:val="0"/>
          <w:numId w:val="20"/>
        </w:numPr>
        <w:tabs>
          <w:tab w:pos="566" w:val="left" w:leader="none"/>
        </w:tabs>
        <w:spacing w:line="302" w:lineRule="auto" w:before="0" w:after="0"/>
        <w:ind w:left="565" w:right="121" w:hanging="271"/>
        <w:jc w:val="both"/>
        <w:rPr>
          <w:sz w:val="27"/>
        </w:rPr>
      </w:pPr>
      <w:r>
        <w:rPr>
          <w:b/>
          <w:color w:val="212121"/>
          <w:sz w:val="27"/>
        </w:rPr>
        <w:t>Геворкян Тигран Гагикович</w:t>
      </w:r>
      <w:r>
        <w:rPr>
          <w:color w:val="212121"/>
          <w:sz w:val="27"/>
        </w:rPr>
        <w:t>, заместитель директора НИИ КЭР ФГБУ «НМИЦ онкологии им.Н.Н. Блохина», главный специалист-онколог Московской области.</w:t>
      </w:r>
    </w:p>
    <w:p>
      <w:pPr>
        <w:pStyle w:val="Heading3"/>
        <w:spacing w:before="261"/>
      </w:pPr>
      <w:r>
        <w:rPr>
          <w:color w:val="212121"/>
          <w:spacing w:val="-2"/>
        </w:rPr>
        <w:t>Конфликт</w:t>
      </w:r>
      <w:r>
        <w:rPr>
          <w:color w:val="212121"/>
          <w:spacing w:val="-5"/>
        </w:rPr>
        <w:t> </w:t>
      </w:r>
      <w:r>
        <w:rPr>
          <w:color w:val="212121"/>
          <w:spacing w:val="-2"/>
        </w:rPr>
        <w:t>интересов:</w:t>
      </w:r>
    </w:p>
    <w:p>
      <w:pPr>
        <w:pStyle w:val="BodyText"/>
        <w:spacing w:before="4"/>
        <w:rPr>
          <w:b/>
          <w:sz w:val="30"/>
        </w:rPr>
      </w:pPr>
    </w:p>
    <w:p>
      <w:pPr>
        <w:pStyle w:val="BodyText"/>
        <w:tabs>
          <w:tab w:pos="760" w:val="left" w:leader="none"/>
          <w:tab w:pos="1698" w:val="left" w:leader="none"/>
          <w:tab w:pos="2856" w:val="left" w:leader="none"/>
          <w:tab w:pos="3926" w:val="left" w:leader="none"/>
          <w:tab w:pos="5614" w:val="left" w:leader="none"/>
          <w:tab w:pos="7091" w:val="left" w:leader="none"/>
          <w:tab w:pos="8702" w:val="left" w:leader="none"/>
        </w:tabs>
        <w:spacing w:line="302" w:lineRule="auto" w:before="1"/>
        <w:ind w:left="115" w:right="122"/>
      </w:pPr>
      <w:r>
        <w:rPr>
          <w:color w:val="212121"/>
          <w:spacing w:val="-4"/>
        </w:rPr>
        <w:t>Все</w:t>
      </w:r>
      <w:r>
        <w:rPr>
          <w:color w:val="212121"/>
        </w:rPr>
        <w:tab/>
      </w:r>
      <w:r>
        <w:rPr>
          <w:color w:val="212121"/>
          <w:spacing w:val="-2"/>
        </w:rPr>
        <w:t>члены</w:t>
      </w:r>
      <w:r>
        <w:rPr>
          <w:color w:val="212121"/>
        </w:rPr>
        <w:tab/>
      </w:r>
      <w:r>
        <w:rPr>
          <w:color w:val="212121"/>
          <w:spacing w:val="-2"/>
        </w:rPr>
        <w:t>Рабочей</w:t>
      </w:r>
      <w:r>
        <w:rPr>
          <w:color w:val="212121"/>
        </w:rPr>
        <w:tab/>
      </w:r>
      <w:r>
        <w:rPr>
          <w:color w:val="212121"/>
          <w:spacing w:val="-2"/>
        </w:rPr>
        <w:t>группы</w:t>
      </w:r>
      <w:r>
        <w:rPr>
          <w:color w:val="212121"/>
        </w:rPr>
        <w:tab/>
      </w:r>
      <w:r>
        <w:rPr>
          <w:color w:val="212121"/>
          <w:spacing w:val="-2"/>
        </w:rPr>
        <w:t>подтвердили</w:t>
      </w:r>
      <w:r>
        <w:rPr>
          <w:color w:val="212121"/>
        </w:rPr>
        <w:tab/>
      </w:r>
      <w:r>
        <w:rPr>
          <w:color w:val="212121"/>
          <w:spacing w:val="-2"/>
        </w:rPr>
        <w:t>отсутствие</w:t>
      </w:r>
      <w:r>
        <w:rPr>
          <w:color w:val="212121"/>
        </w:rPr>
        <w:tab/>
      </w:r>
      <w:r>
        <w:rPr>
          <w:color w:val="212121"/>
          <w:spacing w:val="-2"/>
        </w:rPr>
        <w:t>финансовой</w:t>
      </w:r>
      <w:r>
        <w:rPr>
          <w:color w:val="212121"/>
        </w:rPr>
        <w:tab/>
      </w:r>
      <w:r>
        <w:rPr>
          <w:color w:val="212121"/>
          <w:spacing w:val="-2"/>
        </w:rPr>
        <w:t>поддержки/конфликта </w:t>
      </w:r>
      <w:r>
        <w:rPr>
          <w:color w:val="212121"/>
        </w:rPr>
        <w:t>интересов, о которых необходимо сообщить.</w:t>
      </w:r>
    </w:p>
    <w:p>
      <w:pPr>
        <w:spacing w:after="0" w:line="302" w:lineRule="auto"/>
        <w:sectPr>
          <w:pgSz w:w="11900" w:h="16840"/>
          <w:pgMar w:top="0" w:bottom="0" w:left="260" w:right="260"/>
        </w:sectPr>
      </w:pPr>
    </w:p>
    <w:p>
      <w:pPr>
        <w:pStyle w:val="BodyText"/>
        <w:spacing w:before="4"/>
        <w:rPr>
          <w:sz w:val="17"/>
        </w:rPr>
      </w:pPr>
      <w:r>
        <w:rPr/>
        <w:pict>
          <v:line style="position:absolute;mso-position-horizontal-relative:page;mso-position-vertical-relative:page;z-index:15930368" from="585.621033pt,-.002701pt" to="585.621033pt,841.849777pt" stroked="true" strokeweight="3.751576pt" strokecolor="#ededed">
            <v:stroke dashstyle="solid"/>
            <w10:wrap type="none"/>
          </v:line>
        </w:pict>
      </w:r>
      <w:r>
        <w:rPr/>
        <w:pict>
          <v:line style="position:absolute;mso-position-horizontal-relative:page;mso-position-vertical-relative:page;z-index:15930880" from="9.37894pt,841.849777pt" to="9.37894pt,-.002701pt" stroked="true" strokeweight="3.751576pt" strokecolor="#ededed">
            <v:stroke dashstyle="solid"/>
            <w10:wrap type="none"/>
          </v:line>
        </w:pict>
      </w:r>
    </w:p>
    <w:p>
      <w:pPr>
        <w:spacing w:after="0"/>
        <w:rPr>
          <w:sz w:val="17"/>
        </w:rPr>
        <w:sectPr>
          <w:pgSz w:w="11900" w:h="16840"/>
          <w:pgMar w:top="0" w:bottom="0" w:left="260" w:right="260"/>
        </w:sectPr>
      </w:pPr>
    </w:p>
    <w:p>
      <w:pPr>
        <w:pStyle w:val="Heading1"/>
        <w:spacing w:line="170" w:lineRule="auto" w:before="23"/>
        <w:ind w:left="2637" w:hanging="1510"/>
      </w:pPr>
      <w:r>
        <w:rPr/>
        <w:pict>
          <v:line style="position:absolute;mso-position-horizontal-relative:page;mso-position-vertical-relative:page;z-index:15931392" from="585.621033pt,-.000954pt" to="585.621033pt,841.855268pt" stroked="true" strokeweight="3.751576pt" strokecolor="#ededed">
            <v:stroke dashstyle="solid"/>
            <w10:wrap type="none"/>
          </v:line>
        </w:pict>
      </w:r>
      <w:r>
        <w:rPr/>
        <w:pict>
          <v:line style="position:absolute;mso-position-horizontal-relative:page;mso-position-vertical-relative:page;z-index:15931904" from="9.37894pt,841.855268pt" to="9.37894pt,-.000954pt" stroked="true" strokeweight="3.751576pt" strokecolor="#ededed">
            <v:stroke dashstyle="solid"/>
            <w10:wrap type="none"/>
          </v:line>
        </w:pict>
      </w:r>
      <w:r>
        <w:rPr/>
        <w:t>Приложение</w:t>
      </w:r>
      <w:r>
        <w:rPr>
          <w:spacing w:val="-30"/>
        </w:rPr>
        <w:t> </w:t>
      </w:r>
      <w:r>
        <w:rPr/>
        <w:t>А2.</w:t>
      </w:r>
      <w:r>
        <w:rPr>
          <w:spacing w:val="-30"/>
        </w:rPr>
        <w:t> </w:t>
      </w:r>
      <w:r>
        <w:rPr/>
        <w:t>Методология</w:t>
      </w:r>
      <w:r>
        <w:rPr>
          <w:spacing w:val="-30"/>
        </w:rPr>
        <w:t> </w:t>
      </w:r>
      <w:r>
        <w:rPr/>
        <w:t>разработки клинических рекомендаций</w:t>
      </w:r>
    </w:p>
    <w:p>
      <w:pPr>
        <w:spacing w:line="302" w:lineRule="auto" w:before="213"/>
        <w:ind w:left="115" w:right="0" w:firstLine="0"/>
        <w:jc w:val="left"/>
        <w:rPr>
          <w:sz w:val="27"/>
        </w:rPr>
      </w:pPr>
      <w:r>
        <w:rPr>
          <w:b/>
          <w:color w:val="212121"/>
          <w:sz w:val="27"/>
        </w:rPr>
        <w:t>Целевая</w:t>
      </w:r>
      <w:r>
        <w:rPr>
          <w:b/>
          <w:color w:val="212121"/>
          <w:spacing w:val="34"/>
          <w:sz w:val="27"/>
        </w:rPr>
        <w:t> </w:t>
      </w:r>
      <w:r>
        <w:rPr>
          <w:b/>
          <w:color w:val="212121"/>
          <w:sz w:val="27"/>
        </w:rPr>
        <w:t>аудитория</w:t>
      </w:r>
      <w:r>
        <w:rPr>
          <w:b/>
          <w:color w:val="212121"/>
          <w:spacing w:val="34"/>
          <w:sz w:val="27"/>
        </w:rPr>
        <w:t> </w:t>
      </w:r>
      <w:r>
        <w:rPr>
          <w:b/>
          <w:color w:val="212121"/>
          <w:sz w:val="27"/>
        </w:rPr>
        <w:t>данных</w:t>
      </w:r>
      <w:r>
        <w:rPr>
          <w:b/>
          <w:color w:val="212121"/>
          <w:spacing w:val="34"/>
          <w:sz w:val="27"/>
        </w:rPr>
        <w:t> </w:t>
      </w:r>
      <w:r>
        <w:rPr>
          <w:b/>
          <w:color w:val="212121"/>
          <w:sz w:val="27"/>
        </w:rPr>
        <w:t>клинических</w:t>
      </w:r>
      <w:r>
        <w:rPr>
          <w:b/>
          <w:color w:val="212121"/>
          <w:spacing w:val="34"/>
          <w:sz w:val="27"/>
        </w:rPr>
        <w:t> </w:t>
      </w:r>
      <w:r>
        <w:rPr>
          <w:b/>
          <w:color w:val="212121"/>
          <w:sz w:val="27"/>
        </w:rPr>
        <w:t>рекомендаций</w:t>
      </w:r>
      <w:r>
        <w:rPr>
          <w:b/>
          <w:color w:val="212121"/>
          <w:spacing w:val="34"/>
          <w:sz w:val="27"/>
        </w:rPr>
        <w:t> </w:t>
      </w:r>
      <w:r>
        <w:rPr>
          <w:b/>
          <w:color w:val="212121"/>
          <w:sz w:val="27"/>
        </w:rPr>
        <w:t>–</w:t>
      </w:r>
      <w:r>
        <w:rPr>
          <w:b/>
          <w:color w:val="212121"/>
          <w:spacing w:val="33"/>
          <w:sz w:val="27"/>
        </w:rPr>
        <w:t> </w:t>
      </w:r>
      <w:r>
        <w:rPr>
          <w:color w:val="212121"/>
          <w:sz w:val="27"/>
        </w:rPr>
        <w:t>специалисты,</w:t>
      </w:r>
      <w:r>
        <w:rPr>
          <w:color w:val="212121"/>
          <w:spacing w:val="35"/>
          <w:sz w:val="27"/>
        </w:rPr>
        <w:t> </w:t>
      </w:r>
      <w:r>
        <w:rPr>
          <w:color w:val="212121"/>
          <w:sz w:val="27"/>
        </w:rPr>
        <w:t>имеющие</w:t>
      </w:r>
      <w:r>
        <w:rPr>
          <w:color w:val="212121"/>
          <w:spacing w:val="35"/>
          <w:sz w:val="27"/>
        </w:rPr>
        <w:t> </w:t>
      </w:r>
      <w:r>
        <w:rPr>
          <w:color w:val="212121"/>
          <w:sz w:val="27"/>
        </w:rPr>
        <w:t>высшее медицинское образование по следующим специальностям:</w:t>
      </w:r>
    </w:p>
    <w:p>
      <w:pPr>
        <w:pStyle w:val="ListParagraph"/>
        <w:numPr>
          <w:ilvl w:val="1"/>
          <w:numId w:val="20"/>
        </w:numPr>
        <w:tabs>
          <w:tab w:pos="1016" w:val="left" w:leader="none"/>
        </w:tabs>
        <w:spacing w:line="240" w:lineRule="auto" w:before="268" w:after="0"/>
        <w:ind w:left="1015" w:right="0" w:hanging="271"/>
        <w:jc w:val="left"/>
        <w:rPr>
          <w:sz w:val="27"/>
        </w:rPr>
      </w:pPr>
      <w:r>
        <w:rPr>
          <w:color w:val="212121"/>
          <w:spacing w:val="-2"/>
          <w:sz w:val="27"/>
        </w:rPr>
        <w:t>Врачи-урологи.</w:t>
      </w:r>
    </w:p>
    <w:p>
      <w:pPr>
        <w:pStyle w:val="ListParagraph"/>
        <w:numPr>
          <w:ilvl w:val="1"/>
          <w:numId w:val="20"/>
        </w:numPr>
        <w:tabs>
          <w:tab w:pos="1016" w:val="left" w:leader="none"/>
        </w:tabs>
        <w:spacing w:line="240" w:lineRule="auto" w:before="80" w:after="0"/>
        <w:ind w:left="1015" w:right="0" w:hanging="271"/>
        <w:jc w:val="left"/>
        <w:rPr>
          <w:sz w:val="27"/>
        </w:rPr>
      </w:pPr>
      <w:r>
        <w:rPr>
          <w:color w:val="212121"/>
          <w:spacing w:val="-2"/>
          <w:sz w:val="27"/>
        </w:rPr>
        <w:t>Врачи-онкологи.</w:t>
      </w:r>
    </w:p>
    <w:p>
      <w:pPr>
        <w:pStyle w:val="ListParagraph"/>
        <w:numPr>
          <w:ilvl w:val="1"/>
          <w:numId w:val="20"/>
        </w:numPr>
        <w:tabs>
          <w:tab w:pos="1016" w:val="left" w:leader="none"/>
        </w:tabs>
        <w:spacing w:line="240" w:lineRule="auto" w:before="79" w:after="0"/>
        <w:ind w:left="1015" w:right="0" w:hanging="271"/>
        <w:jc w:val="left"/>
        <w:rPr>
          <w:sz w:val="27"/>
        </w:rPr>
      </w:pPr>
      <w:r>
        <w:rPr>
          <w:color w:val="212121"/>
          <w:spacing w:val="-2"/>
          <w:sz w:val="27"/>
        </w:rPr>
        <w:t>Врачи-терапевты.</w:t>
      </w:r>
    </w:p>
    <w:p>
      <w:pPr>
        <w:pStyle w:val="ListParagraph"/>
        <w:numPr>
          <w:ilvl w:val="1"/>
          <w:numId w:val="20"/>
        </w:numPr>
        <w:tabs>
          <w:tab w:pos="1016" w:val="left" w:leader="none"/>
        </w:tabs>
        <w:spacing w:line="240" w:lineRule="auto" w:before="80" w:after="0"/>
        <w:ind w:left="1015" w:right="0" w:hanging="271"/>
        <w:jc w:val="left"/>
        <w:rPr>
          <w:sz w:val="27"/>
        </w:rPr>
      </w:pPr>
      <w:r>
        <w:rPr>
          <w:color w:val="212121"/>
          <w:sz w:val="27"/>
        </w:rPr>
        <w:t>Врачи</w:t>
      </w:r>
      <w:r>
        <w:rPr>
          <w:color w:val="212121"/>
          <w:spacing w:val="-7"/>
          <w:sz w:val="27"/>
        </w:rPr>
        <w:t> </w:t>
      </w:r>
      <w:r>
        <w:rPr>
          <w:color w:val="212121"/>
          <w:sz w:val="27"/>
        </w:rPr>
        <w:t>общей</w:t>
      </w:r>
      <w:r>
        <w:rPr>
          <w:color w:val="212121"/>
          <w:spacing w:val="-5"/>
          <w:sz w:val="27"/>
        </w:rPr>
        <w:t> </w:t>
      </w:r>
      <w:r>
        <w:rPr>
          <w:color w:val="212121"/>
          <w:sz w:val="27"/>
        </w:rPr>
        <w:t>врачебной</w:t>
      </w:r>
      <w:r>
        <w:rPr>
          <w:color w:val="212121"/>
          <w:spacing w:val="-4"/>
          <w:sz w:val="27"/>
        </w:rPr>
        <w:t> </w:t>
      </w:r>
      <w:r>
        <w:rPr>
          <w:color w:val="212121"/>
          <w:sz w:val="27"/>
        </w:rPr>
        <w:t>практики</w:t>
      </w:r>
      <w:r>
        <w:rPr>
          <w:color w:val="212121"/>
          <w:spacing w:val="-5"/>
          <w:sz w:val="27"/>
        </w:rPr>
        <w:t> </w:t>
      </w:r>
      <w:r>
        <w:rPr>
          <w:color w:val="212121"/>
          <w:sz w:val="27"/>
        </w:rPr>
        <w:t>(семейной</w:t>
      </w:r>
      <w:r>
        <w:rPr>
          <w:color w:val="212121"/>
          <w:spacing w:val="-4"/>
          <w:sz w:val="27"/>
        </w:rPr>
        <w:t> </w:t>
      </w:r>
      <w:r>
        <w:rPr>
          <w:color w:val="212121"/>
          <w:spacing w:val="-2"/>
          <w:sz w:val="27"/>
        </w:rPr>
        <w:t>медицины).</w:t>
      </w:r>
    </w:p>
    <w:p>
      <w:pPr>
        <w:pStyle w:val="ListParagraph"/>
        <w:numPr>
          <w:ilvl w:val="1"/>
          <w:numId w:val="20"/>
        </w:numPr>
        <w:tabs>
          <w:tab w:pos="1016" w:val="left" w:leader="none"/>
        </w:tabs>
        <w:spacing w:line="240" w:lineRule="auto" w:before="80" w:after="0"/>
        <w:ind w:left="1015" w:right="0" w:hanging="271"/>
        <w:jc w:val="left"/>
        <w:rPr>
          <w:sz w:val="27"/>
        </w:rPr>
      </w:pPr>
      <w:r>
        <w:rPr>
          <w:color w:val="212121"/>
          <w:spacing w:val="-2"/>
          <w:sz w:val="27"/>
        </w:rPr>
        <w:t>Врачи-хирурги.</w:t>
      </w:r>
    </w:p>
    <w:p>
      <w:pPr>
        <w:pStyle w:val="ListParagraph"/>
        <w:numPr>
          <w:ilvl w:val="1"/>
          <w:numId w:val="20"/>
        </w:numPr>
        <w:tabs>
          <w:tab w:pos="1016" w:val="left" w:leader="none"/>
        </w:tabs>
        <w:spacing w:line="240" w:lineRule="auto" w:before="79" w:after="0"/>
        <w:ind w:left="1015" w:right="0" w:hanging="271"/>
        <w:jc w:val="left"/>
        <w:rPr>
          <w:sz w:val="27"/>
        </w:rPr>
      </w:pPr>
      <w:r>
        <w:rPr>
          <w:color w:val="212121"/>
          <w:sz w:val="27"/>
        </w:rPr>
        <w:t>Врачи</w:t>
      </w:r>
      <w:r>
        <w:rPr>
          <w:color w:val="212121"/>
          <w:spacing w:val="-3"/>
          <w:sz w:val="27"/>
        </w:rPr>
        <w:t> </w:t>
      </w:r>
      <w:r>
        <w:rPr>
          <w:color w:val="212121"/>
          <w:sz w:val="27"/>
        </w:rPr>
        <w:t>–</w:t>
      </w:r>
      <w:r>
        <w:rPr>
          <w:color w:val="212121"/>
          <w:spacing w:val="-3"/>
          <w:sz w:val="27"/>
        </w:rPr>
        <w:t> </w:t>
      </w:r>
      <w:r>
        <w:rPr>
          <w:color w:val="212121"/>
          <w:sz w:val="27"/>
        </w:rPr>
        <w:t>анестезиологи-</w:t>
      </w:r>
      <w:r>
        <w:rPr>
          <w:color w:val="212121"/>
          <w:spacing w:val="-2"/>
          <w:sz w:val="27"/>
        </w:rPr>
        <w:t>реаниматологи.</w:t>
      </w:r>
    </w:p>
    <w:p>
      <w:pPr>
        <w:pStyle w:val="ListParagraph"/>
        <w:numPr>
          <w:ilvl w:val="1"/>
          <w:numId w:val="20"/>
        </w:numPr>
        <w:tabs>
          <w:tab w:pos="1016" w:val="left" w:leader="none"/>
        </w:tabs>
        <w:spacing w:line="240" w:lineRule="auto" w:before="80" w:after="0"/>
        <w:ind w:left="1015" w:right="0" w:hanging="271"/>
        <w:jc w:val="left"/>
        <w:rPr>
          <w:sz w:val="27"/>
        </w:rPr>
      </w:pPr>
      <w:r>
        <w:rPr>
          <w:color w:val="212121"/>
          <w:spacing w:val="-2"/>
          <w:sz w:val="27"/>
        </w:rPr>
        <w:t>Врачи-радиологи.</w:t>
      </w:r>
    </w:p>
    <w:p>
      <w:pPr>
        <w:pStyle w:val="ListParagraph"/>
        <w:numPr>
          <w:ilvl w:val="1"/>
          <w:numId w:val="20"/>
        </w:numPr>
        <w:tabs>
          <w:tab w:pos="1016" w:val="left" w:leader="none"/>
        </w:tabs>
        <w:spacing w:line="240" w:lineRule="auto" w:before="80" w:after="0"/>
        <w:ind w:left="1015" w:right="0" w:hanging="271"/>
        <w:jc w:val="left"/>
        <w:rPr>
          <w:sz w:val="27"/>
        </w:rPr>
      </w:pPr>
      <w:r>
        <w:rPr>
          <w:color w:val="212121"/>
          <w:spacing w:val="-2"/>
          <w:sz w:val="27"/>
        </w:rPr>
        <w:t>Врачи-радиотерапевты.</w:t>
      </w:r>
    </w:p>
    <w:p>
      <w:pPr>
        <w:pStyle w:val="ListParagraph"/>
        <w:numPr>
          <w:ilvl w:val="1"/>
          <w:numId w:val="20"/>
        </w:numPr>
        <w:tabs>
          <w:tab w:pos="1016" w:val="left" w:leader="none"/>
        </w:tabs>
        <w:spacing w:line="240" w:lineRule="auto" w:before="80" w:after="0"/>
        <w:ind w:left="1015" w:right="0" w:hanging="271"/>
        <w:jc w:val="left"/>
        <w:rPr>
          <w:sz w:val="27"/>
        </w:rPr>
      </w:pPr>
      <w:r>
        <w:rPr>
          <w:color w:val="212121"/>
          <w:spacing w:val="-2"/>
          <w:sz w:val="27"/>
        </w:rPr>
        <w:t>Врачи-патологоанатомы.</w:t>
      </w:r>
    </w:p>
    <w:p>
      <w:pPr>
        <w:pStyle w:val="BodyText"/>
        <w:spacing w:before="4"/>
        <w:rPr>
          <w:sz w:val="30"/>
        </w:rPr>
      </w:pPr>
    </w:p>
    <w:p>
      <w:pPr>
        <w:pStyle w:val="BodyText"/>
        <w:spacing w:line="302" w:lineRule="auto"/>
        <w:ind w:left="115"/>
      </w:pPr>
      <w:r>
        <w:rPr>
          <w:color w:val="212121"/>
        </w:rPr>
        <w:t>В</w:t>
      </w:r>
      <w:r>
        <w:rPr>
          <w:color w:val="212121"/>
          <w:spacing w:val="40"/>
        </w:rPr>
        <w:t> </w:t>
      </w:r>
      <w:r>
        <w:rPr>
          <w:color w:val="212121"/>
        </w:rPr>
        <w:t>данных</w:t>
      </w:r>
      <w:r>
        <w:rPr>
          <w:color w:val="212121"/>
          <w:spacing w:val="40"/>
        </w:rPr>
        <w:t> </w:t>
      </w:r>
      <w:r>
        <w:rPr>
          <w:color w:val="212121"/>
        </w:rPr>
        <w:t>клинических</w:t>
      </w:r>
      <w:r>
        <w:rPr>
          <w:color w:val="212121"/>
          <w:spacing w:val="40"/>
        </w:rPr>
        <w:t> </w:t>
      </w:r>
      <w:r>
        <w:rPr>
          <w:color w:val="212121"/>
        </w:rPr>
        <w:t>рекомендациях</w:t>
      </w:r>
      <w:r>
        <w:rPr>
          <w:color w:val="212121"/>
          <w:spacing w:val="40"/>
        </w:rPr>
        <w:t> </w:t>
      </w:r>
      <w:r>
        <w:rPr>
          <w:color w:val="212121"/>
        </w:rPr>
        <w:t>все</w:t>
      </w:r>
      <w:r>
        <w:rPr>
          <w:color w:val="212121"/>
          <w:spacing w:val="40"/>
        </w:rPr>
        <w:t> </w:t>
      </w:r>
      <w:r>
        <w:rPr>
          <w:color w:val="212121"/>
        </w:rPr>
        <w:t>сведения</w:t>
      </w:r>
      <w:r>
        <w:rPr>
          <w:color w:val="212121"/>
          <w:spacing w:val="40"/>
        </w:rPr>
        <w:t> </w:t>
      </w:r>
      <w:r>
        <w:rPr>
          <w:color w:val="212121"/>
        </w:rPr>
        <w:t>ранжированы</w:t>
      </w:r>
      <w:r>
        <w:rPr>
          <w:color w:val="212121"/>
          <w:spacing w:val="40"/>
        </w:rPr>
        <w:t> </w:t>
      </w:r>
      <w:r>
        <w:rPr>
          <w:color w:val="212121"/>
        </w:rPr>
        <w:t>по</w:t>
      </w:r>
      <w:r>
        <w:rPr>
          <w:color w:val="212121"/>
          <w:spacing w:val="40"/>
        </w:rPr>
        <w:t> </w:t>
      </w:r>
      <w:r>
        <w:rPr>
          <w:color w:val="212121"/>
        </w:rPr>
        <w:t>уровню</w:t>
      </w:r>
      <w:r>
        <w:rPr>
          <w:color w:val="212121"/>
          <w:spacing w:val="40"/>
        </w:rPr>
        <w:t> </w:t>
      </w:r>
      <w:r>
        <w:rPr>
          <w:color w:val="212121"/>
        </w:rPr>
        <w:t>достоверности (доказательности) в зависимости от количества и качества исследований по данной проблеме.</w:t>
      </w:r>
    </w:p>
    <w:p>
      <w:pPr>
        <w:pStyle w:val="BodyText"/>
        <w:tabs>
          <w:tab w:pos="1397" w:val="left" w:leader="none"/>
          <w:tab w:pos="2630" w:val="left" w:leader="none"/>
          <w:tab w:pos="3704" w:val="left" w:leader="none"/>
          <w:tab w:pos="4899" w:val="left" w:leader="none"/>
          <w:tab w:pos="6852" w:val="left" w:leader="none"/>
          <w:tab w:pos="8706" w:val="left" w:leader="none"/>
          <w:tab w:pos="9673" w:val="left" w:leader="none"/>
          <w:tab w:pos="10323" w:val="left" w:leader="none"/>
        </w:tabs>
        <w:spacing w:line="302" w:lineRule="auto" w:before="268"/>
        <w:ind w:left="115" w:right="120"/>
      </w:pPr>
      <w:r>
        <w:rPr>
          <w:b/>
          <w:color w:val="212121"/>
          <w:spacing w:val="-2"/>
        </w:rPr>
        <w:t>Таблица</w:t>
      </w:r>
      <w:r>
        <w:rPr>
          <w:b/>
          <w:color w:val="212121"/>
        </w:rPr>
        <w:tab/>
      </w:r>
      <w:r>
        <w:rPr>
          <w:b/>
          <w:color w:val="212121"/>
          <w:spacing w:val="-2"/>
        </w:rPr>
        <w:t>3.</w:t>
      </w:r>
      <w:r>
        <w:rPr>
          <w:color w:val="212121"/>
          <w:spacing w:val="-2"/>
        </w:rPr>
        <w:t>Шкала</w:t>
      </w:r>
      <w:r>
        <w:rPr>
          <w:color w:val="212121"/>
        </w:rPr>
        <w:tab/>
      </w:r>
      <w:r>
        <w:rPr>
          <w:color w:val="212121"/>
          <w:spacing w:val="-2"/>
        </w:rPr>
        <w:t>оценки</w:t>
      </w:r>
      <w:r>
        <w:rPr>
          <w:color w:val="212121"/>
        </w:rPr>
        <w:tab/>
      </w:r>
      <w:r>
        <w:rPr>
          <w:color w:val="212121"/>
          <w:spacing w:val="-2"/>
        </w:rPr>
        <w:t>уровней</w:t>
      </w:r>
      <w:r>
        <w:rPr>
          <w:color w:val="212121"/>
        </w:rPr>
        <w:tab/>
      </w:r>
      <w:r>
        <w:rPr>
          <w:color w:val="212121"/>
          <w:spacing w:val="-2"/>
        </w:rPr>
        <w:t>достоверности</w:t>
      </w:r>
      <w:r>
        <w:rPr>
          <w:color w:val="212121"/>
        </w:rPr>
        <w:tab/>
      </w:r>
      <w:r>
        <w:rPr>
          <w:color w:val="212121"/>
          <w:spacing w:val="-2"/>
        </w:rPr>
        <w:t>доказательств</w:t>
      </w:r>
      <w:r>
        <w:rPr>
          <w:color w:val="212121"/>
        </w:rPr>
        <w:tab/>
      </w:r>
      <w:r>
        <w:rPr>
          <w:color w:val="212121"/>
          <w:spacing w:val="-2"/>
        </w:rPr>
        <w:t>(УДД)</w:t>
      </w:r>
      <w:r>
        <w:rPr>
          <w:color w:val="212121"/>
        </w:rPr>
        <w:tab/>
      </w:r>
      <w:r>
        <w:rPr>
          <w:color w:val="212121"/>
          <w:spacing w:val="-4"/>
        </w:rPr>
        <w:t>для</w:t>
      </w:r>
      <w:r>
        <w:rPr>
          <w:color w:val="212121"/>
        </w:rPr>
        <w:tab/>
      </w:r>
      <w:r>
        <w:rPr>
          <w:color w:val="212121"/>
          <w:spacing w:val="-4"/>
        </w:rPr>
        <w:t>методов </w:t>
      </w:r>
      <w:r>
        <w:rPr>
          <w:color w:val="212121"/>
        </w:rPr>
        <w:t>диагностики (диагностических вмешательств)</w:t>
      </w:r>
    </w:p>
    <w:p>
      <w:pPr>
        <w:pStyle w:val="BodyText"/>
        <w:spacing w:before="5"/>
        <w:rPr>
          <w:sz w:val="20"/>
        </w:rPr>
      </w:pPr>
    </w:p>
    <w:tbl>
      <w:tblPr>
        <w:tblW w:w="0" w:type="auto"/>
        <w:jc w:val="left"/>
        <w:tblInd w:w="1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885"/>
        <w:gridCol w:w="10249"/>
      </w:tblGrid>
      <w:tr>
        <w:trPr>
          <w:trHeight w:val="465" w:hRule="atLeast"/>
        </w:trPr>
        <w:tc>
          <w:tcPr>
            <w:tcW w:w="885" w:type="dxa"/>
          </w:tcPr>
          <w:p>
            <w:pPr>
              <w:pStyle w:val="TableParagraph"/>
              <w:rPr>
                <w:b/>
                <w:sz w:val="16"/>
              </w:rPr>
            </w:pPr>
            <w:r>
              <w:rPr>
                <w:b/>
                <w:color w:val="212121"/>
                <w:spacing w:val="-5"/>
                <w:w w:val="105"/>
                <w:sz w:val="16"/>
              </w:rPr>
              <w:t>УДД</w:t>
            </w:r>
          </w:p>
        </w:tc>
        <w:tc>
          <w:tcPr>
            <w:tcW w:w="10249" w:type="dxa"/>
          </w:tcPr>
          <w:p>
            <w:pPr>
              <w:pStyle w:val="TableParagraph"/>
              <w:rPr>
                <w:b/>
                <w:sz w:val="16"/>
              </w:rPr>
            </w:pPr>
            <w:r>
              <w:rPr>
                <w:b/>
                <w:color w:val="212121"/>
                <w:spacing w:val="-2"/>
                <w:w w:val="105"/>
                <w:sz w:val="16"/>
              </w:rPr>
              <w:t>Расшифровка</w:t>
            </w:r>
          </w:p>
        </w:tc>
      </w:tr>
      <w:tr>
        <w:trPr>
          <w:trHeight w:val="630" w:hRule="atLeast"/>
        </w:trPr>
        <w:tc>
          <w:tcPr>
            <w:tcW w:w="885" w:type="dxa"/>
          </w:tcPr>
          <w:p>
            <w:pPr>
              <w:pStyle w:val="TableParagraph"/>
              <w:rPr>
                <w:sz w:val="16"/>
              </w:rPr>
            </w:pPr>
            <w:r>
              <w:rPr>
                <w:color w:val="212121"/>
                <w:w w:val="103"/>
                <w:sz w:val="16"/>
              </w:rPr>
              <w:t>1</w:t>
            </w:r>
          </w:p>
        </w:tc>
        <w:tc>
          <w:tcPr>
            <w:tcW w:w="10249" w:type="dxa"/>
          </w:tcPr>
          <w:p>
            <w:pPr>
              <w:pStyle w:val="TableParagraph"/>
              <w:spacing w:line="204" w:lineRule="auto" w:before="163"/>
              <w:rPr>
                <w:sz w:val="16"/>
              </w:rPr>
            </w:pPr>
            <w:r>
              <w:rPr>
                <w:color w:val="212121"/>
                <w:w w:val="105"/>
                <w:sz w:val="16"/>
              </w:rPr>
              <w:t>Систематические</w:t>
            </w:r>
            <w:r>
              <w:rPr>
                <w:color w:val="212121"/>
                <w:spacing w:val="76"/>
                <w:w w:val="105"/>
                <w:sz w:val="16"/>
              </w:rPr>
              <w:t> </w:t>
            </w:r>
            <w:r>
              <w:rPr>
                <w:color w:val="212121"/>
                <w:w w:val="105"/>
                <w:sz w:val="16"/>
              </w:rPr>
              <w:t>обзоры</w:t>
            </w:r>
            <w:r>
              <w:rPr>
                <w:color w:val="212121"/>
                <w:spacing w:val="76"/>
                <w:w w:val="105"/>
                <w:sz w:val="16"/>
              </w:rPr>
              <w:t> </w:t>
            </w:r>
            <w:r>
              <w:rPr>
                <w:color w:val="212121"/>
                <w:w w:val="105"/>
                <w:sz w:val="16"/>
              </w:rPr>
              <w:t>исследований</w:t>
            </w:r>
            <w:r>
              <w:rPr>
                <w:color w:val="212121"/>
                <w:spacing w:val="76"/>
                <w:w w:val="105"/>
                <w:sz w:val="16"/>
              </w:rPr>
              <w:t> </w:t>
            </w:r>
            <w:r>
              <w:rPr>
                <w:color w:val="212121"/>
                <w:w w:val="105"/>
                <w:sz w:val="16"/>
              </w:rPr>
              <w:t>с</w:t>
            </w:r>
            <w:r>
              <w:rPr>
                <w:color w:val="212121"/>
                <w:spacing w:val="76"/>
                <w:w w:val="105"/>
                <w:sz w:val="16"/>
              </w:rPr>
              <w:t> </w:t>
            </w:r>
            <w:r>
              <w:rPr>
                <w:color w:val="212121"/>
                <w:w w:val="105"/>
                <w:sz w:val="16"/>
              </w:rPr>
              <w:t>контролем</w:t>
            </w:r>
            <w:r>
              <w:rPr>
                <w:color w:val="212121"/>
                <w:spacing w:val="76"/>
                <w:w w:val="105"/>
                <w:sz w:val="16"/>
              </w:rPr>
              <w:t> </w:t>
            </w:r>
            <w:r>
              <w:rPr>
                <w:color w:val="212121"/>
                <w:w w:val="105"/>
                <w:sz w:val="16"/>
              </w:rPr>
              <w:t>референсным</w:t>
            </w:r>
            <w:r>
              <w:rPr>
                <w:color w:val="212121"/>
                <w:spacing w:val="76"/>
                <w:w w:val="105"/>
                <w:sz w:val="16"/>
              </w:rPr>
              <w:t> </w:t>
            </w:r>
            <w:r>
              <w:rPr>
                <w:color w:val="212121"/>
                <w:w w:val="105"/>
                <w:sz w:val="16"/>
              </w:rPr>
              <w:t>методом,</w:t>
            </w:r>
            <w:r>
              <w:rPr>
                <w:color w:val="212121"/>
                <w:spacing w:val="76"/>
                <w:w w:val="105"/>
                <w:sz w:val="16"/>
              </w:rPr>
              <w:t> </w:t>
            </w:r>
            <w:r>
              <w:rPr>
                <w:color w:val="212121"/>
                <w:w w:val="105"/>
                <w:sz w:val="16"/>
              </w:rPr>
              <w:t>или</w:t>
            </w:r>
            <w:r>
              <w:rPr>
                <w:color w:val="212121"/>
                <w:spacing w:val="76"/>
                <w:w w:val="105"/>
                <w:sz w:val="16"/>
              </w:rPr>
              <w:t> </w:t>
            </w:r>
            <w:r>
              <w:rPr>
                <w:color w:val="212121"/>
                <w:w w:val="105"/>
                <w:sz w:val="16"/>
              </w:rPr>
              <w:t>систематический</w:t>
            </w:r>
            <w:r>
              <w:rPr>
                <w:color w:val="212121"/>
                <w:spacing w:val="76"/>
                <w:w w:val="105"/>
                <w:sz w:val="16"/>
              </w:rPr>
              <w:t> </w:t>
            </w:r>
            <w:r>
              <w:rPr>
                <w:color w:val="212121"/>
                <w:w w:val="105"/>
                <w:sz w:val="16"/>
              </w:rPr>
              <w:t>обзор рандомизированных клинических исследований с применением мета-анализа</w:t>
            </w:r>
          </w:p>
        </w:tc>
      </w:tr>
      <w:tr>
        <w:trPr>
          <w:trHeight w:val="795" w:hRule="atLeast"/>
        </w:trPr>
        <w:tc>
          <w:tcPr>
            <w:tcW w:w="885" w:type="dxa"/>
          </w:tcPr>
          <w:p>
            <w:pPr>
              <w:pStyle w:val="TableParagraph"/>
              <w:rPr>
                <w:sz w:val="16"/>
              </w:rPr>
            </w:pPr>
            <w:r>
              <w:rPr>
                <w:color w:val="212121"/>
                <w:w w:val="103"/>
                <w:sz w:val="16"/>
              </w:rPr>
              <w:t>2</w:t>
            </w:r>
          </w:p>
        </w:tc>
        <w:tc>
          <w:tcPr>
            <w:tcW w:w="10249" w:type="dxa"/>
          </w:tcPr>
          <w:p>
            <w:pPr>
              <w:pStyle w:val="TableParagraph"/>
              <w:spacing w:line="204" w:lineRule="auto" w:before="163"/>
              <w:ind w:right="144"/>
              <w:jc w:val="both"/>
              <w:rPr>
                <w:sz w:val="16"/>
              </w:rPr>
            </w:pPr>
            <w:r>
              <w:rPr>
                <w:color w:val="212121"/>
                <w:w w:val="105"/>
                <w:sz w:val="16"/>
              </w:rPr>
              <w:t>Отдельные</w:t>
            </w:r>
            <w:r>
              <w:rPr>
                <w:color w:val="212121"/>
                <w:w w:val="105"/>
                <w:sz w:val="16"/>
              </w:rPr>
              <w:t> исследования</w:t>
            </w:r>
            <w:r>
              <w:rPr>
                <w:color w:val="212121"/>
                <w:w w:val="105"/>
                <w:sz w:val="16"/>
              </w:rPr>
              <w:t> с</w:t>
            </w:r>
            <w:r>
              <w:rPr>
                <w:color w:val="212121"/>
                <w:w w:val="105"/>
                <w:sz w:val="16"/>
              </w:rPr>
              <w:t> контролем</w:t>
            </w:r>
            <w:r>
              <w:rPr>
                <w:color w:val="212121"/>
                <w:w w:val="105"/>
                <w:sz w:val="16"/>
              </w:rPr>
              <w:t> референсным</w:t>
            </w:r>
            <w:r>
              <w:rPr>
                <w:color w:val="212121"/>
                <w:w w:val="105"/>
                <w:sz w:val="16"/>
              </w:rPr>
              <w:t> методом</w:t>
            </w:r>
            <w:r>
              <w:rPr>
                <w:color w:val="212121"/>
                <w:w w:val="105"/>
                <w:sz w:val="16"/>
              </w:rPr>
              <w:t> или</w:t>
            </w:r>
            <w:r>
              <w:rPr>
                <w:color w:val="212121"/>
                <w:w w:val="105"/>
                <w:sz w:val="16"/>
              </w:rPr>
              <w:t> отдельные</w:t>
            </w:r>
            <w:r>
              <w:rPr>
                <w:color w:val="212121"/>
                <w:w w:val="105"/>
                <w:sz w:val="16"/>
              </w:rPr>
              <w:t> рандомизированные</w:t>
            </w:r>
            <w:r>
              <w:rPr>
                <w:color w:val="212121"/>
                <w:w w:val="105"/>
                <w:sz w:val="16"/>
              </w:rPr>
              <w:t> </w:t>
            </w:r>
            <w:r>
              <w:rPr>
                <w:color w:val="212121"/>
                <w:w w:val="105"/>
                <w:sz w:val="16"/>
              </w:rPr>
              <w:t>клинические исследования</w:t>
            </w:r>
            <w:r>
              <w:rPr>
                <w:color w:val="212121"/>
                <w:w w:val="105"/>
                <w:sz w:val="16"/>
              </w:rPr>
              <w:t> и</w:t>
            </w:r>
            <w:r>
              <w:rPr>
                <w:color w:val="212121"/>
                <w:w w:val="105"/>
                <w:sz w:val="16"/>
              </w:rPr>
              <w:t> систематические</w:t>
            </w:r>
            <w:r>
              <w:rPr>
                <w:color w:val="212121"/>
                <w:w w:val="105"/>
                <w:sz w:val="16"/>
              </w:rPr>
              <w:t> обзоры</w:t>
            </w:r>
            <w:r>
              <w:rPr>
                <w:color w:val="212121"/>
                <w:w w:val="105"/>
                <w:sz w:val="16"/>
              </w:rPr>
              <w:t> исследований</w:t>
            </w:r>
            <w:r>
              <w:rPr>
                <w:color w:val="212121"/>
                <w:w w:val="105"/>
                <w:sz w:val="16"/>
              </w:rPr>
              <w:t> любого</w:t>
            </w:r>
            <w:r>
              <w:rPr>
                <w:color w:val="212121"/>
                <w:w w:val="105"/>
                <w:sz w:val="16"/>
              </w:rPr>
              <w:t> дизайна,</w:t>
            </w:r>
            <w:r>
              <w:rPr>
                <w:color w:val="212121"/>
                <w:w w:val="105"/>
                <w:sz w:val="16"/>
              </w:rPr>
              <w:t> за</w:t>
            </w:r>
            <w:r>
              <w:rPr>
                <w:color w:val="212121"/>
                <w:w w:val="105"/>
                <w:sz w:val="16"/>
              </w:rPr>
              <w:t> исключением</w:t>
            </w:r>
            <w:r>
              <w:rPr>
                <w:color w:val="212121"/>
                <w:w w:val="105"/>
                <w:sz w:val="16"/>
              </w:rPr>
              <w:t> рандомизированных клинических исследований с применением мета-анализа</w:t>
            </w:r>
          </w:p>
        </w:tc>
      </w:tr>
      <w:tr>
        <w:trPr>
          <w:trHeight w:val="795" w:hRule="atLeast"/>
        </w:trPr>
        <w:tc>
          <w:tcPr>
            <w:tcW w:w="885" w:type="dxa"/>
          </w:tcPr>
          <w:p>
            <w:pPr>
              <w:pStyle w:val="TableParagraph"/>
              <w:rPr>
                <w:sz w:val="16"/>
              </w:rPr>
            </w:pPr>
            <w:r>
              <w:rPr>
                <w:color w:val="212121"/>
                <w:w w:val="103"/>
                <w:sz w:val="16"/>
              </w:rPr>
              <w:t>3</w:t>
            </w:r>
          </w:p>
        </w:tc>
        <w:tc>
          <w:tcPr>
            <w:tcW w:w="10249" w:type="dxa"/>
          </w:tcPr>
          <w:p>
            <w:pPr>
              <w:pStyle w:val="TableParagraph"/>
              <w:spacing w:line="204" w:lineRule="auto" w:before="163"/>
              <w:ind w:right="149"/>
              <w:jc w:val="both"/>
              <w:rPr>
                <w:sz w:val="16"/>
              </w:rPr>
            </w:pPr>
            <w:r>
              <w:rPr>
                <w:color w:val="212121"/>
                <w:w w:val="105"/>
                <w:sz w:val="16"/>
              </w:rPr>
              <w:t>Исследования</w:t>
            </w:r>
            <w:r>
              <w:rPr>
                <w:color w:val="212121"/>
                <w:w w:val="105"/>
                <w:sz w:val="16"/>
              </w:rPr>
              <w:t> без</w:t>
            </w:r>
            <w:r>
              <w:rPr>
                <w:color w:val="212121"/>
                <w:w w:val="105"/>
                <w:sz w:val="16"/>
              </w:rPr>
              <w:t> последовательного</w:t>
            </w:r>
            <w:r>
              <w:rPr>
                <w:color w:val="212121"/>
                <w:w w:val="105"/>
                <w:sz w:val="16"/>
              </w:rPr>
              <w:t> контроля</w:t>
            </w:r>
            <w:r>
              <w:rPr>
                <w:color w:val="212121"/>
                <w:w w:val="105"/>
                <w:sz w:val="16"/>
              </w:rPr>
              <w:t> референсным</w:t>
            </w:r>
            <w:r>
              <w:rPr>
                <w:color w:val="212121"/>
                <w:w w:val="105"/>
                <w:sz w:val="16"/>
              </w:rPr>
              <w:t> методом</w:t>
            </w:r>
            <w:r>
              <w:rPr>
                <w:color w:val="212121"/>
                <w:w w:val="105"/>
                <w:sz w:val="16"/>
              </w:rPr>
              <w:t> или</w:t>
            </w:r>
            <w:r>
              <w:rPr>
                <w:color w:val="212121"/>
                <w:w w:val="105"/>
                <w:sz w:val="16"/>
              </w:rPr>
              <w:t> исследования</w:t>
            </w:r>
            <w:r>
              <w:rPr>
                <w:color w:val="212121"/>
                <w:w w:val="105"/>
                <w:sz w:val="16"/>
              </w:rPr>
              <w:t> с</w:t>
            </w:r>
            <w:r>
              <w:rPr>
                <w:color w:val="212121"/>
                <w:w w:val="105"/>
                <w:sz w:val="16"/>
              </w:rPr>
              <w:t> </w:t>
            </w:r>
            <w:r>
              <w:rPr>
                <w:color w:val="212121"/>
                <w:w w:val="105"/>
                <w:sz w:val="16"/>
              </w:rPr>
              <w:t>контролем референсным</w:t>
            </w:r>
            <w:r>
              <w:rPr>
                <w:color w:val="212121"/>
                <w:w w:val="105"/>
                <w:sz w:val="16"/>
              </w:rPr>
              <w:t> методом,</w:t>
            </w:r>
            <w:r>
              <w:rPr>
                <w:color w:val="212121"/>
                <w:w w:val="105"/>
                <w:sz w:val="16"/>
              </w:rPr>
              <w:t> не</w:t>
            </w:r>
            <w:r>
              <w:rPr>
                <w:color w:val="212121"/>
                <w:w w:val="105"/>
                <w:sz w:val="16"/>
              </w:rPr>
              <w:t> являющимся</w:t>
            </w:r>
            <w:r>
              <w:rPr>
                <w:color w:val="212121"/>
                <w:w w:val="105"/>
                <w:sz w:val="16"/>
              </w:rPr>
              <w:t> независимым</w:t>
            </w:r>
            <w:r>
              <w:rPr>
                <w:color w:val="212121"/>
                <w:w w:val="105"/>
                <w:sz w:val="16"/>
              </w:rPr>
              <w:t> от</w:t>
            </w:r>
            <w:r>
              <w:rPr>
                <w:color w:val="212121"/>
                <w:w w:val="105"/>
                <w:sz w:val="16"/>
              </w:rPr>
              <w:t> исследуемого</w:t>
            </w:r>
            <w:r>
              <w:rPr>
                <w:color w:val="212121"/>
                <w:w w:val="105"/>
                <w:sz w:val="16"/>
              </w:rPr>
              <w:t> метода,</w:t>
            </w:r>
            <w:r>
              <w:rPr>
                <w:color w:val="212121"/>
                <w:w w:val="105"/>
                <w:sz w:val="16"/>
              </w:rPr>
              <w:t> или</w:t>
            </w:r>
            <w:r>
              <w:rPr>
                <w:color w:val="212121"/>
                <w:w w:val="105"/>
                <w:sz w:val="16"/>
              </w:rPr>
              <w:t> нерандомизированные сравнительные исследования, в том числе когортные исследования</w:t>
            </w:r>
          </w:p>
        </w:tc>
      </w:tr>
      <w:tr>
        <w:trPr>
          <w:trHeight w:val="465" w:hRule="atLeast"/>
        </w:trPr>
        <w:tc>
          <w:tcPr>
            <w:tcW w:w="885" w:type="dxa"/>
          </w:tcPr>
          <w:p>
            <w:pPr>
              <w:pStyle w:val="TableParagraph"/>
              <w:rPr>
                <w:sz w:val="16"/>
              </w:rPr>
            </w:pPr>
            <w:r>
              <w:rPr>
                <w:color w:val="212121"/>
                <w:w w:val="103"/>
                <w:sz w:val="16"/>
              </w:rPr>
              <w:t>4</w:t>
            </w:r>
          </w:p>
        </w:tc>
        <w:tc>
          <w:tcPr>
            <w:tcW w:w="10249" w:type="dxa"/>
          </w:tcPr>
          <w:p>
            <w:pPr>
              <w:pStyle w:val="TableParagraph"/>
              <w:rPr>
                <w:sz w:val="16"/>
              </w:rPr>
            </w:pPr>
            <w:r>
              <w:rPr>
                <w:color w:val="212121"/>
                <w:sz w:val="16"/>
              </w:rPr>
              <w:t>Несравнительные</w:t>
            </w:r>
            <w:r>
              <w:rPr>
                <w:color w:val="212121"/>
                <w:spacing w:val="35"/>
                <w:sz w:val="16"/>
              </w:rPr>
              <w:t> </w:t>
            </w:r>
            <w:r>
              <w:rPr>
                <w:color w:val="212121"/>
                <w:sz w:val="16"/>
              </w:rPr>
              <w:t>исследования,</w:t>
            </w:r>
            <w:r>
              <w:rPr>
                <w:color w:val="212121"/>
                <w:spacing w:val="36"/>
                <w:sz w:val="16"/>
              </w:rPr>
              <w:t> </w:t>
            </w:r>
            <w:r>
              <w:rPr>
                <w:color w:val="212121"/>
                <w:sz w:val="16"/>
              </w:rPr>
              <w:t>описания</w:t>
            </w:r>
            <w:r>
              <w:rPr>
                <w:color w:val="212121"/>
                <w:spacing w:val="36"/>
                <w:sz w:val="16"/>
              </w:rPr>
              <w:t> </w:t>
            </w:r>
            <w:r>
              <w:rPr>
                <w:color w:val="212121"/>
                <w:sz w:val="16"/>
              </w:rPr>
              <w:t>клинического</w:t>
            </w:r>
            <w:r>
              <w:rPr>
                <w:color w:val="212121"/>
                <w:spacing w:val="35"/>
                <w:sz w:val="16"/>
              </w:rPr>
              <w:t> </w:t>
            </w:r>
            <w:r>
              <w:rPr>
                <w:color w:val="212121"/>
                <w:spacing w:val="-2"/>
                <w:sz w:val="16"/>
              </w:rPr>
              <w:t>случая</w:t>
            </w:r>
          </w:p>
        </w:tc>
      </w:tr>
      <w:tr>
        <w:trPr>
          <w:trHeight w:val="465" w:hRule="atLeast"/>
        </w:trPr>
        <w:tc>
          <w:tcPr>
            <w:tcW w:w="885" w:type="dxa"/>
          </w:tcPr>
          <w:p>
            <w:pPr>
              <w:pStyle w:val="TableParagraph"/>
              <w:rPr>
                <w:sz w:val="16"/>
              </w:rPr>
            </w:pPr>
            <w:r>
              <w:rPr>
                <w:color w:val="212121"/>
                <w:w w:val="103"/>
                <w:sz w:val="16"/>
              </w:rPr>
              <w:t>5</w:t>
            </w:r>
          </w:p>
        </w:tc>
        <w:tc>
          <w:tcPr>
            <w:tcW w:w="10249" w:type="dxa"/>
          </w:tcPr>
          <w:p>
            <w:pPr>
              <w:pStyle w:val="TableParagraph"/>
              <w:rPr>
                <w:sz w:val="16"/>
              </w:rPr>
            </w:pPr>
            <w:r>
              <w:rPr>
                <w:color w:val="212121"/>
                <w:sz w:val="16"/>
              </w:rPr>
              <w:t>Имеются</w:t>
            </w:r>
            <w:r>
              <w:rPr>
                <w:color w:val="212121"/>
                <w:spacing w:val="21"/>
                <w:sz w:val="16"/>
              </w:rPr>
              <w:t> </w:t>
            </w:r>
            <w:r>
              <w:rPr>
                <w:color w:val="212121"/>
                <w:sz w:val="16"/>
              </w:rPr>
              <w:t>лишь</w:t>
            </w:r>
            <w:r>
              <w:rPr>
                <w:color w:val="212121"/>
                <w:spacing w:val="22"/>
                <w:sz w:val="16"/>
              </w:rPr>
              <w:t> </w:t>
            </w:r>
            <w:r>
              <w:rPr>
                <w:color w:val="212121"/>
                <w:sz w:val="16"/>
              </w:rPr>
              <w:t>обоснование</w:t>
            </w:r>
            <w:r>
              <w:rPr>
                <w:color w:val="212121"/>
                <w:spacing w:val="21"/>
                <w:sz w:val="16"/>
              </w:rPr>
              <w:t> </w:t>
            </w:r>
            <w:r>
              <w:rPr>
                <w:color w:val="212121"/>
                <w:sz w:val="16"/>
              </w:rPr>
              <w:t>механизма</w:t>
            </w:r>
            <w:r>
              <w:rPr>
                <w:color w:val="212121"/>
                <w:spacing w:val="22"/>
                <w:sz w:val="16"/>
              </w:rPr>
              <w:t> </w:t>
            </w:r>
            <w:r>
              <w:rPr>
                <w:color w:val="212121"/>
                <w:sz w:val="16"/>
              </w:rPr>
              <w:t>действия</w:t>
            </w:r>
            <w:r>
              <w:rPr>
                <w:color w:val="212121"/>
                <w:spacing w:val="21"/>
                <w:sz w:val="16"/>
              </w:rPr>
              <w:t> </w:t>
            </w:r>
            <w:r>
              <w:rPr>
                <w:color w:val="212121"/>
                <w:sz w:val="16"/>
              </w:rPr>
              <w:t>или</w:t>
            </w:r>
            <w:r>
              <w:rPr>
                <w:color w:val="212121"/>
                <w:spacing w:val="22"/>
                <w:sz w:val="16"/>
              </w:rPr>
              <w:t> </w:t>
            </w:r>
            <w:r>
              <w:rPr>
                <w:color w:val="212121"/>
                <w:sz w:val="16"/>
              </w:rPr>
              <w:t>мнение</w:t>
            </w:r>
            <w:r>
              <w:rPr>
                <w:color w:val="212121"/>
                <w:spacing w:val="21"/>
                <w:sz w:val="16"/>
              </w:rPr>
              <w:t> </w:t>
            </w:r>
            <w:r>
              <w:rPr>
                <w:color w:val="212121"/>
                <w:spacing w:val="-2"/>
                <w:sz w:val="16"/>
              </w:rPr>
              <w:t>экспертов</w:t>
            </w:r>
          </w:p>
        </w:tc>
      </w:tr>
    </w:tbl>
    <w:p>
      <w:pPr>
        <w:pStyle w:val="BodyText"/>
        <w:spacing w:line="302" w:lineRule="auto" w:before="34"/>
        <w:ind w:left="115" w:right="113" w:firstLine="217"/>
        <w:jc w:val="both"/>
      </w:pPr>
      <w:r>
        <w:rPr>
          <w:b/>
          <w:color w:val="212121"/>
        </w:rPr>
        <w:t>Таблица 4.</w:t>
      </w:r>
      <w:r>
        <w:rPr>
          <w:color w:val="212121"/>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w:t>
      </w:r>
      <w:r>
        <w:rPr>
          <w:color w:val="212121"/>
          <w:spacing w:val="-2"/>
        </w:rPr>
        <w:t>вмешательств)</w:t>
      </w:r>
    </w:p>
    <w:p>
      <w:pPr>
        <w:pStyle w:val="BodyText"/>
        <w:spacing w:before="4"/>
        <w:rPr>
          <w:sz w:val="20"/>
        </w:rPr>
      </w:pPr>
    </w:p>
    <w:tbl>
      <w:tblPr>
        <w:tblW w:w="0" w:type="auto"/>
        <w:jc w:val="left"/>
        <w:tblInd w:w="1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885"/>
        <w:gridCol w:w="10249"/>
      </w:tblGrid>
      <w:tr>
        <w:trPr>
          <w:trHeight w:val="465" w:hRule="atLeast"/>
        </w:trPr>
        <w:tc>
          <w:tcPr>
            <w:tcW w:w="885" w:type="dxa"/>
          </w:tcPr>
          <w:p>
            <w:pPr>
              <w:pStyle w:val="TableParagraph"/>
              <w:rPr>
                <w:b/>
                <w:sz w:val="16"/>
              </w:rPr>
            </w:pPr>
            <w:r>
              <w:rPr>
                <w:b/>
                <w:color w:val="212121"/>
                <w:spacing w:val="-5"/>
                <w:w w:val="105"/>
                <w:sz w:val="16"/>
              </w:rPr>
              <w:t>УДД</w:t>
            </w:r>
          </w:p>
        </w:tc>
        <w:tc>
          <w:tcPr>
            <w:tcW w:w="10249" w:type="dxa"/>
          </w:tcPr>
          <w:p>
            <w:pPr>
              <w:pStyle w:val="TableParagraph"/>
              <w:rPr>
                <w:b/>
                <w:sz w:val="16"/>
              </w:rPr>
            </w:pPr>
            <w:r>
              <w:rPr>
                <w:b/>
                <w:color w:val="212121"/>
                <w:spacing w:val="-2"/>
                <w:w w:val="105"/>
                <w:sz w:val="16"/>
              </w:rPr>
              <w:t>Расшифровка</w:t>
            </w:r>
          </w:p>
        </w:tc>
      </w:tr>
      <w:tr>
        <w:trPr>
          <w:trHeight w:val="465" w:hRule="atLeast"/>
        </w:trPr>
        <w:tc>
          <w:tcPr>
            <w:tcW w:w="885" w:type="dxa"/>
          </w:tcPr>
          <w:p>
            <w:pPr>
              <w:pStyle w:val="TableParagraph"/>
              <w:rPr>
                <w:sz w:val="16"/>
              </w:rPr>
            </w:pPr>
            <w:r>
              <w:rPr>
                <w:color w:val="212121"/>
                <w:w w:val="103"/>
                <w:sz w:val="16"/>
              </w:rPr>
              <w:t>1</w:t>
            </w:r>
          </w:p>
        </w:tc>
        <w:tc>
          <w:tcPr>
            <w:tcW w:w="10249" w:type="dxa"/>
          </w:tcPr>
          <w:p>
            <w:pPr>
              <w:pStyle w:val="TableParagraph"/>
              <w:rPr>
                <w:sz w:val="16"/>
              </w:rPr>
            </w:pPr>
            <w:r>
              <w:rPr>
                <w:color w:val="212121"/>
                <w:sz w:val="16"/>
              </w:rPr>
              <w:t>Систематический</w:t>
            </w:r>
            <w:r>
              <w:rPr>
                <w:color w:val="212121"/>
                <w:spacing w:val="24"/>
                <w:sz w:val="16"/>
              </w:rPr>
              <w:t> </w:t>
            </w:r>
            <w:r>
              <w:rPr>
                <w:color w:val="212121"/>
                <w:sz w:val="16"/>
              </w:rPr>
              <w:t>обзор</w:t>
            </w:r>
            <w:r>
              <w:rPr>
                <w:color w:val="212121"/>
                <w:spacing w:val="24"/>
                <w:sz w:val="16"/>
              </w:rPr>
              <w:t> </w:t>
            </w:r>
            <w:r>
              <w:rPr>
                <w:color w:val="212121"/>
                <w:sz w:val="16"/>
              </w:rPr>
              <w:t>РКИ</w:t>
            </w:r>
            <w:r>
              <w:rPr>
                <w:color w:val="212121"/>
                <w:spacing w:val="25"/>
                <w:sz w:val="16"/>
              </w:rPr>
              <w:t> </w:t>
            </w:r>
            <w:r>
              <w:rPr>
                <w:color w:val="212121"/>
                <w:sz w:val="16"/>
              </w:rPr>
              <w:t>с</w:t>
            </w:r>
            <w:r>
              <w:rPr>
                <w:color w:val="212121"/>
                <w:spacing w:val="24"/>
                <w:sz w:val="16"/>
              </w:rPr>
              <w:t> </w:t>
            </w:r>
            <w:r>
              <w:rPr>
                <w:color w:val="212121"/>
                <w:sz w:val="16"/>
              </w:rPr>
              <w:t>применением</w:t>
            </w:r>
            <w:r>
              <w:rPr>
                <w:color w:val="212121"/>
                <w:spacing w:val="25"/>
                <w:sz w:val="16"/>
              </w:rPr>
              <w:t> </w:t>
            </w:r>
            <w:r>
              <w:rPr>
                <w:color w:val="212121"/>
                <w:sz w:val="16"/>
              </w:rPr>
              <w:t>мета-</w:t>
            </w:r>
            <w:r>
              <w:rPr>
                <w:color w:val="212121"/>
                <w:spacing w:val="-2"/>
                <w:sz w:val="16"/>
              </w:rPr>
              <w:t>анализа</w:t>
            </w:r>
          </w:p>
        </w:tc>
      </w:tr>
      <w:tr>
        <w:trPr>
          <w:trHeight w:val="630" w:hRule="atLeast"/>
        </w:trPr>
        <w:tc>
          <w:tcPr>
            <w:tcW w:w="885" w:type="dxa"/>
          </w:tcPr>
          <w:p>
            <w:pPr>
              <w:pStyle w:val="TableParagraph"/>
              <w:rPr>
                <w:sz w:val="16"/>
              </w:rPr>
            </w:pPr>
            <w:r>
              <w:rPr>
                <w:color w:val="212121"/>
                <w:w w:val="103"/>
                <w:sz w:val="16"/>
              </w:rPr>
              <w:t>2</w:t>
            </w:r>
          </w:p>
        </w:tc>
        <w:tc>
          <w:tcPr>
            <w:tcW w:w="10249" w:type="dxa"/>
          </w:tcPr>
          <w:p>
            <w:pPr>
              <w:pStyle w:val="TableParagraph"/>
              <w:spacing w:line="204" w:lineRule="auto" w:before="163"/>
              <w:ind w:right="140"/>
              <w:rPr>
                <w:sz w:val="16"/>
              </w:rPr>
            </w:pPr>
            <w:r>
              <w:rPr>
                <w:color w:val="212121"/>
                <w:w w:val="105"/>
                <w:sz w:val="16"/>
              </w:rPr>
              <w:t>Отдельные РКИ и систематические обзоры исследований любого дизайна, за исключением РКИ с </w:t>
            </w:r>
            <w:r>
              <w:rPr>
                <w:color w:val="212121"/>
                <w:w w:val="105"/>
                <w:sz w:val="16"/>
              </w:rPr>
              <w:t>применением </w:t>
            </w:r>
            <w:r>
              <w:rPr>
                <w:color w:val="212121"/>
                <w:spacing w:val="-2"/>
                <w:w w:val="105"/>
                <w:sz w:val="16"/>
              </w:rPr>
              <w:t>мета-анализа</w:t>
            </w:r>
          </w:p>
        </w:tc>
      </w:tr>
      <w:tr>
        <w:trPr>
          <w:trHeight w:val="465" w:hRule="atLeast"/>
        </w:trPr>
        <w:tc>
          <w:tcPr>
            <w:tcW w:w="885" w:type="dxa"/>
          </w:tcPr>
          <w:p>
            <w:pPr>
              <w:pStyle w:val="TableParagraph"/>
              <w:rPr>
                <w:sz w:val="16"/>
              </w:rPr>
            </w:pPr>
            <w:r>
              <w:rPr>
                <w:color w:val="212121"/>
                <w:w w:val="103"/>
                <w:sz w:val="16"/>
              </w:rPr>
              <w:t>3</w:t>
            </w:r>
          </w:p>
        </w:tc>
        <w:tc>
          <w:tcPr>
            <w:tcW w:w="10249" w:type="dxa"/>
          </w:tcPr>
          <w:p>
            <w:pPr>
              <w:pStyle w:val="TableParagraph"/>
              <w:rPr>
                <w:sz w:val="16"/>
              </w:rPr>
            </w:pPr>
            <w:r>
              <w:rPr>
                <w:color w:val="212121"/>
                <w:sz w:val="16"/>
              </w:rPr>
              <w:t>Нерандомизированные</w:t>
            </w:r>
            <w:r>
              <w:rPr>
                <w:color w:val="212121"/>
                <w:spacing w:val="34"/>
                <w:sz w:val="16"/>
              </w:rPr>
              <w:t> </w:t>
            </w:r>
            <w:r>
              <w:rPr>
                <w:color w:val="212121"/>
                <w:sz w:val="16"/>
              </w:rPr>
              <w:t>сравнительные</w:t>
            </w:r>
            <w:r>
              <w:rPr>
                <w:color w:val="212121"/>
                <w:spacing w:val="35"/>
                <w:sz w:val="16"/>
              </w:rPr>
              <w:t> </w:t>
            </w:r>
            <w:r>
              <w:rPr>
                <w:color w:val="212121"/>
                <w:sz w:val="16"/>
              </w:rPr>
              <w:t>исследования,</w:t>
            </w:r>
            <w:r>
              <w:rPr>
                <w:color w:val="212121"/>
                <w:spacing w:val="35"/>
                <w:sz w:val="16"/>
              </w:rPr>
              <w:t> </w:t>
            </w:r>
            <w:r>
              <w:rPr>
                <w:color w:val="212121"/>
                <w:sz w:val="16"/>
              </w:rPr>
              <w:t>в</w:t>
            </w:r>
            <w:r>
              <w:rPr>
                <w:color w:val="212121"/>
                <w:spacing w:val="35"/>
                <w:sz w:val="16"/>
              </w:rPr>
              <w:t> </w:t>
            </w:r>
            <w:r>
              <w:rPr>
                <w:color w:val="212121"/>
                <w:sz w:val="16"/>
              </w:rPr>
              <w:t>т.ч.когортные</w:t>
            </w:r>
            <w:r>
              <w:rPr>
                <w:color w:val="212121"/>
                <w:spacing w:val="35"/>
                <w:sz w:val="16"/>
              </w:rPr>
              <w:t> </w:t>
            </w:r>
            <w:r>
              <w:rPr>
                <w:color w:val="212121"/>
                <w:spacing w:val="-2"/>
                <w:sz w:val="16"/>
              </w:rPr>
              <w:t>исследования</w:t>
            </w:r>
          </w:p>
        </w:tc>
      </w:tr>
      <w:tr>
        <w:trPr>
          <w:trHeight w:val="630" w:hRule="atLeast"/>
        </w:trPr>
        <w:tc>
          <w:tcPr>
            <w:tcW w:w="885" w:type="dxa"/>
          </w:tcPr>
          <w:p>
            <w:pPr>
              <w:pStyle w:val="TableParagraph"/>
              <w:rPr>
                <w:sz w:val="16"/>
              </w:rPr>
            </w:pPr>
            <w:r>
              <w:rPr>
                <w:color w:val="212121"/>
                <w:w w:val="103"/>
                <w:sz w:val="16"/>
              </w:rPr>
              <w:t>4</w:t>
            </w:r>
          </w:p>
        </w:tc>
        <w:tc>
          <w:tcPr>
            <w:tcW w:w="10249" w:type="dxa"/>
          </w:tcPr>
          <w:p>
            <w:pPr>
              <w:pStyle w:val="TableParagraph"/>
              <w:spacing w:line="204" w:lineRule="auto" w:before="163"/>
              <w:rPr>
                <w:sz w:val="16"/>
              </w:rPr>
            </w:pPr>
            <w:r>
              <w:rPr>
                <w:color w:val="212121"/>
                <w:w w:val="105"/>
                <w:sz w:val="16"/>
              </w:rPr>
              <w:t>Несравнительные</w:t>
            </w:r>
            <w:r>
              <w:rPr>
                <w:color w:val="212121"/>
                <w:spacing w:val="35"/>
                <w:w w:val="105"/>
                <w:sz w:val="16"/>
              </w:rPr>
              <w:t> </w:t>
            </w:r>
            <w:r>
              <w:rPr>
                <w:color w:val="212121"/>
                <w:w w:val="105"/>
                <w:sz w:val="16"/>
              </w:rPr>
              <w:t>исследования,</w:t>
            </w:r>
            <w:r>
              <w:rPr>
                <w:color w:val="212121"/>
                <w:spacing w:val="35"/>
                <w:w w:val="105"/>
                <w:sz w:val="16"/>
              </w:rPr>
              <w:t> </w:t>
            </w:r>
            <w:r>
              <w:rPr>
                <w:color w:val="212121"/>
                <w:w w:val="105"/>
                <w:sz w:val="16"/>
              </w:rPr>
              <w:t>описания</w:t>
            </w:r>
            <w:r>
              <w:rPr>
                <w:color w:val="212121"/>
                <w:spacing w:val="35"/>
                <w:w w:val="105"/>
                <w:sz w:val="16"/>
              </w:rPr>
              <w:t> </w:t>
            </w:r>
            <w:r>
              <w:rPr>
                <w:color w:val="212121"/>
                <w:w w:val="105"/>
                <w:sz w:val="16"/>
              </w:rPr>
              <w:t>клинического</w:t>
            </w:r>
            <w:r>
              <w:rPr>
                <w:color w:val="212121"/>
                <w:spacing w:val="35"/>
                <w:w w:val="105"/>
                <w:sz w:val="16"/>
              </w:rPr>
              <w:t> </w:t>
            </w:r>
            <w:r>
              <w:rPr>
                <w:color w:val="212121"/>
                <w:w w:val="105"/>
                <w:sz w:val="16"/>
              </w:rPr>
              <w:t>случая</w:t>
            </w:r>
            <w:r>
              <w:rPr>
                <w:color w:val="212121"/>
                <w:spacing w:val="35"/>
                <w:w w:val="105"/>
                <w:sz w:val="16"/>
              </w:rPr>
              <w:t> </w:t>
            </w:r>
            <w:r>
              <w:rPr>
                <w:color w:val="212121"/>
                <w:w w:val="105"/>
                <w:sz w:val="16"/>
              </w:rPr>
              <w:t>или</w:t>
            </w:r>
            <w:r>
              <w:rPr>
                <w:color w:val="212121"/>
                <w:spacing w:val="35"/>
                <w:w w:val="105"/>
                <w:sz w:val="16"/>
              </w:rPr>
              <w:t> </w:t>
            </w:r>
            <w:r>
              <w:rPr>
                <w:color w:val="212121"/>
                <w:w w:val="105"/>
                <w:sz w:val="16"/>
              </w:rPr>
              <w:t>серии</w:t>
            </w:r>
            <w:r>
              <w:rPr>
                <w:color w:val="212121"/>
                <w:spacing w:val="35"/>
                <w:w w:val="105"/>
                <w:sz w:val="16"/>
              </w:rPr>
              <w:t> </w:t>
            </w:r>
            <w:r>
              <w:rPr>
                <w:color w:val="212121"/>
                <w:w w:val="105"/>
                <w:sz w:val="16"/>
              </w:rPr>
              <w:t>случаев,</w:t>
            </w:r>
            <w:r>
              <w:rPr>
                <w:color w:val="212121"/>
                <w:spacing w:val="35"/>
                <w:w w:val="105"/>
                <w:sz w:val="16"/>
              </w:rPr>
              <w:t> </w:t>
            </w:r>
            <w:r>
              <w:rPr>
                <w:color w:val="212121"/>
                <w:w w:val="105"/>
                <w:sz w:val="16"/>
              </w:rPr>
              <w:t>исследования</w:t>
            </w:r>
            <w:r>
              <w:rPr>
                <w:color w:val="212121"/>
                <w:spacing w:val="35"/>
                <w:w w:val="105"/>
                <w:sz w:val="16"/>
              </w:rPr>
              <w:t> </w:t>
            </w:r>
            <w:r>
              <w:rPr>
                <w:color w:val="212121"/>
                <w:w w:val="105"/>
                <w:sz w:val="16"/>
              </w:rPr>
              <w:t>«случай- </w:t>
            </w:r>
            <w:r>
              <w:rPr>
                <w:color w:val="212121"/>
                <w:spacing w:val="-2"/>
                <w:w w:val="105"/>
                <w:sz w:val="16"/>
              </w:rPr>
              <w:t>контроль»</w:t>
            </w:r>
          </w:p>
        </w:tc>
      </w:tr>
      <w:tr>
        <w:trPr>
          <w:trHeight w:val="630" w:hRule="atLeast"/>
        </w:trPr>
        <w:tc>
          <w:tcPr>
            <w:tcW w:w="885" w:type="dxa"/>
          </w:tcPr>
          <w:p>
            <w:pPr>
              <w:pStyle w:val="TableParagraph"/>
              <w:rPr>
                <w:sz w:val="16"/>
              </w:rPr>
            </w:pPr>
            <w:r>
              <w:rPr>
                <w:color w:val="212121"/>
                <w:w w:val="103"/>
                <w:sz w:val="16"/>
              </w:rPr>
              <w:t>5</w:t>
            </w:r>
          </w:p>
        </w:tc>
        <w:tc>
          <w:tcPr>
            <w:tcW w:w="10249" w:type="dxa"/>
          </w:tcPr>
          <w:p>
            <w:pPr>
              <w:pStyle w:val="TableParagraph"/>
              <w:spacing w:line="204" w:lineRule="auto" w:before="163"/>
              <w:rPr>
                <w:sz w:val="16"/>
              </w:rPr>
            </w:pPr>
            <w:r>
              <w:rPr>
                <w:color w:val="212121"/>
                <w:w w:val="105"/>
                <w:sz w:val="16"/>
              </w:rPr>
              <w:t>Имеются</w:t>
            </w:r>
            <w:r>
              <w:rPr>
                <w:color w:val="212121"/>
                <w:spacing w:val="35"/>
                <w:w w:val="105"/>
                <w:sz w:val="16"/>
              </w:rPr>
              <w:t> </w:t>
            </w:r>
            <w:r>
              <w:rPr>
                <w:color w:val="212121"/>
                <w:w w:val="105"/>
                <w:sz w:val="16"/>
              </w:rPr>
              <w:t>лишь</w:t>
            </w:r>
            <w:r>
              <w:rPr>
                <w:color w:val="212121"/>
                <w:spacing w:val="35"/>
                <w:w w:val="105"/>
                <w:sz w:val="16"/>
              </w:rPr>
              <w:t> </w:t>
            </w:r>
            <w:r>
              <w:rPr>
                <w:color w:val="212121"/>
                <w:w w:val="105"/>
                <w:sz w:val="16"/>
              </w:rPr>
              <w:t>обоснование</w:t>
            </w:r>
            <w:r>
              <w:rPr>
                <w:color w:val="212121"/>
                <w:spacing w:val="35"/>
                <w:w w:val="105"/>
                <w:sz w:val="16"/>
              </w:rPr>
              <w:t> </w:t>
            </w:r>
            <w:r>
              <w:rPr>
                <w:color w:val="212121"/>
                <w:w w:val="105"/>
                <w:sz w:val="16"/>
              </w:rPr>
              <w:t>механизма</w:t>
            </w:r>
            <w:r>
              <w:rPr>
                <w:color w:val="212121"/>
                <w:spacing w:val="35"/>
                <w:w w:val="105"/>
                <w:sz w:val="16"/>
              </w:rPr>
              <w:t> </w:t>
            </w:r>
            <w:r>
              <w:rPr>
                <w:color w:val="212121"/>
                <w:w w:val="105"/>
                <w:sz w:val="16"/>
              </w:rPr>
              <w:t>действия</w:t>
            </w:r>
            <w:r>
              <w:rPr>
                <w:color w:val="212121"/>
                <w:spacing w:val="35"/>
                <w:w w:val="105"/>
                <w:sz w:val="16"/>
              </w:rPr>
              <w:t> </w:t>
            </w:r>
            <w:r>
              <w:rPr>
                <w:color w:val="212121"/>
                <w:w w:val="105"/>
                <w:sz w:val="16"/>
              </w:rPr>
              <w:t>вмешательства</w:t>
            </w:r>
            <w:r>
              <w:rPr>
                <w:color w:val="212121"/>
                <w:spacing w:val="35"/>
                <w:w w:val="105"/>
                <w:sz w:val="16"/>
              </w:rPr>
              <w:t> </w:t>
            </w:r>
            <w:r>
              <w:rPr>
                <w:color w:val="212121"/>
                <w:w w:val="105"/>
                <w:sz w:val="16"/>
              </w:rPr>
              <w:t>(доклинические</w:t>
            </w:r>
            <w:r>
              <w:rPr>
                <w:color w:val="212121"/>
                <w:spacing w:val="35"/>
                <w:w w:val="105"/>
                <w:sz w:val="16"/>
              </w:rPr>
              <w:t> </w:t>
            </w:r>
            <w:r>
              <w:rPr>
                <w:color w:val="212121"/>
                <w:w w:val="105"/>
                <w:sz w:val="16"/>
              </w:rPr>
              <w:t>исследования)</w:t>
            </w:r>
            <w:r>
              <w:rPr>
                <w:color w:val="212121"/>
                <w:spacing w:val="35"/>
                <w:w w:val="105"/>
                <w:sz w:val="16"/>
              </w:rPr>
              <w:t> </w:t>
            </w:r>
            <w:r>
              <w:rPr>
                <w:color w:val="212121"/>
                <w:w w:val="105"/>
                <w:sz w:val="16"/>
              </w:rPr>
              <w:t>или</w:t>
            </w:r>
            <w:r>
              <w:rPr>
                <w:color w:val="212121"/>
                <w:spacing w:val="35"/>
                <w:w w:val="105"/>
                <w:sz w:val="16"/>
              </w:rPr>
              <w:t> </w:t>
            </w:r>
            <w:r>
              <w:rPr>
                <w:color w:val="212121"/>
                <w:w w:val="105"/>
                <w:sz w:val="16"/>
              </w:rPr>
              <w:t>мнение </w:t>
            </w:r>
            <w:r>
              <w:rPr>
                <w:color w:val="212121"/>
                <w:spacing w:val="-2"/>
                <w:w w:val="105"/>
                <w:sz w:val="16"/>
              </w:rPr>
              <w:t>экспертов</w:t>
            </w:r>
          </w:p>
        </w:tc>
      </w:tr>
    </w:tbl>
    <w:p>
      <w:pPr>
        <w:spacing w:after="0" w:line="204" w:lineRule="auto"/>
        <w:rPr>
          <w:sz w:val="16"/>
        </w:rPr>
        <w:sectPr>
          <w:pgSz w:w="11900" w:h="16840"/>
          <w:pgMar w:top="0" w:bottom="0" w:left="260" w:right="260"/>
        </w:sectPr>
      </w:pPr>
    </w:p>
    <w:p>
      <w:pPr>
        <w:pStyle w:val="BodyText"/>
        <w:spacing w:line="302" w:lineRule="auto" w:before="14"/>
        <w:ind w:left="115" w:right="119" w:firstLine="202"/>
        <w:jc w:val="both"/>
      </w:pPr>
      <w:r>
        <w:rPr/>
        <w:pict>
          <v:line style="position:absolute;mso-position-horizontal-relative:page;mso-position-vertical-relative:page;z-index:15932416" from="585.621033pt,-.001607pt" to="585.621033pt,841.850872pt" stroked="true" strokeweight="3.751576pt" strokecolor="#ededed">
            <v:stroke dashstyle="solid"/>
            <w10:wrap type="none"/>
          </v:line>
        </w:pict>
      </w:r>
      <w:r>
        <w:rPr/>
        <w:pict>
          <v:line style="position:absolute;mso-position-horizontal-relative:page;mso-position-vertical-relative:page;z-index:15932928" from="9.37894pt,841.850872pt" to="9.37894pt,-.001607pt" stroked="true" strokeweight="3.751576pt" strokecolor="#ededed">
            <v:stroke dashstyle="solid"/>
            <w10:wrap type="none"/>
          </v:line>
        </w:pict>
      </w:r>
      <w:r>
        <w:rPr>
          <w:b/>
          <w:color w:val="212121"/>
        </w:rPr>
        <w:t>Таблица 5.</w:t>
      </w:r>
      <w:r>
        <w:rPr>
          <w:color w:val="212121"/>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p>
      <w:pPr>
        <w:pStyle w:val="BodyText"/>
        <w:spacing w:before="4"/>
        <w:rPr>
          <w:sz w:val="20"/>
        </w:rPr>
      </w:pPr>
    </w:p>
    <w:tbl>
      <w:tblPr>
        <w:tblW w:w="0" w:type="auto"/>
        <w:jc w:val="left"/>
        <w:tblInd w:w="1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61"/>
        <w:gridCol w:w="9574"/>
      </w:tblGrid>
      <w:tr>
        <w:trPr>
          <w:trHeight w:val="465" w:hRule="atLeast"/>
        </w:trPr>
        <w:tc>
          <w:tcPr>
            <w:tcW w:w="1561" w:type="dxa"/>
          </w:tcPr>
          <w:p>
            <w:pPr>
              <w:pStyle w:val="TableParagraph"/>
              <w:rPr>
                <w:b/>
                <w:sz w:val="16"/>
              </w:rPr>
            </w:pPr>
            <w:r>
              <w:rPr>
                <w:b/>
                <w:color w:val="212121"/>
                <w:spacing w:val="-5"/>
                <w:w w:val="105"/>
                <w:sz w:val="16"/>
              </w:rPr>
              <w:t>УУР</w:t>
            </w:r>
          </w:p>
        </w:tc>
        <w:tc>
          <w:tcPr>
            <w:tcW w:w="9574" w:type="dxa"/>
          </w:tcPr>
          <w:p>
            <w:pPr>
              <w:pStyle w:val="TableParagraph"/>
              <w:rPr>
                <w:b/>
                <w:sz w:val="16"/>
              </w:rPr>
            </w:pPr>
            <w:r>
              <w:rPr>
                <w:b/>
                <w:color w:val="212121"/>
                <w:spacing w:val="-2"/>
                <w:w w:val="105"/>
                <w:sz w:val="16"/>
              </w:rPr>
              <w:t>Расшифровка</w:t>
            </w:r>
          </w:p>
        </w:tc>
      </w:tr>
      <w:tr>
        <w:trPr>
          <w:trHeight w:val="795" w:hRule="atLeast"/>
        </w:trPr>
        <w:tc>
          <w:tcPr>
            <w:tcW w:w="1561" w:type="dxa"/>
          </w:tcPr>
          <w:p>
            <w:pPr>
              <w:pStyle w:val="TableParagraph"/>
              <w:rPr>
                <w:sz w:val="16"/>
              </w:rPr>
            </w:pPr>
            <w:r>
              <w:rPr>
                <w:color w:val="212121"/>
                <w:w w:val="103"/>
                <w:sz w:val="16"/>
              </w:rPr>
              <w:t>A</w:t>
            </w:r>
          </w:p>
        </w:tc>
        <w:tc>
          <w:tcPr>
            <w:tcW w:w="9574" w:type="dxa"/>
          </w:tcPr>
          <w:p>
            <w:pPr>
              <w:pStyle w:val="TableParagraph"/>
              <w:spacing w:line="204" w:lineRule="auto" w:before="163"/>
              <w:ind w:right="153"/>
              <w:jc w:val="both"/>
              <w:rPr>
                <w:sz w:val="16"/>
              </w:rPr>
            </w:pPr>
            <w:r>
              <w:rPr>
                <w:color w:val="212121"/>
                <w:w w:val="105"/>
                <w:sz w:val="16"/>
              </w:rPr>
              <w:t>Сильная</w:t>
            </w:r>
            <w:r>
              <w:rPr>
                <w:color w:val="212121"/>
                <w:spacing w:val="-15"/>
                <w:w w:val="105"/>
                <w:sz w:val="16"/>
              </w:rPr>
              <w:t> </w:t>
            </w:r>
            <w:r>
              <w:rPr>
                <w:color w:val="212121"/>
                <w:w w:val="105"/>
                <w:sz w:val="16"/>
              </w:rPr>
              <w:t>рекомендация</w:t>
            </w:r>
            <w:r>
              <w:rPr>
                <w:color w:val="212121"/>
                <w:spacing w:val="-15"/>
                <w:w w:val="105"/>
                <w:sz w:val="16"/>
              </w:rPr>
              <w:t> </w:t>
            </w:r>
            <w:r>
              <w:rPr>
                <w:color w:val="212121"/>
                <w:w w:val="105"/>
                <w:sz w:val="16"/>
              </w:rPr>
              <w:t>(все</w:t>
            </w:r>
            <w:r>
              <w:rPr>
                <w:color w:val="212121"/>
                <w:spacing w:val="-15"/>
                <w:w w:val="105"/>
                <w:sz w:val="16"/>
              </w:rPr>
              <w:t> </w:t>
            </w:r>
            <w:r>
              <w:rPr>
                <w:color w:val="212121"/>
                <w:w w:val="105"/>
                <w:sz w:val="16"/>
              </w:rPr>
              <w:t>рассматриваемые</w:t>
            </w:r>
            <w:r>
              <w:rPr>
                <w:color w:val="212121"/>
                <w:spacing w:val="-15"/>
                <w:w w:val="105"/>
                <w:sz w:val="16"/>
              </w:rPr>
              <w:t> </w:t>
            </w:r>
            <w:r>
              <w:rPr>
                <w:color w:val="212121"/>
                <w:w w:val="105"/>
                <w:sz w:val="16"/>
              </w:rPr>
              <w:t>критерии</w:t>
            </w:r>
            <w:r>
              <w:rPr>
                <w:color w:val="212121"/>
                <w:spacing w:val="-14"/>
                <w:w w:val="105"/>
                <w:sz w:val="16"/>
              </w:rPr>
              <w:t> </w:t>
            </w:r>
            <w:r>
              <w:rPr>
                <w:color w:val="212121"/>
                <w:w w:val="105"/>
                <w:sz w:val="16"/>
              </w:rPr>
              <w:t>эффективности</w:t>
            </w:r>
            <w:r>
              <w:rPr>
                <w:color w:val="212121"/>
                <w:spacing w:val="-15"/>
                <w:w w:val="105"/>
                <w:sz w:val="16"/>
              </w:rPr>
              <w:t> </w:t>
            </w:r>
            <w:r>
              <w:rPr>
                <w:color w:val="212121"/>
                <w:w w:val="105"/>
                <w:sz w:val="16"/>
              </w:rPr>
              <w:t>(исходы)</w:t>
            </w:r>
            <w:r>
              <w:rPr>
                <w:color w:val="212121"/>
                <w:spacing w:val="-15"/>
                <w:w w:val="105"/>
                <w:sz w:val="16"/>
              </w:rPr>
              <w:t> </w:t>
            </w:r>
            <w:r>
              <w:rPr>
                <w:color w:val="212121"/>
                <w:w w:val="105"/>
                <w:sz w:val="16"/>
              </w:rPr>
              <w:t>являются</w:t>
            </w:r>
            <w:r>
              <w:rPr>
                <w:color w:val="212121"/>
                <w:spacing w:val="-15"/>
                <w:w w:val="105"/>
                <w:sz w:val="16"/>
              </w:rPr>
              <w:t> </w:t>
            </w:r>
            <w:r>
              <w:rPr>
                <w:color w:val="212121"/>
                <w:w w:val="105"/>
                <w:sz w:val="16"/>
              </w:rPr>
              <w:t>важными,</w:t>
            </w:r>
            <w:r>
              <w:rPr>
                <w:color w:val="212121"/>
                <w:spacing w:val="-14"/>
                <w:w w:val="105"/>
                <w:sz w:val="16"/>
              </w:rPr>
              <w:t> </w:t>
            </w:r>
            <w:r>
              <w:rPr>
                <w:color w:val="212121"/>
                <w:w w:val="105"/>
                <w:sz w:val="16"/>
              </w:rPr>
              <w:t>все исследования</w:t>
            </w:r>
            <w:r>
              <w:rPr>
                <w:color w:val="212121"/>
                <w:w w:val="105"/>
                <w:sz w:val="16"/>
              </w:rPr>
              <w:t> имеют</w:t>
            </w:r>
            <w:r>
              <w:rPr>
                <w:color w:val="212121"/>
                <w:w w:val="105"/>
                <w:sz w:val="16"/>
              </w:rPr>
              <w:t> высокое</w:t>
            </w:r>
            <w:r>
              <w:rPr>
                <w:color w:val="212121"/>
                <w:w w:val="105"/>
                <w:sz w:val="16"/>
              </w:rPr>
              <w:t> или</w:t>
            </w:r>
            <w:r>
              <w:rPr>
                <w:color w:val="212121"/>
                <w:w w:val="105"/>
                <w:sz w:val="16"/>
              </w:rPr>
              <w:t> удовлетворительное</w:t>
            </w:r>
            <w:r>
              <w:rPr>
                <w:color w:val="212121"/>
                <w:w w:val="105"/>
                <w:sz w:val="16"/>
              </w:rPr>
              <w:t> методологическое</w:t>
            </w:r>
            <w:r>
              <w:rPr>
                <w:color w:val="212121"/>
                <w:w w:val="105"/>
                <w:sz w:val="16"/>
              </w:rPr>
              <w:t> качество,</w:t>
            </w:r>
            <w:r>
              <w:rPr>
                <w:color w:val="212121"/>
                <w:w w:val="105"/>
                <w:sz w:val="16"/>
              </w:rPr>
              <w:t> их</w:t>
            </w:r>
            <w:r>
              <w:rPr>
                <w:color w:val="212121"/>
                <w:w w:val="105"/>
                <w:sz w:val="16"/>
              </w:rPr>
              <w:t> выводы</w:t>
            </w:r>
            <w:r>
              <w:rPr>
                <w:color w:val="212121"/>
                <w:w w:val="105"/>
                <w:sz w:val="16"/>
              </w:rPr>
              <w:t> </w:t>
            </w:r>
            <w:r>
              <w:rPr>
                <w:color w:val="212121"/>
                <w:w w:val="105"/>
                <w:sz w:val="16"/>
              </w:rPr>
              <w:t>по интересующим исходам являются согласованными)</w:t>
            </w:r>
          </w:p>
        </w:tc>
      </w:tr>
      <w:tr>
        <w:trPr>
          <w:trHeight w:val="795" w:hRule="atLeast"/>
        </w:trPr>
        <w:tc>
          <w:tcPr>
            <w:tcW w:w="1561" w:type="dxa"/>
          </w:tcPr>
          <w:p>
            <w:pPr>
              <w:pStyle w:val="TableParagraph"/>
              <w:rPr>
                <w:sz w:val="16"/>
              </w:rPr>
            </w:pPr>
            <w:r>
              <w:rPr>
                <w:color w:val="212121"/>
                <w:w w:val="103"/>
                <w:sz w:val="16"/>
              </w:rPr>
              <w:t>B</w:t>
            </w:r>
          </w:p>
        </w:tc>
        <w:tc>
          <w:tcPr>
            <w:tcW w:w="9574" w:type="dxa"/>
          </w:tcPr>
          <w:p>
            <w:pPr>
              <w:pStyle w:val="TableParagraph"/>
              <w:spacing w:line="204" w:lineRule="auto" w:before="163"/>
              <w:ind w:right="144"/>
              <w:jc w:val="both"/>
              <w:rPr>
                <w:sz w:val="16"/>
              </w:rPr>
            </w:pPr>
            <w:r>
              <w:rPr>
                <w:color w:val="212121"/>
                <w:w w:val="105"/>
                <w:sz w:val="16"/>
              </w:rPr>
              <w:t>Условная</w:t>
            </w:r>
            <w:r>
              <w:rPr>
                <w:color w:val="212121"/>
                <w:spacing w:val="-15"/>
                <w:w w:val="105"/>
                <w:sz w:val="16"/>
              </w:rPr>
              <w:t> </w:t>
            </w:r>
            <w:r>
              <w:rPr>
                <w:color w:val="212121"/>
                <w:w w:val="105"/>
                <w:sz w:val="16"/>
              </w:rPr>
              <w:t>рекомендация</w:t>
            </w:r>
            <w:r>
              <w:rPr>
                <w:color w:val="212121"/>
                <w:spacing w:val="-15"/>
                <w:w w:val="105"/>
                <w:sz w:val="16"/>
              </w:rPr>
              <w:t> </w:t>
            </w:r>
            <w:r>
              <w:rPr>
                <w:color w:val="212121"/>
                <w:w w:val="105"/>
                <w:sz w:val="16"/>
              </w:rPr>
              <w:t>(не</w:t>
            </w:r>
            <w:r>
              <w:rPr>
                <w:color w:val="212121"/>
                <w:spacing w:val="-15"/>
                <w:w w:val="105"/>
                <w:sz w:val="16"/>
              </w:rPr>
              <w:t> </w:t>
            </w:r>
            <w:r>
              <w:rPr>
                <w:color w:val="212121"/>
                <w:w w:val="105"/>
                <w:sz w:val="16"/>
              </w:rPr>
              <w:t>все</w:t>
            </w:r>
            <w:r>
              <w:rPr>
                <w:color w:val="212121"/>
                <w:spacing w:val="-15"/>
                <w:w w:val="105"/>
                <w:sz w:val="16"/>
              </w:rPr>
              <w:t> </w:t>
            </w:r>
            <w:r>
              <w:rPr>
                <w:color w:val="212121"/>
                <w:w w:val="105"/>
                <w:sz w:val="16"/>
              </w:rPr>
              <w:t>рассматриваемые</w:t>
            </w:r>
            <w:r>
              <w:rPr>
                <w:color w:val="212121"/>
                <w:spacing w:val="-14"/>
                <w:w w:val="105"/>
                <w:sz w:val="16"/>
              </w:rPr>
              <w:t> </w:t>
            </w:r>
            <w:r>
              <w:rPr>
                <w:color w:val="212121"/>
                <w:w w:val="105"/>
                <w:sz w:val="16"/>
              </w:rPr>
              <w:t>критерии</w:t>
            </w:r>
            <w:r>
              <w:rPr>
                <w:color w:val="212121"/>
                <w:spacing w:val="-15"/>
                <w:w w:val="105"/>
                <w:sz w:val="16"/>
              </w:rPr>
              <w:t> </w:t>
            </w:r>
            <w:r>
              <w:rPr>
                <w:color w:val="212121"/>
                <w:w w:val="105"/>
                <w:sz w:val="16"/>
              </w:rPr>
              <w:t>эффективности</w:t>
            </w:r>
            <w:r>
              <w:rPr>
                <w:color w:val="212121"/>
                <w:spacing w:val="-15"/>
                <w:w w:val="105"/>
                <w:sz w:val="16"/>
              </w:rPr>
              <w:t> </w:t>
            </w:r>
            <w:r>
              <w:rPr>
                <w:color w:val="212121"/>
                <w:w w:val="105"/>
                <w:sz w:val="16"/>
              </w:rPr>
              <w:t>(исходы)</w:t>
            </w:r>
            <w:r>
              <w:rPr>
                <w:color w:val="212121"/>
                <w:spacing w:val="-15"/>
                <w:w w:val="105"/>
                <w:sz w:val="16"/>
              </w:rPr>
              <w:t> </w:t>
            </w:r>
            <w:r>
              <w:rPr>
                <w:color w:val="212121"/>
                <w:w w:val="105"/>
                <w:sz w:val="16"/>
              </w:rPr>
              <w:t>являются</w:t>
            </w:r>
            <w:r>
              <w:rPr>
                <w:color w:val="212121"/>
                <w:spacing w:val="-14"/>
                <w:w w:val="105"/>
                <w:sz w:val="16"/>
              </w:rPr>
              <w:t> </w:t>
            </w:r>
            <w:r>
              <w:rPr>
                <w:color w:val="212121"/>
                <w:w w:val="105"/>
                <w:sz w:val="16"/>
              </w:rPr>
              <w:t>важными, не</w:t>
            </w:r>
            <w:r>
              <w:rPr>
                <w:color w:val="212121"/>
                <w:w w:val="105"/>
                <w:sz w:val="16"/>
              </w:rPr>
              <w:t> все</w:t>
            </w:r>
            <w:r>
              <w:rPr>
                <w:color w:val="212121"/>
                <w:w w:val="105"/>
                <w:sz w:val="16"/>
              </w:rPr>
              <w:t> исследования</w:t>
            </w:r>
            <w:r>
              <w:rPr>
                <w:color w:val="212121"/>
                <w:w w:val="105"/>
                <w:sz w:val="16"/>
              </w:rPr>
              <w:t> имеют</w:t>
            </w:r>
            <w:r>
              <w:rPr>
                <w:color w:val="212121"/>
                <w:w w:val="105"/>
                <w:sz w:val="16"/>
              </w:rPr>
              <w:t> высокое</w:t>
            </w:r>
            <w:r>
              <w:rPr>
                <w:color w:val="212121"/>
                <w:w w:val="105"/>
                <w:sz w:val="16"/>
              </w:rPr>
              <w:t> или</w:t>
            </w:r>
            <w:r>
              <w:rPr>
                <w:color w:val="212121"/>
                <w:w w:val="105"/>
                <w:sz w:val="16"/>
              </w:rPr>
              <w:t> удовлетворительное</w:t>
            </w:r>
            <w:r>
              <w:rPr>
                <w:color w:val="212121"/>
                <w:w w:val="105"/>
                <w:sz w:val="16"/>
              </w:rPr>
              <w:t> методологическое</w:t>
            </w:r>
            <w:r>
              <w:rPr>
                <w:color w:val="212121"/>
                <w:w w:val="105"/>
                <w:sz w:val="16"/>
              </w:rPr>
              <w:t> качество</w:t>
            </w:r>
            <w:r>
              <w:rPr>
                <w:color w:val="212121"/>
                <w:w w:val="105"/>
                <w:sz w:val="16"/>
              </w:rPr>
              <w:t> и/или</w:t>
            </w:r>
            <w:r>
              <w:rPr>
                <w:color w:val="212121"/>
                <w:w w:val="105"/>
                <w:sz w:val="16"/>
              </w:rPr>
              <w:t> </w:t>
            </w:r>
            <w:r>
              <w:rPr>
                <w:color w:val="212121"/>
                <w:w w:val="105"/>
                <w:sz w:val="16"/>
              </w:rPr>
              <w:t>их выводы по интересующим исходам не являются согласованными)</w:t>
            </w:r>
          </w:p>
        </w:tc>
      </w:tr>
      <w:tr>
        <w:trPr>
          <w:trHeight w:val="795" w:hRule="atLeast"/>
        </w:trPr>
        <w:tc>
          <w:tcPr>
            <w:tcW w:w="1561" w:type="dxa"/>
          </w:tcPr>
          <w:p>
            <w:pPr>
              <w:pStyle w:val="TableParagraph"/>
              <w:rPr>
                <w:sz w:val="16"/>
              </w:rPr>
            </w:pPr>
            <w:r>
              <w:rPr>
                <w:color w:val="212121"/>
                <w:w w:val="103"/>
                <w:sz w:val="16"/>
              </w:rPr>
              <w:t>C</w:t>
            </w:r>
          </w:p>
        </w:tc>
        <w:tc>
          <w:tcPr>
            <w:tcW w:w="9574" w:type="dxa"/>
          </w:tcPr>
          <w:p>
            <w:pPr>
              <w:pStyle w:val="TableParagraph"/>
              <w:spacing w:line="204" w:lineRule="auto" w:before="163"/>
              <w:ind w:right="149"/>
              <w:jc w:val="both"/>
              <w:rPr>
                <w:sz w:val="16"/>
              </w:rPr>
            </w:pPr>
            <w:r>
              <w:rPr>
                <w:color w:val="212121"/>
                <w:w w:val="105"/>
                <w:sz w:val="16"/>
              </w:rPr>
              <w:t>Слабая</w:t>
            </w:r>
            <w:r>
              <w:rPr>
                <w:color w:val="212121"/>
                <w:spacing w:val="-12"/>
                <w:w w:val="105"/>
                <w:sz w:val="16"/>
              </w:rPr>
              <w:t> </w:t>
            </w:r>
            <w:r>
              <w:rPr>
                <w:color w:val="212121"/>
                <w:w w:val="105"/>
                <w:sz w:val="16"/>
              </w:rPr>
              <w:t>рекомендация</w:t>
            </w:r>
            <w:r>
              <w:rPr>
                <w:color w:val="212121"/>
                <w:spacing w:val="-12"/>
                <w:w w:val="105"/>
                <w:sz w:val="16"/>
              </w:rPr>
              <w:t> </w:t>
            </w:r>
            <w:r>
              <w:rPr>
                <w:color w:val="212121"/>
                <w:w w:val="105"/>
                <w:sz w:val="16"/>
              </w:rPr>
              <w:t>(отсутствие</w:t>
            </w:r>
            <w:r>
              <w:rPr>
                <w:color w:val="212121"/>
                <w:spacing w:val="-12"/>
                <w:w w:val="105"/>
                <w:sz w:val="16"/>
              </w:rPr>
              <w:t> </w:t>
            </w:r>
            <w:r>
              <w:rPr>
                <w:color w:val="212121"/>
                <w:w w:val="105"/>
                <w:sz w:val="16"/>
              </w:rPr>
              <w:t>доказательств</w:t>
            </w:r>
            <w:r>
              <w:rPr>
                <w:color w:val="212121"/>
                <w:spacing w:val="-12"/>
                <w:w w:val="105"/>
                <w:sz w:val="16"/>
              </w:rPr>
              <w:t> </w:t>
            </w:r>
            <w:r>
              <w:rPr>
                <w:color w:val="212121"/>
                <w:w w:val="105"/>
                <w:sz w:val="16"/>
              </w:rPr>
              <w:t>надлежащего</w:t>
            </w:r>
            <w:r>
              <w:rPr>
                <w:color w:val="212121"/>
                <w:spacing w:val="-12"/>
                <w:w w:val="105"/>
                <w:sz w:val="16"/>
              </w:rPr>
              <w:t> </w:t>
            </w:r>
            <w:r>
              <w:rPr>
                <w:color w:val="212121"/>
                <w:w w:val="105"/>
                <w:sz w:val="16"/>
              </w:rPr>
              <w:t>качества;</w:t>
            </w:r>
            <w:r>
              <w:rPr>
                <w:color w:val="212121"/>
                <w:spacing w:val="-12"/>
                <w:w w:val="105"/>
                <w:sz w:val="16"/>
              </w:rPr>
              <w:t> </w:t>
            </w:r>
            <w:r>
              <w:rPr>
                <w:color w:val="212121"/>
                <w:w w:val="105"/>
                <w:sz w:val="16"/>
              </w:rPr>
              <w:t>все</w:t>
            </w:r>
            <w:r>
              <w:rPr>
                <w:color w:val="212121"/>
                <w:spacing w:val="-12"/>
                <w:w w:val="105"/>
                <w:sz w:val="16"/>
              </w:rPr>
              <w:t> </w:t>
            </w:r>
            <w:r>
              <w:rPr>
                <w:color w:val="212121"/>
                <w:w w:val="105"/>
                <w:sz w:val="16"/>
              </w:rPr>
              <w:t>рассматриваемые</w:t>
            </w:r>
            <w:r>
              <w:rPr>
                <w:color w:val="212121"/>
                <w:spacing w:val="-12"/>
                <w:w w:val="105"/>
                <w:sz w:val="16"/>
              </w:rPr>
              <w:t> </w:t>
            </w:r>
            <w:r>
              <w:rPr>
                <w:color w:val="212121"/>
                <w:w w:val="105"/>
                <w:sz w:val="16"/>
              </w:rPr>
              <w:t>критерии эффективности</w:t>
            </w:r>
            <w:r>
              <w:rPr>
                <w:color w:val="212121"/>
                <w:w w:val="105"/>
                <w:sz w:val="16"/>
              </w:rPr>
              <w:t> (исходы)</w:t>
            </w:r>
            <w:r>
              <w:rPr>
                <w:color w:val="212121"/>
                <w:w w:val="105"/>
                <w:sz w:val="16"/>
              </w:rPr>
              <w:t> не</w:t>
            </w:r>
            <w:r>
              <w:rPr>
                <w:color w:val="212121"/>
                <w:w w:val="105"/>
                <w:sz w:val="16"/>
              </w:rPr>
              <w:t> являются</w:t>
            </w:r>
            <w:r>
              <w:rPr>
                <w:color w:val="212121"/>
                <w:w w:val="105"/>
                <w:sz w:val="16"/>
              </w:rPr>
              <w:t> важными,</w:t>
            </w:r>
            <w:r>
              <w:rPr>
                <w:color w:val="212121"/>
                <w:w w:val="105"/>
                <w:sz w:val="16"/>
              </w:rPr>
              <w:t> все</w:t>
            </w:r>
            <w:r>
              <w:rPr>
                <w:color w:val="212121"/>
                <w:w w:val="105"/>
                <w:sz w:val="16"/>
              </w:rPr>
              <w:t> исследования</w:t>
            </w:r>
            <w:r>
              <w:rPr>
                <w:color w:val="212121"/>
                <w:w w:val="105"/>
                <w:sz w:val="16"/>
              </w:rPr>
              <w:t> имеют</w:t>
            </w:r>
            <w:r>
              <w:rPr>
                <w:color w:val="212121"/>
                <w:w w:val="105"/>
                <w:sz w:val="16"/>
              </w:rPr>
              <w:t> низкое</w:t>
            </w:r>
            <w:r>
              <w:rPr>
                <w:color w:val="212121"/>
                <w:w w:val="105"/>
                <w:sz w:val="16"/>
              </w:rPr>
              <w:t> методологическое качество и их выводы по интересующим исходам не являются согласованными)</w:t>
            </w:r>
          </w:p>
        </w:tc>
      </w:tr>
    </w:tbl>
    <w:p>
      <w:pPr>
        <w:pStyle w:val="Heading3"/>
        <w:spacing w:before="34"/>
        <w:jc w:val="both"/>
      </w:pPr>
      <w:r>
        <w:rPr>
          <w:color w:val="212121"/>
        </w:rPr>
        <w:t>Порядок</w:t>
      </w:r>
      <w:r>
        <w:rPr>
          <w:color w:val="212121"/>
          <w:spacing w:val="-3"/>
        </w:rPr>
        <w:t> </w:t>
      </w:r>
      <w:r>
        <w:rPr>
          <w:color w:val="212121"/>
        </w:rPr>
        <w:t>обновления</w:t>
      </w:r>
      <w:r>
        <w:rPr>
          <w:color w:val="212121"/>
          <w:spacing w:val="-3"/>
        </w:rPr>
        <w:t> </w:t>
      </w:r>
      <w:r>
        <w:rPr>
          <w:color w:val="212121"/>
        </w:rPr>
        <w:t>клинических</w:t>
      </w:r>
      <w:r>
        <w:rPr>
          <w:color w:val="212121"/>
          <w:spacing w:val="-2"/>
        </w:rPr>
        <w:t> рекомендаций</w:t>
      </w:r>
    </w:p>
    <w:p>
      <w:pPr>
        <w:pStyle w:val="BodyText"/>
        <w:spacing w:before="5"/>
        <w:rPr>
          <w:b/>
          <w:sz w:val="30"/>
        </w:rPr>
      </w:pPr>
    </w:p>
    <w:p>
      <w:pPr>
        <w:pStyle w:val="BodyText"/>
        <w:spacing w:line="302" w:lineRule="auto"/>
        <w:ind w:left="115" w:right="114"/>
        <w:jc w:val="both"/>
      </w:pPr>
      <w:r>
        <w:rPr>
          <w:color w:val="212121"/>
        </w:rPr>
        <w:t>Механизм обновления клинических рекомендаций предусматривает их систематическую актуализацию – не реже чем 1 раз в 3 года, а также при появлении новых данных с позиции доказательной медицины по вопросам диагностики, лечения, профилактики и реабилитации конкретных</w:t>
      </w:r>
      <w:r>
        <w:rPr>
          <w:color w:val="212121"/>
          <w:spacing w:val="-4"/>
        </w:rPr>
        <w:t> </w:t>
      </w:r>
      <w:r>
        <w:rPr>
          <w:color w:val="212121"/>
        </w:rPr>
        <w:t>заболеваний,</w:t>
      </w:r>
      <w:r>
        <w:rPr>
          <w:color w:val="212121"/>
          <w:spacing w:val="-4"/>
        </w:rPr>
        <w:t> </w:t>
      </w:r>
      <w:r>
        <w:rPr>
          <w:color w:val="212121"/>
        </w:rPr>
        <w:t>наличии</w:t>
      </w:r>
      <w:r>
        <w:rPr>
          <w:color w:val="212121"/>
          <w:spacing w:val="-4"/>
        </w:rPr>
        <w:t> </w:t>
      </w:r>
      <w:r>
        <w:rPr>
          <w:color w:val="212121"/>
        </w:rPr>
        <w:t>обоснованных</w:t>
      </w:r>
      <w:r>
        <w:rPr>
          <w:color w:val="212121"/>
          <w:spacing w:val="-4"/>
        </w:rPr>
        <w:t> </w:t>
      </w:r>
      <w:r>
        <w:rPr>
          <w:color w:val="212121"/>
        </w:rPr>
        <w:t>дополнений/замечаний</w:t>
      </w:r>
      <w:r>
        <w:rPr>
          <w:color w:val="212121"/>
          <w:spacing w:val="-4"/>
        </w:rPr>
        <w:t> </w:t>
      </w:r>
      <w:r>
        <w:rPr>
          <w:color w:val="212121"/>
        </w:rPr>
        <w:t>к</w:t>
      </w:r>
      <w:r>
        <w:rPr>
          <w:color w:val="212121"/>
          <w:spacing w:val="-4"/>
        </w:rPr>
        <w:t> </w:t>
      </w:r>
      <w:r>
        <w:rPr>
          <w:color w:val="212121"/>
        </w:rPr>
        <w:t>ранее</w:t>
      </w:r>
      <w:r>
        <w:rPr>
          <w:color w:val="212121"/>
          <w:spacing w:val="-4"/>
        </w:rPr>
        <w:t> </w:t>
      </w:r>
      <w:r>
        <w:rPr>
          <w:color w:val="212121"/>
        </w:rPr>
        <w:t>утвержденным КР, но не чаще 1 раза в 6 месяцев.</w:t>
      </w:r>
    </w:p>
    <w:p>
      <w:pPr>
        <w:spacing w:after="0" w:line="302" w:lineRule="auto"/>
        <w:jc w:val="both"/>
        <w:sectPr>
          <w:pgSz w:w="11900" w:h="16840"/>
          <w:pgMar w:top="0" w:bottom="0" w:left="260" w:right="260"/>
        </w:sectPr>
      </w:pPr>
    </w:p>
    <w:p>
      <w:pPr>
        <w:pStyle w:val="Heading1"/>
        <w:ind w:right="357"/>
        <w:jc w:val="center"/>
      </w:pPr>
      <w:r>
        <w:rPr/>
        <w:pict>
          <v:line style="position:absolute;mso-position-horizontal-relative:page;mso-position-vertical-relative:page;z-index:15933440" from="585.621033pt,-.005066pt" to="585.621033pt,841.847413pt" stroked="true" strokeweight="3.751576pt" strokecolor="#ededed">
            <v:stroke dashstyle="solid"/>
            <w10:wrap type="none"/>
          </v:line>
        </w:pict>
      </w:r>
      <w:r>
        <w:rPr/>
        <w:pict>
          <v:line style="position:absolute;mso-position-horizontal-relative:page;mso-position-vertical-relative:page;z-index:15933952" from="9.37894pt,841.847413pt" to="9.37894pt,-.005066pt" stroked="true" strokeweight="3.751576pt" strokecolor="#ededed">
            <v:stroke dashstyle="solid"/>
            <w10:wrap type="none"/>
          </v:line>
        </w:pict>
      </w:r>
      <w:r>
        <w:rPr/>
        <w:t>Приложение</w:t>
      </w:r>
      <w:r>
        <w:rPr>
          <w:spacing w:val="-9"/>
        </w:rPr>
        <w:t> </w:t>
      </w:r>
      <w:r>
        <w:rPr/>
        <w:t>А3.</w:t>
      </w:r>
      <w:r>
        <w:rPr>
          <w:spacing w:val="-9"/>
        </w:rPr>
        <w:t> </w:t>
      </w:r>
      <w:r>
        <w:rPr/>
        <w:t>Связанные</w:t>
      </w:r>
      <w:r>
        <w:rPr>
          <w:spacing w:val="-8"/>
        </w:rPr>
        <w:t> </w:t>
      </w:r>
      <w:r>
        <w:rPr>
          <w:spacing w:val="-2"/>
        </w:rPr>
        <w:t>документы</w:t>
      </w:r>
    </w:p>
    <w:p>
      <w:pPr>
        <w:pStyle w:val="BodyText"/>
        <w:spacing w:line="302" w:lineRule="auto" w:before="184"/>
        <w:ind w:left="115"/>
      </w:pPr>
      <w:r>
        <w:rPr>
          <w:color w:val="212121"/>
        </w:rPr>
        <w:t>Данные</w:t>
      </w:r>
      <w:r>
        <w:rPr>
          <w:color w:val="212121"/>
          <w:spacing w:val="40"/>
        </w:rPr>
        <w:t> </w:t>
      </w:r>
      <w:r>
        <w:rPr>
          <w:color w:val="212121"/>
        </w:rPr>
        <w:t>клинические</w:t>
      </w:r>
      <w:r>
        <w:rPr>
          <w:color w:val="212121"/>
          <w:spacing w:val="40"/>
        </w:rPr>
        <w:t> </w:t>
      </w:r>
      <w:r>
        <w:rPr>
          <w:color w:val="212121"/>
        </w:rPr>
        <w:t>рекомендации</w:t>
      </w:r>
      <w:r>
        <w:rPr>
          <w:color w:val="212121"/>
          <w:spacing w:val="40"/>
        </w:rPr>
        <w:t> </w:t>
      </w:r>
      <w:r>
        <w:rPr>
          <w:color w:val="212121"/>
        </w:rPr>
        <w:t>разработаны</w:t>
      </w:r>
      <w:r>
        <w:rPr>
          <w:color w:val="212121"/>
          <w:spacing w:val="40"/>
        </w:rPr>
        <w:t> </w:t>
      </w:r>
      <w:r>
        <w:rPr>
          <w:color w:val="212121"/>
        </w:rPr>
        <w:t>с</w:t>
      </w:r>
      <w:r>
        <w:rPr>
          <w:color w:val="212121"/>
          <w:spacing w:val="40"/>
        </w:rPr>
        <w:t> </w:t>
      </w:r>
      <w:r>
        <w:rPr>
          <w:color w:val="212121"/>
        </w:rPr>
        <w:t>учетом</w:t>
      </w:r>
      <w:r>
        <w:rPr>
          <w:color w:val="212121"/>
          <w:spacing w:val="40"/>
        </w:rPr>
        <w:t> </w:t>
      </w:r>
      <w:r>
        <w:rPr>
          <w:color w:val="212121"/>
        </w:rPr>
        <w:t>следующих</w:t>
      </w:r>
      <w:r>
        <w:rPr>
          <w:color w:val="212121"/>
          <w:spacing w:val="40"/>
        </w:rPr>
        <w:t> </w:t>
      </w:r>
      <w:r>
        <w:rPr>
          <w:color w:val="212121"/>
        </w:rPr>
        <w:t>нормативно-правовых </w:t>
      </w:r>
      <w:r>
        <w:rPr>
          <w:color w:val="212121"/>
          <w:spacing w:val="-2"/>
        </w:rPr>
        <w:t>документов:</w:t>
      </w:r>
    </w:p>
    <w:p>
      <w:pPr>
        <w:pStyle w:val="ListParagraph"/>
        <w:numPr>
          <w:ilvl w:val="0"/>
          <w:numId w:val="21"/>
        </w:numPr>
        <w:tabs>
          <w:tab w:pos="566" w:val="left" w:leader="none"/>
        </w:tabs>
        <w:spacing w:line="240" w:lineRule="auto" w:before="268" w:after="0"/>
        <w:ind w:left="565" w:right="0" w:hanging="271"/>
        <w:jc w:val="left"/>
        <w:rPr>
          <w:sz w:val="27"/>
        </w:rPr>
      </w:pPr>
      <w:r>
        <w:rPr>
          <w:color w:val="212121"/>
          <w:sz w:val="27"/>
        </w:rPr>
        <w:t>Клинические</w:t>
      </w:r>
      <w:r>
        <w:rPr>
          <w:color w:val="212121"/>
          <w:spacing w:val="-9"/>
          <w:sz w:val="27"/>
        </w:rPr>
        <w:t> </w:t>
      </w:r>
      <w:r>
        <w:rPr>
          <w:color w:val="212121"/>
          <w:sz w:val="27"/>
        </w:rPr>
        <w:t>рекомендации</w:t>
      </w:r>
      <w:r>
        <w:rPr>
          <w:color w:val="212121"/>
          <w:spacing w:val="-7"/>
          <w:sz w:val="27"/>
        </w:rPr>
        <w:t> </w:t>
      </w:r>
      <w:r>
        <w:rPr>
          <w:color w:val="212121"/>
          <w:sz w:val="27"/>
        </w:rPr>
        <w:t>Европейской</w:t>
      </w:r>
      <w:r>
        <w:rPr>
          <w:color w:val="212121"/>
          <w:spacing w:val="-7"/>
          <w:sz w:val="27"/>
        </w:rPr>
        <w:t> </w:t>
      </w:r>
      <w:r>
        <w:rPr>
          <w:color w:val="212121"/>
          <w:sz w:val="27"/>
        </w:rPr>
        <w:t>ассоциации</w:t>
      </w:r>
      <w:r>
        <w:rPr>
          <w:color w:val="212121"/>
          <w:spacing w:val="-7"/>
          <w:sz w:val="27"/>
        </w:rPr>
        <w:t> </w:t>
      </w:r>
      <w:r>
        <w:rPr>
          <w:color w:val="212121"/>
          <w:spacing w:val="-2"/>
          <w:sz w:val="27"/>
        </w:rPr>
        <w:t>урологов.</w:t>
      </w:r>
    </w:p>
    <w:p>
      <w:pPr>
        <w:pStyle w:val="ListParagraph"/>
        <w:numPr>
          <w:ilvl w:val="0"/>
          <w:numId w:val="21"/>
        </w:numPr>
        <w:tabs>
          <w:tab w:pos="566" w:val="left" w:leader="none"/>
        </w:tabs>
        <w:spacing w:line="302" w:lineRule="auto" w:before="80" w:after="0"/>
        <w:ind w:left="565" w:right="122" w:hanging="271"/>
        <w:jc w:val="left"/>
        <w:rPr>
          <w:sz w:val="27"/>
        </w:rPr>
      </w:pPr>
      <w:r>
        <w:rPr>
          <w:color w:val="212121"/>
          <w:sz w:val="27"/>
        </w:rPr>
        <w:t>Приказ</w:t>
      </w:r>
      <w:r>
        <w:rPr>
          <w:color w:val="212121"/>
          <w:spacing w:val="32"/>
          <w:sz w:val="27"/>
        </w:rPr>
        <w:t> </w:t>
      </w:r>
      <w:r>
        <w:rPr>
          <w:color w:val="212121"/>
          <w:sz w:val="27"/>
        </w:rPr>
        <w:t>Минздрава</w:t>
      </w:r>
      <w:r>
        <w:rPr>
          <w:color w:val="212121"/>
          <w:spacing w:val="32"/>
          <w:sz w:val="27"/>
        </w:rPr>
        <w:t> </w:t>
      </w:r>
      <w:r>
        <w:rPr>
          <w:color w:val="212121"/>
          <w:sz w:val="27"/>
        </w:rPr>
        <w:t>России</w:t>
      </w:r>
      <w:r>
        <w:rPr>
          <w:color w:val="212121"/>
          <w:spacing w:val="32"/>
          <w:sz w:val="27"/>
        </w:rPr>
        <w:t> </w:t>
      </w:r>
      <w:r>
        <w:rPr>
          <w:color w:val="212121"/>
          <w:sz w:val="27"/>
        </w:rPr>
        <w:t>от</w:t>
      </w:r>
      <w:r>
        <w:rPr>
          <w:color w:val="212121"/>
          <w:spacing w:val="32"/>
          <w:sz w:val="27"/>
        </w:rPr>
        <w:t> </w:t>
      </w:r>
      <w:r>
        <w:rPr>
          <w:color w:val="212121"/>
          <w:sz w:val="27"/>
        </w:rPr>
        <w:t>7</w:t>
      </w:r>
      <w:r>
        <w:rPr>
          <w:color w:val="212121"/>
          <w:spacing w:val="32"/>
          <w:sz w:val="27"/>
        </w:rPr>
        <w:t> </w:t>
      </w:r>
      <w:r>
        <w:rPr>
          <w:color w:val="212121"/>
          <w:sz w:val="27"/>
        </w:rPr>
        <w:t>июля</w:t>
      </w:r>
      <w:r>
        <w:rPr>
          <w:color w:val="212121"/>
          <w:spacing w:val="32"/>
          <w:sz w:val="27"/>
        </w:rPr>
        <w:t> </w:t>
      </w:r>
      <w:r>
        <w:rPr>
          <w:color w:val="212121"/>
          <w:sz w:val="27"/>
        </w:rPr>
        <w:t>2015</w:t>
      </w:r>
      <w:r>
        <w:rPr>
          <w:color w:val="212121"/>
          <w:spacing w:val="32"/>
          <w:sz w:val="27"/>
        </w:rPr>
        <w:t> </w:t>
      </w:r>
      <w:r>
        <w:rPr>
          <w:color w:val="212121"/>
          <w:sz w:val="27"/>
        </w:rPr>
        <w:t>г.</w:t>
      </w:r>
      <w:r>
        <w:rPr>
          <w:color w:val="212121"/>
          <w:spacing w:val="32"/>
          <w:sz w:val="27"/>
        </w:rPr>
        <w:t> </w:t>
      </w:r>
      <w:r>
        <w:rPr>
          <w:color w:val="212121"/>
          <w:sz w:val="27"/>
        </w:rPr>
        <w:t>N</w:t>
      </w:r>
      <w:r>
        <w:rPr>
          <w:color w:val="212121"/>
          <w:spacing w:val="32"/>
          <w:sz w:val="27"/>
        </w:rPr>
        <w:t> </w:t>
      </w:r>
      <w:r>
        <w:rPr>
          <w:color w:val="212121"/>
          <w:sz w:val="27"/>
        </w:rPr>
        <w:t>422н</w:t>
      </w:r>
      <w:r>
        <w:rPr>
          <w:color w:val="212121"/>
          <w:spacing w:val="32"/>
          <w:sz w:val="27"/>
        </w:rPr>
        <w:t> </w:t>
      </w:r>
      <w:r>
        <w:rPr>
          <w:color w:val="212121"/>
          <w:sz w:val="27"/>
        </w:rPr>
        <w:t>«Об</w:t>
      </w:r>
      <w:r>
        <w:rPr>
          <w:color w:val="212121"/>
          <w:spacing w:val="32"/>
          <w:sz w:val="27"/>
        </w:rPr>
        <w:t> </w:t>
      </w:r>
      <w:r>
        <w:rPr>
          <w:color w:val="212121"/>
          <w:sz w:val="27"/>
        </w:rPr>
        <w:t>утверждении</w:t>
      </w:r>
      <w:r>
        <w:rPr>
          <w:color w:val="212121"/>
          <w:spacing w:val="32"/>
          <w:sz w:val="27"/>
        </w:rPr>
        <w:t> </w:t>
      </w:r>
      <w:r>
        <w:rPr>
          <w:color w:val="212121"/>
          <w:sz w:val="27"/>
        </w:rPr>
        <w:t>критериев</w:t>
      </w:r>
      <w:r>
        <w:rPr>
          <w:color w:val="212121"/>
          <w:spacing w:val="32"/>
          <w:sz w:val="27"/>
        </w:rPr>
        <w:t> </w:t>
      </w:r>
      <w:r>
        <w:rPr>
          <w:color w:val="212121"/>
          <w:sz w:val="27"/>
        </w:rPr>
        <w:t>оценки качества медицинской помощи».</w:t>
      </w:r>
    </w:p>
    <w:p>
      <w:pPr>
        <w:pStyle w:val="ListParagraph"/>
        <w:numPr>
          <w:ilvl w:val="0"/>
          <w:numId w:val="21"/>
        </w:numPr>
        <w:tabs>
          <w:tab w:pos="566" w:val="left" w:leader="none"/>
        </w:tabs>
        <w:spacing w:line="302" w:lineRule="auto" w:before="0" w:after="0"/>
        <w:ind w:left="565" w:right="126" w:hanging="271"/>
        <w:jc w:val="left"/>
        <w:rPr>
          <w:sz w:val="27"/>
        </w:rPr>
      </w:pPr>
      <w:r>
        <w:rPr>
          <w:color w:val="212121"/>
          <w:sz w:val="27"/>
        </w:rPr>
        <w:t>Приказ Минздрава России от 15 ноября 2012 г. N 915н «Об утверждении порядка оказания медицинской помощи взрослому населению по профилю «онкология».</w:t>
      </w:r>
    </w:p>
    <w:p>
      <w:pPr>
        <w:pStyle w:val="ListParagraph"/>
        <w:numPr>
          <w:ilvl w:val="0"/>
          <w:numId w:val="21"/>
        </w:numPr>
        <w:tabs>
          <w:tab w:pos="566" w:val="left" w:leader="none"/>
        </w:tabs>
        <w:spacing w:line="302" w:lineRule="auto" w:before="0" w:after="0"/>
        <w:ind w:left="565" w:right="114" w:hanging="271"/>
        <w:jc w:val="left"/>
        <w:rPr>
          <w:sz w:val="27"/>
        </w:rPr>
      </w:pPr>
      <w:r>
        <w:rPr>
          <w:color w:val="212121"/>
          <w:sz w:val="27"/>
        </w:rPr>
        <w:t>Актуальные</w:t>
      </w:r>
      <w:r>
        <w:rPr>
          <w:color w:val="212121"/>
          <w:spacing w:val="-7"/>
          <w:sz w:val="27"/>
        </w:rPr>
        <w:t> </w:t>
      </w:r>
      <w:r>
        <w:rPr>
          <w:color w:val="212121"/>
          <w:sz w:val="27"/>
        </w:rPr>
        <w:t>инструкции</w:t>
      </w:r>
      <w:r>
        <w:rPr>
          <w:color w:val="212121"/>
          <w:spacing w:val="-7"/>
          <w:sz w:val="27"/>
        </w:rPr>
        <w:t> </w:t>
      </w:r>
      <w:r>
        <w:rPr>
          <w:color w:val="212121"/>
          <w:sz w:val="27"/>
        </w:rPr>
        <w:t>к</w:t>
      </w:r>
      <w:r>
        <w:rPr>
          <w:color w:val="212121"/>
          <w:spacing w:val="-7"/>
          <w:sz w:val="27"/>
        </w:rPr>
        <w:t> </w:t>
      </w:r>
      <w:r>
        <w:rPr>
          <w:color w:val="212121"/>
          <w:sz w:val="27"/>
        </w:rPr>
        <w:t>лекарственным</w:t>
      </w:r>
      <w:r>
        <w:rPr>
          <w:color w:val="212121"/>
          <w:spacing w:val="-7"/>
          <w:sz w:val="27"/>
        </w:rPr>
        <w:t> </w:t>
      </w:r>
      <w:r>
        <w:rPr>
          <w:color w:val="212121"/>
          <w:sz w:val="27"/>
        </w:rPr>
        <w:t>препаратам,</w:t>
      </w:r>
      <w:r>
        <w:rPr>
          <w:color w:val="212121"/>
          <w:spacing w:val="-7"/>
          <w:sz w:val="27"/>
        </w:rPr>
        <w:t> </w:t>
      </w:r>
      <w:r>
        <w:rPr>
          <w:color w:val="212121"/>
          <w:sz w:val="27"/>
        </w:rPr>
        <w:t>упоминаемым</w:t>
      </w:r>
      <w:r>
        <w:rPr>
          <w:color w:val="212121"/>
          <w:spacing w:val="-7"/>
          <w:sz w:val="27"/>
        </w:rPr>
        <w:t> </w:t>
      </w:r>
      <w:r>
        <w:rPr>
          <w:color w:val="212121"/>
          <w:sz w:val="27"/>
        </w:rPr>
        <w:t>в</w:t>
      </w:r>
      <w:r>
        <w:rPr>
          <w:color w:val="212121"/>
          <w:spacing w:val="-7"/>
          <w:sz w:val="27"/>
        </w:rPr>
        <w:t> </w:t>
      </w:r>
      <w:r>
        <w:rPr>
          <w:color w:val="212121"/>
          <w:sz w:val="27"/>
        </w:rPr>
        <w:t>данных</w:t>
      </w:r>
      <w:r>
        <w:rPr>
          <w:color w:val="212121"/>
          <w:spacing w:val="-7"/>
          <w:sz w:val="27"/>
        </w:rPr>
        <w:t> </w:t>
      </w:r>
      <w:r>
        <w:rPr>
          <w:color w:val="212121"/>
          <w:sz w:val="27"/>
        </w:rPr>
        <w:t>клинических рекомендациях, можно найти на сайте </w:t>
      </w:r>
      <w:hyperlink r:id="rId15">
        <w:r>
          <w:rPr>
            <w:color w:val="212121"/>
            <w:sz w:val="27"/>
          </w:rPr>
          <w:t>http://grls.rosminzdrav.ru.</w:t>
        </w:r>
      </w:hyperlink>
    </w:p>
    <w:p>
      <w:pPr>
        <w:spacing w:after="0" w:line="302" w:lineRule="auto"/>
        <w:jc w:val="left"/>
        <w:rPr>
          <w:sz w:val="27"/>
        </w:rPr>
        <w:sectPr>
          <w:pgSz w:w="11900" w:h="16840"/>
          <w:pgMar w:top="0" w:bottom="0" w:left="260" w:right="260"/>
        </w:sectPr>
      </w:pPr>
    </w:p>
    <w:p>
      <w:pPr>
        <w:pStyle w:val="Heading1"/>
        <w:ind w:left="702"/>
      </w:pPr>
      <w:r>
        <w:rPr/>
        <w:pict>
          <v:line style="position:absolute;mso-position-horizontal-relative:page;mso-position-vertical-relative:page;z-index:15935488" from="585.621033pt,-.003318pt" to="585.621033pt,841.84916pt" stroked="true" strokeweight="3.751576pt" strokecolor="#ededed">
            <v:stroke dashstyle="solid"/>
            <w10:wrap type="none"/>
          </v:line>
        </w:pict>
      </w:r>
      <w:r>
        <w:rPr/>
        <w:pict>
          <v:line style="position:absolute;mso-position-horizontal-relative:page;mso-position-vertical-relative:page;z-index:15936000" from="9.37894pt,841.84916pt" to="9.37894pt,-.003318pt" stroked="true" strokeweight="3.751576pt" strokecolor="#ededed">
            <v:stroke dashstyle="solid"/>
            <w10:wrap type="none"/>
          </v:line>
        </w:pict>
      </w:r>
      <w:r>
        <w:rPr/>
        <w:t>Приложение</w:t>
      </w:r>
      <w:r>
        <w:rPr>
          <w:spacing w:val="-12"/>
        </w:rPr>
        <w:t> </w:t>
      </w:r>
      <w:r>
        <w:rPr/>
        <w:t>Б.</w:t>
      </w:r>
      <w:r>
        <w:rPr>
          <w:spacing w:val="-9"/>
        </w:rPr>
        <w:t> </w:t>
      </w:r>
      <w:r>
        <w:rPr/>
        <w:t>Алгоритмы</w:t>
      </w:r>
      <w:r>
        <w:rPr>
          <w:spacing w:val="-10"/>
        </w:rPr>
        <w:t> </w:t>
      </w:r>
      <w:r>
        <w:rPr/>
        <w:t>ведения</w:t>
      </w:r>
      <w:r>
        <w:rPr>
          <w:spacing w:val="-9"/>
        </w:rPr>
        <w:t> </w:t>
      </w:r>
      <w:r>
        <w:rPr>
          <w:spacing w:val="-2"/>
        </w:rPr>
        <w:t>пациента</w:t>
      </w:r>
    </w:p>
    <w:p>
      <w:pPr>
        <w:pStyle w:val="BodyText"/>
        <w:spacing w:before="8"/>
        <w:rPr>
          <w:b/>
          <w:sz w:val="26"/>
        </w:rPr>
      </w:pPr>
      <w:r>
        <w:rPr/>
        <w:drawing>
          <wp:anchor distT="0" distB="0" distL="0" distR="0" allowOverlap="1" layoutInCell="1" locked="0" behindDoc="0" simplePos="0" relativeHeight="402">
            <wp:simplePos x="0" y="0"/>
            <wp:positionH relativeFrom="page">
              <wp:posOffset>352573</wp:posOffset>
            </wp:positionH>
            <wp:positionV relativeFrom="paragraph">
              <wp:posOffset>210436</wp:posOffset>
            </wp:positionV>
            <wp:extent cx="4829175" cy="5324475"/>
            <wp:effectExtent l="0" t="0" r="0" b="0"/>
            <wp:wrapTopAndBottom/>
            <wp:docPr id="1" name="image2.jpeg"/>
            <wp:cNvGraphicFramePr>
              <a:graphicFrameLocks noChangeAspect="1"/>
            </wp:cNvGraphicFramePr>
            <a:graphic>
              <a:graphicData uri="http://schemas.openxmlformats.org/drawingml/2006/picture">
                <pic:pic>
                  <pic:nvPicPr>
                    <pic:cNvPr id="2" name="image2.jpeg"/>
                    <pic:cNvPicPr/>
                  </pic:nvPicPr>
                  <pic:blipFill>
                    <a:blip r:embed="rId16" cstate="print"/>
                    <a:stretch>
                      <a:fillRect/>
                    </a:stretch>
                  </pic:blipFill>
                  <pic:spPr>
                    <a:xfrm>
                      <a:off x="0" y="0"/>
                      <a:ext cx="4829175" cy="5324475"/>
                    </a:xfrm>
                    <a:prstGeom prst="rect">
                      <a:avLst/>
                    </a:prstGeom>
                  </pic:spPr>
                </pic:pic>
              </a:graphicData>
            </a:graphic>
          </wp:anchor>
        </w:drawing>
      </w:r>
    </w:p>
    <w:p>
      <w:pPr>
        <w:pStyle w:val="BodyText"/>
        <w:spacing w:before="7"/>
        <w:rPr>
          <w:b/>
          <w:sz w:val="43"/>
        </w:rPr>
      </w:pPr>
    </w:p>
    <w:p>
      <w:pPr>
        <w:pStyle w:val="BodyText"/>
        <w:ind w:left="115"/>
      </w:pPr>
      <w:r>
        <w:rPr>
          <w:b/>
          <w:color w:val="212121"/>
        </w:rPr>
        <w:t>Рисунок</w:t>
      </w:r>
      <w:r>
        <w:rPr>
          <w:b/>
          <w:color w:val="212121"/>
          <w:spacing w:val="-6"/>
        </w:rPr>
        <w:t> </w:t>
      </w:r>
      <w:r>
        <w:rPr>
          <w:b/>
          <w:color w:val="212121"/>
        </w:rPr>
        <w:t>1.</w:t>
      </w:r>
      <w:r>
        <w:rPr>
          <w:b/>
          <w:color w:val="212121"/>
          <w:spacing w:val="-4"/>
        </w:rPr>
        <w:t> </w:t>
      </w:r>
      <w:r>
        <w:rPr>
          <w:color w:val="212121"/>
        </w:rPr>
        <w:t>Схема</w:t>
      </w:r>
      <w:r>
        <w:rPr>
          <w:color w:val="212121"/>
          <w:spacing w:val="-4"/>
        </w:rPr>
        <w:t> </w:t>
      </w:r>
      <w:r>
        <w:rPr>
          <w:color w:val="212121"/>
        </w:rPr>
        <w:t>первичной</w:t>
      </w:r>
      <w:r>
        <w:rPr>
          <w:color w:val="212121"/>
          <w:spacing w:val="-4"/>
        </w:rPr>
        <w:t> </w:t>
      </w:r>
      <w:r>
        <w:rPr>
          <w:color w:val="212121"/>
        </w:rPr>
        <w:t>диагностики</w:t>
      </w:r>
      <w:r>
        <w:rPr>
          <w:color w:val="212121"/>
          <w:spacing w:val="-4"/>
        </w:rPr>
        <w:t> </w:t>
      </w:r>
      <w:r>
        <w:rPr>
          <w:color w:val="212121"/>
        </w:rPr>
        <w:t>рака</w:t>
      </w:r>
      <w:r>
        <w:rPr>
          <w:color w:val="212121"/>
          <w:spacing w:val="-4"/>
        </w:rPr>
        <w:t> </w:t>
      </w:r>
      <w:r>
        <w:rPr>
          <w:color w:val="212121"/>
        </w:rPr>
        <w:t>мочевого</w:t>
      </w:r>
      <w:r>
        <w:rPr>
          <w:color w:val="212121"/>
          <w:spacing w:val="-4"/>
        </w:rPr>
        <w:t> </w:t>
      </w:r>
      <w:r>
        <w:rPr>
          <w:color w:val="212121"/>
          <w:spacing w:val="-2"/>
        </w:rPr>
        <w:t>пузыря</w:t>
      </w:r>
    </w:p>
    <w:p>
      <w:pPr>
        <w:pStyle w:val="BodyText"/>
        <w:spacing w:before="5"/>
        <w:rPr>
          <w:sz w:val="25"/>
        </w:rPr>
      </w:pPr>
      <w:r>
        <w:rPr/>
        <w:drawing>
          <wp:anchor distT="0" distB="0" distL="0" distR="0" allowOverlap="1" layoutInCell="1" locked="0" behindDoc="0" simplePos="0" relativeHeight="403">
            <wp:simplePos x="0" y="0"/>
            <wp:positionH relativeFrom="page">
              <wp:posOffset>314457</wp:posOffset>
            </wp:positionH>
            <wp:positionV relativeFrom="paragraph">
              <wp:posOffset>200961</wp:posOffset>
            </wp:positionV>
            <wp:extent cx="4762499" cy="3933825"/>
            <wp:effectExtent l="0" t="0" r="0" b="0"/>
            <wp:wrapTopAndBottom/>
            <wp:docPr id="3" name="image3.jpeg"/>
            <wp:cNvGraphicFramePr>
              <a:graphicFrameLocks noChangeAspect="1"/>
            </wp:cNvGraphicFramePr>
            <a:graphic>
              <a:graphicData uri="http://schemas.openxmlformats.org/drawingml/2006/picture">
                <pic:pic>
                  <pic:nvPicPr>
                    <pic:cNvPr id="4" name="image3.jpeg"/>
                    <pic:cNvPicPr/>
                  </pic:nvPicPr>
                  <pic:blipFill>
                    <a:blip r:embed="rId17" cstate="print"/>
                    <a:stretch>
                      <a:fillRect/>
                    </a:stretch>
                  </pic:blipFill>
                  <pic:spPr>
                    <a:xfrm>
                      <a:off x="0" y="0"/>
                      <a:ext cx="4762499" cy="3933825"/>
                    </a:xfrm>
                    <a:prstGeom prst="rect">
                      <a:avLst/>
                    </a:prstGeom>
                  </pic:spPr>
                </pic:pic>
              </a:graphicData>
            </a:graphic>
          </wp:anchor>
        </w:drawing>
      </w:r>
    </w:p>
    <w:p>
      <w:pPr>
        <w:spacing w:after="0"/>
        <w:rPr>
          <w:sz w:val="25"/>
        </w:rPr>
        <w:sectPr>
          <w:pgSz w:w="11900" w:h="16840"/>
          <w:pgMar w:top="0" w:bottom="0" w:left="260" w:right="260"/>
        </w:sectPr>
      </w:pPr>
    </w:p>
    <w:p>
      <w:pPr>
        <w:pStyle w:val="BodyText"/>
        <w:spacing w:before="14"/>
        <w:ind w:left="115"/>
      </w:pPr>
      <w:r>
        <w:rPr/>
        <w:pict>
          <v:line style="position:absolute;mso-position-horizontal-relative:page;mso-position-vertical-relative:page;z-index:15937024" from="585.621033pt,-.006777pt" to="585.621033pt,841.845701pt" stroked="true" strokeweight="3.751576pt" strokecolor="#ededed">
            <v:stroke dashstyle="solid"/>
            <w10:wrap type="none"/>
          </v:line>
        </w:pict>
      </w:r>
      <w:r>
        <w:rPr/>
        <w:pict>
          <v:line style="position:absolute;mso-position-horizontal-relative:page;mso-position-vertical-relative:page;z-index:15937536" from="9.37894pt,841.845701pt" to="9.37894pt,-.006777pt" stroked="true" strokeweight="3.751576pt" strokecolor="#ededed">
            <v:stroke dashstyle="solid"/>
            <w10:wrap type="none"/>
          </v:line>
        </w:pict>
      </w:r>
      <w:r>
        <w:rPr>
          <w:b/>
          <w:color w:val="212121"/>
        </w:rPr>
        <w:t>Рисунок</w:t>
      </w:r>
      <w:r>
        <w:rPr>
          <w:b/>
          <w:color w:val="212121"/>
          <w:spacing w:val="-8"/>
        </w:rPr>
        <w:t> </w:t>
      </w:r>
      <w:r>
        <w:rPr>
          <w:b/>
          <w:color w:val="212121"/>
        </w:rPr>
        <w:t>2.</w:t>
      </w:r>
      <w:r>
        <w:rPr>
          <w:b/>
          <w:color w:val="212121"/>
          <w:spacing w:val="-6"/>
        </w:rPr>
        <w:t> </w:t>
      </w:r>
      <w:r>
        <w:rPr>
          <w:color w:val="212121"/>
        </w:rPr>
        <w:t>Схема</w:t>
      </w:r>
      <w:r>
        <w:rPr>
          <w:color w:val="212121"/>
          <w:spacing w:val="-5"/>
        </w:rPr>
        <w:t> </w:t>
      </w:r>
      <w:r>
        <w:rPr>
          <w:color w:val="212121"/>
        </w:rPr>
        <w:t>уточняющей</w:t>
      </w:r>
      <w:r>
        <w:rPr>
          <w:color w:val="212121"/>
          <w:spacing w:val="-6"/>
        </w:rPr>
        <w:t> </w:t>
      </w:r>
      <w:r>
        <w:rPr>
          <w:color w:val="212121"/>
        </w:rPr>
        <w:t>диагностики</w:t>
      </w:r>
      <w:r>
        <w:rPr>
          <w:color w:val="212121"/>
          <w:spacing w:val="-5"/>
        </w:rPr>
        <w:t> </w:t>
      </w:r>
      <w:r>
        <w:rPr>
          <w:color w:val="212121"/>
        </w:rPr>
        <w:t>рака</w:t>
      </w:r>
      <w:r>
        <w:rPr>
          <w:color w:val="212121"/>
          <w:spacing w:val="-6"/>
        </w:rPr>
        <w:t> </w:t>
      </w:r>
      <w:r>
        <w:rPr>
          <w:color w:val="212121"/>
        </w:rPr>
        <w:t>мочевого</w:t>
      </w:r>
      <w:r>
        <w:rPr>
          <w:color w:val="212121"/>
          <w:spacing w:val="-5"/>
        </w:rPr>
        <w:t> </w:t>
      </w:r>
      <w:r>
        <w:rPr>
          <w:color w:val="212121"/>
          <w:spacing w:val="-2"/>
        </w:rPr>
        <w:t>пузыря</w:t>
      </w:r>
    </w:p>
    <w:p>
      <w:pPr>
        <w:pStyle w:val="BodyText"/>
        <w:spacing w:before="5"/>
        <w:rPr>
          <w:sz w:val="30"/>
        </w:rPr>
      </w:pPr>
    </w:p>
    <w:p>
      <w:pPr>
        <w:spacing w:before="0"/>
        <w:ind w:left="115" w:right="0" w:firstLine="0"/>
        <w:jc w:val="left"/>
        <w:rPr>
          <w:b/>
          <w:sz w:val="27"/>
        </w:rPr>
      </w:pPr>
      <w:r>
        <w:rPr>
          <w:b/>
          <w:color w:val="212121"/>
          <w:sz w:val="27"/>
        </w:rPr>
        <w:t>Рак</w:t>
      </w:r>
      <w:r>
        <w:rPr>
          <w:b/>
          <w:color w:val="212121"/>
          <w:spacing w:val="-10"/>
          <w:sz w:val="27"/>
        </w:rPr>
        <w:t> </w:t>
      </w:r>
      <w:r>
        <w:rPr>
          <w:b/>
          <w:color w:val="212121"/>
          <w:sz w:val="27"/>
        </w:rPr>
        <w:t>мочевого</w:t>
      </w:r>
      <w:r>
        <w:rPr>
          <w:b/>
          <w:color w:val="212121"/>
          <w:spacing w:val="-10"/>
          <w:sz w:val="27"/>
        </w:rPr>
        <w:t> </w:t>
      </w:r>
      <w:r>
        <w:rPr>
          <w:b/>
          <w:color w:val="212121"/>
          <w:spacing w:val="-2"/>
          <w:sz w:val="27"/>
        </w:rPr>
        <w:t>пузыря</w:t>
      </w:r>
    </w:p>
    <w:p>
      <w:pPr>
        <w:pStyle w:val="BodyText"/>
        <w:spacing w:before="5"/>
        <w:rPr>
          <w:b/>
          <w:sz w:val="25"/>
        </w:rPr>
      </w:pPr>
      <w:r>
        <w:rPr/>
        <w:drawing>
          <wp:anchor distT="0" distB="0" distL="0" distR="0" allowOverlap="1" layoutInCell="1" locked="0" behindDoc="0" simplePos="0" relativeHeight="406">
            <wp:simplePos x="0" y="0"/>
            <wp:positionH relativeFrom="page">
              <wp:posOffset>238225</wp:posOffset>
            </wp:positionH>
            <wp:positionV relativeFrom="paragraph">
              <wp:posOffset>201474</wp:posOffset>
            </wp:positionV>
            <wp:extent cx="7027544" cy="7027545"/>
            <wp:effectExtent l="0" t="0" r="0" b="0"/>
            <wp:wrapTopAndBottom/>
            <wp:docPr id="5" name="image4.jpeg"/>
            <wp:cNvGraphicFramePr>
              <a:graphicFrameLocks noChangeAspect="1"/>
            </wp:cNvGraphicFramePr>
            <a:graphic>
              <a:graphicData uri="http://schemas.openxmlformats.org/drawingml/2006/picture">
                <pic:pic>
                  <pic:nvPicPr>
                    <pic:cNvPr id="6" name="image4.jpeg"/>
                    <pic:cNvPicPr/>
                  </pic:nvPicPr>
                  <pic:blipFill>
                    <a:blip r:embed="rId18" cstate="print"/>
                    <a:stretch>
                      <a:fillRect/>
                    </a:stretch>
                  </pic:blipFill>
                  <pic:spPr>
                    <a:xfrm>
                      <a:off x="0" y="0"/>
                      <a:ext cx="7027544" cy="7027545"/>
                    </a:xfrm>
                    <a:prstGeom prst="rect">
                      <a:avLst/>
                    </a:prstGeom>
                  </pic:spPr>
                </pic:pic>
              </a:graphicData>
            </a:graphic>
          </wp:anchor>
        </w:drawing>
      </w:r>
    </w:p>
    <w:p>
      <w:pPr>
        <w:spacing w:after="0"/>
        <w:rPr>
          <w:sz w:val="25"/>
        </w:rPr>
        <w:sectPr>
          <w:pgSz w:w="11900" w:h="16840"/>
          <w:pgMar w:top="0" w:bottom="0" w:left="260" w:right="260"/>
        </w:sectPr>
      </w:pPr>
    </w:p>
    <w:p>
      <w:pPr>
        <w:pStyle w:val="Heading1"/>
        <w:ind w:left="907"/>
      </w:pPr>
      <w:r>
        <w:rPr/>
        <w:pict>
          <v:line style="position:absolute;mso-position-horizontal-relative:page;mso-position-vertical-relative:page;z-index:15938048" from="585.621033pt,.000176pt" to="585.621033pt,841.860142pt" stroked="true" strokeweight="3.751576pt" strokecolor="#ededed">
            <v:stroke dashstyle="solid"/>
            <w10:wrap type="none"/>
          </v:line>
        </w:pict>
      </w:r>
      <w:r>
        <w:rPr/>
        <w:pict>
          <v:line style="position:absolute;mso-position-horizontal-relative:page;mso-position-vertical-relative:page;z-index:15938560" from="9.37894pt,841.860142pt" to="9.37894pt,.000176pt" stroked="true" strokeweight="3.751576pt" strokecolor="#ededed">
            <v:stroke dashstyle="solid"/>
            <w10:wrap type="none"/>
          </v:line>
        </w:pict>
      </w:r>
      <w:r>
        <w:rPr/>
        <w:t>Приложение</w:t>
      </w:r>
      <w:r>
        <w:rPr>
          <w:spacing w:val="-10"/>
        </w:rPr>
        <w:t> </w:t>
      </w:r>
      <w:r>
        <w:rPr/>
        <w:t>В.</w:t>
      </w:r>
      <w:r>
        <w:rPr>
          <w:spacing w:val="-8"/>
        </w:rPr>
        <w:t> </w:t>
      </w:r>
      <w:r>
        <w:rPr/>
        <w:t>Информация</w:t>
      </w:r>
      <w:r>
        <w:rPr>
          <w:spacing w:val="-8"/>
        </w:rPr>
        <w:t> </w:t>
      </w:r>
      <w:r>
        <w:rPr/>
        <w:t>для</w:t>
      </w:r>
      <w:r>
        <w:rPr>
          <w:spacing w:val="-7"/>
        </w:rPr>
        <w:t> </w:t>
      </w:r>
      <w:r>
        <w:rPr>
          <w:spacing w:val="-2"/>
        </w:rPr>
        <w:t>пациентов</w:t>
      </w:r>
    </w:p>
    <w:p>
      <w:pPr>
        <w:pStyle w:val="BodyText"/>
        <w:spacing w:line="302" w:lineRule="auto" w:before="184"/>
        <w:ind w:left="115" w:right="122"/>
        <w:jc w:val="both"/>
      </w:pPr>
      <w:r>
        <w:rPr>
          <w:color w:val="212121"/>
        </w:rPr>
        <w:t>Пациента информируют о клинической картине РМП, знакомят с различными методами лечения, их потенциальными результатами и осложнениями.</w:t>
      </w:r>
    </w:p>
    <w:p>
      <w:pPr>
        <w:pStyle w:val="BodyText"/>
        <w:spacing w:line="302" w:lineRule="auto" w:before="268"/>
        <w:ind w:left="115" w:right="119"/>
        <w:jc w:val="both"/>
      </w:pPr>
      <w:r>
        <w:rPr>
          <w:color w:val="212121"/>
        </w:rPr>
        <w:t>Следует информировать пациента о симптоматике, различных осложнениях РМП. Особенно важно</w:t>
      </w:r>
      <w:r>
        <w:rPr>
          <w:color w:val="212121"/>
          <w:spacing w:val="-6"/>
        </w:rPr>
        <w:t> </w:t>
      </w:r>
      <w:r>
        <w:rPr>
          <w:color w:val="212121"/>
        </w:rPr>
        <w:t>предупреждать</w:t>
      </w:r>
      <w:r>
        <w:rPr>
          <w:color w:val="212121"/>
          <w:spacing w:val="-6"/>
        </w:rPr>
        <w:t> </w:t>
      </w:r>
      <w:r>
        <w:rPr>
          <w:color w:val="212121"/>
        </w:rPr>
        <w:t>пациентов</w:t>
      </w:r>
      <w:r>
        <w:rPr>
          <w:color w:val="212121"/>
          <w:spacing w:val="-6"/>
        </w:rPr>
        <w:t> </w:t>
      </w:r>
      <w:r>
        <w:rPr>
          <w:color w:val="212121"/>
        </w:rPr>
        <w:t>с</w:t>
      </w:r>
      <w:r>
        <w:rPr>
          <w:color w:val="212121"/>
          <w:spacing w:val="-6"/>
        </w:rPr>
        <w:t> </w:t>
      </w:r>
      <w:r>
        <w:rPr>
          <w:color w:val="212121"/>
        </w:rPr>
        <w:t>РМП</w:t>
      </w:r>
      <w:r>
        <w:rPr>
          <w:color w:val="212121"/>
          <w:spacing w:val="-6"/>
        </w:rPr>
        <w:t> </w:t>
      </w:r>
      <w:r>
        <w:rPr>
          <w:color w:val="212121"/>
        </w:rPr>
        <w:t>с</w:t>
      </w:r>
      <w:r>
        <w:rPr>
          <w:color w:val="212121"/>
          <w:spacing w:val="-6"/>
        </w:rPr>
        <w:t> </w:t>
      </w:r>
      <w:r>
        <w:rPr>
          <w:color w:val="212121"/>
        </w:rPr>
        <w:t>метастатическим</w:t>
      </w:r>
      <w:r>
        <w:rPr>
          <w:color w:val="212121"/>
          <w:spacing w:val="-6"/>
        </w:rPr>
        <w:t> </w:t>
      </w:r>
      <w:r>
        <w:rPr>
          <w:color w:val="212121"/>
        </w:rPr>
        <w:t>поражением</w:t>
      </w:r>
      <w:r>
        <w:rPr>
          <w:color w:val="212121"/>
          <w:spacing w:val="-6"/>
        </w:rPr>
        <w:t> </w:t>
      </w:r>
      <w:r>
        <w:rPr>
          <w:color w:val="212121"/>
        </w:rPr>
        <w:t>позвонков</w:t>
      </w:r>
      <w:r>
        <w:rPr>
          <w:color w:val="212121"/>
          <w:spacing w:val="-6"/>
        </w:rPr>
        <w:t> </w:t>
      </w:r>
      <w:r>
        <w:rPr>
          <w:color w:val="212121"/>
        </w:rPr>
        <w:t>о</w:t>
      </w:r>
      <w:r>
        <w:rPr>
          <w:color w:val="212121"/>
          <w:spacing w:val="-6"/>
        </w:rPr>
        <w:t> </w:t>
      </w:r>
      <w:r>
        <w:rPr>
          <w:color w:val="212121"/>
        </w:rPr>
        <w:t>возможной компрессии спинного мозга с целью незамедлительного обращения к врачу при возникновении данного осложнения.</w:t>
      </w:r>
    </w:p>
    <w:p>
      <w:pPr>
        <w:pStyle w:val="BodyText"/>
        <w:spacing w:line="302" w:lineRule="auto" w:before="266"/>
        <w:ind w:left="115" w:right="117"/>
        <w:jc w:val="both"/>
      </w:pPr>
      <w:r>
        <w:rPr>
          <w:color w:val="212121"/>
        </w:rPr>
        <w:t>Следует информировать пациента о характере последующего наблюдения после лечения РМП, о важности регулярного обследования.</w:t>
      </w:r>
    </w:p>
    <w:p>
      <w:pPr>
        <w:pStyle w:val="BodyText"/>
        <w:spacing w:line="302" w:lineRule="auto" w:before="268"/>
        <w:ind w:left="115" w:right="122"/>
        <w:jc w:val="both"/>
      </w:pPr>
      <w:r>
        <w:rPr>
          <w:color w:val="212121"/>
        </w:rPr>
        <w:t>Пациентов с метастатическим РМП следует информировать о проводимых в Российской Федерации клинических исследованиях у пациентов с указанной стадией заболевания.</w:t>
      </w:r>
    </w:p>
    <w:p>
      <w:pPr>
        <w:pStyle w:val="BodyText"/>
        <w:spacing w:line="302" w:lineRule="auto" w:before="268"/>
        <w:ind w:left="115" w:right="115"/>
        <w:jc w:val="both"/>
      </w:pPr>
      <w:r>
        <w:rPr>
          <w:color w:val="212121"/>
        </w:rPr>
        <w:t>Самостоятельный контроль за течением заболевания со стороны пациента невозможен; частота посещения врача определяется в индивидуальном порядке в каждом конкретном случае.</w:t>
      </w:r>
    </w:p>
    <w:p>
      <w:pPr>
        <w:pStyle w:val="BodyText"/>
        <w:spacing w:before="7"/>
        <w:rPr>
          <w:sz w:val="15"/>
        </w:rPr>
      </w:pPr>
    </w:p>
    <w:p>
      <w:pPr>
        <w:pStyle w:val="Heading3"/>
      </w:pPr>
      <w:r>
        <w:rPr>
          <w:color w:val="212121"/>
          <w:u w:val="single" w:color="212121"/>
        </w:rPr>
        <w:t>Рекомен</w:t>
      </w:r>
      <w:r>
        <w:rPr>
          <w:color w:val="212121"/>
        </w:rPr>
        <w:t>д</w:t>
      </w:r>
      <w:r>
        <w:rPr>
          <w:color w:val="212121"/>
          <w:u w:val="single" w:color="212121"/>
        </w:rPr>
        <w:t>ации</w:t>
      </w:r>
      <w:r>
        <w:rPr>
          <w:color w:val="212121"/>
          <w:spacing w:val="-8"/>
          <w:u w:val="single" w:color="212121"/>
        </w:rPr>
        <w:t> </w:t>
      </w:r>
      <w:r>
        <w:rPr>
          <w:color w:val="212121"/>
          <w:u w:val="single" w:color="212121"/>
        </w:rPr>
        <w:t>при</w:t>
      </w:r>
      <w:r>
        <w:rPr>
          <w:color w:val="212121"/>
          <w:spacing w:val="-6"/>
          <w:u w:val="single" w:color="212121"/>
        </w:rPr>
        <w:t> </w:t>
      </w:r>
      <w:r>
        <w:rPr>
          <w:color w:val="212121"/>
          <w:u w:val="single" w:color="212121"/>
        </w:rPr>
        <w:t>осложнениях</w:t>
      </w:r>
      <w:r>
        <w:rPr>
          <w:color w:val="212121"/>
          <w:spacing w:val="-6"/>
          <w:u w:val="single" w:color="212121"/>
        </w:rPr>
        <w:t> </w:t>
      </w:r>
      <w:r>
        <w:rPr>
          <w:color w:val="212121"/>
          <w:u w:val="single" w:color="212121"/>
        </w:rPr>
        <w:t>химиотерапии</w:t>
      </w:r>
      <w:r>
        <w:rPr>
          <w:color w:val="212121"/>
          <w:spacing w:val="-5"/>
          <w:u w:val="single" w:color="212121"/>
        </w:rPr>
        <w:t> </w:t>
      </w:r>
      <w:r>
        <w:rPr>
          <w:color w:val="212121"/>
          <w:u w:val="single" w:color="212121"/>
        </w:rPr>
        <w:t>–</w:t>
      </w:r>
      <w:r>
        <w:rPr>
          <w:color w:val="212121"/>
          <w:spacing w:val="-6"/>
          <w:u w:val="single" w:color="212121"/>
        </w:rPr>
        <w:t> </w:t>
      </w:r>
      <w:r>
        <w:rPr>
          <w:color w:val="212121"/>
          <w:u w:val="single" w:color="212121"/>
        </w:rPr>
        <w:t>связаться</w:t>
      </w:r>
      <w:r>
        <w:rPr>
          <w:color w:val="212121"/>
          <w:spacing w:val="-6"/>
          <w:u w:val="single" w:color="212121"/>
        </w:rPr>
        <w:t> </w:t>
      </w:r>
      <w:r>
        <w:rPr>
          <w:color w:val="212121"/>
          <w:u w:val="single" w:color="212121"/>
        </w:rPr>
        <w:t>с</w:t>
      </w:r>
      <w:r>
        <w:rPr>
          <w:color w:val="212121"/>
          <w:spacing w:val="-5"/>
          <w:u w:val="single" w:color="212121"/>
        </w:rPr>
        <w:t> </w:t>
      </w:r>
      <w:r>
        <w:rPr>
          <w:color w:val="212121"/>
          <w:spacing w:val="-2"/>
          <w:u w:val="single" w:color="212121"/>
        </w:rPr>
        <w:t>врачом</w:t>
      </w:r>
      <w:r>
        <w:rPr>
          <w:color w:val="212121"/>
          <w:spacing w:val="-2"/>
        </w:rPr>
        <w:t>!</w:t>
      </w:r>
    </w:p>
    <w:p>
      <w:pPr>
        <w:pStyle w:val="BodyText"/>
        <w:spacing w:before="4"/>
        <w:rPr>
          <w:b/>
          <w:sz w:val="30"/>
        </w:rPr>
      </w:pPr>
    </w:p>
    <w:p>
      <w:pPr>
        <w:pStyle w:val="ListParagraph"/>
        <w:numPr>
          <w:ilvl w:val="0"/>
          <w:numId w:val="22"/>
        </w:numPr>
        <w:tabs>
          <w:tab w:pos="566" w:val="left" w:leader="none"/>
          <w:tab w:pos="1330" w:val="left" w:leader="none"/>
          <w:tab w:pos="3036" w:val="left" w:leader="none"/>
          <w:tab w:pos="4901" w:val="left" w:leader="none"/>
          <w:tab w:pos="5690" w:val="left" w:leader="none"/>
          <w:tab w:pos="6513" w:val="left" w:leader="none"/>
          <w:tab w:pos="6918" w:val="left" w:leader="none"/>
          <w:tab w:pos="7873" w:val="left" w:leader="none"/>
          <w:tab w:pos="9869" w:val="left" w:leader="none"/>
        </w:tabs>
        <w:spacing w:line="302" w:lineRule="auto" w:before="1" w:after="0"/>
        <w:ind w:left="565" w:right="119" w:hanging="271"/>
        <w:jc w:val="left"/>
        <w:rPr>
          <w:sz w:val="27"/>
        </w:rPr>
      </w:pPr>
      <w:r>
        <w:rPr>
          <w:b/>
          <w:color w:val="212121"/>
          <w:spacing w:val="-4"/>
          <w:sz w:val="27"/>
        </w:rPr>
        <w:t>При</w:t>
      </w:r>
      <w:r>
        <w:rPr>
          <w:b/>
          <w:color w:val="212121"/>
          <w:sz w:val="27"/>
        </w:rPr>
        <w:tab/>
      </w:r>
      <w:r>
        <w:rPr>
          <w:b/>
          <w:color w:val="212121"/>
          <w:spacing w:val="-2"/>
          <w:sz w:val="27"/>
        </w:rPr>
        <w:t>повышении</w:t>
      </w:r>
      <w:r>
        <w:rPr>
          <w:b/>
          <w:color w:val="212121"/>
          <w:sz w:val="27"/>
        </w:rPr>
        <w:tab/>
      </w:r>
      <w:r>
        <w:rPr>
          <w:b/>
          <w:color w:val="212121"/>
          <w:spacing w:val="-2"/>
          <w:sz w:val="27"/>
        </w:rPr>
        <w:t>температуры</w:t>
      </w:r>
      <w:r>
        <w:rPr>
          <w:b/>
          <w:color w:val="212121"/>
          <w:sz w:val="27"/>
        </w:rPr>
        <w:tab/>
      </w:r>
      <w:r>
        <w:rPr>
          <w:b/>
          <w:color w:val="212121"/>
          <w:spacing w:val="-4"/>
          <w:sz w:val="27"/>
        </w:rPr>
        <w:t>тела</w:t>
      </w:r>
      <w:r>
        <w:rPr>
          <w:b/>
          <w:color w:val="212121"/>
          <w:sz w:val="27"/>
        </w:rPr>
        <w:tab/>
      </w:r>
      <w:r>
        <w:rPr>
          <w:b/>
          <w:color w:val="212121"/>
          <w:spacing w:val="-4"/>
          <w:sz w:val="27"/>
        </w:rPr>
        <w:t>38°C</w:t>
      </w:r>
      <w:r>
        <w:rPr>
          <w:b/>
          <w:color w:val="212121"/>
          <w:sz w:val="27"/>
        </w:rPr>
        <w:tab/>
      </w:r>
      <w:r>
        <w:rPr>
          <w:b/>
          <w:color w:val="212121"/>
          <w:spacing w:val="-10"/>
          <w:sz w:val="27"/>
        </w:rPr>
        <w:t>и</w:t>
      </w:r>
      <w:r>
        <w:rPr>
          <w:b/>
          <w:color w:val="212121"/>
          <w:sz w:val="27"/>
        </w:rPr>
        <w:tab/>
      </w:r>
      <w:r>
        <w:rPr>
          <w:b/>
          <w:color w:val="212121"/>
          <w:spacing w:val="-4"/>
          <w:sz w:val="27"/>
        </w:rPr>
        <w:t>выше</w:t>
      </w:r>
      <w:r>
        <w:rPr>
          <w:b/>
          <w:color w:val="212121"/>
          <w:sz w:val="27"/>
        </w:rPr>
        <w:tab/>
      </w:r>
      <w:r>
        <w:rPr>
          <w:b/>
          <w:color w:val="212121"/>
          <w:spacing w:val="-2"/>
          <w:sz w:val="27"/>
        </w:rPr>
        <w:t>р</w:t>
      </w:r>
      <w:r>
        <w:rPr>
          <w:color w:val="212121"/>
          <w:spacing w:val="-2"/>
          <w:sz w:val="27"/>
        </w:rPr>
        <w:t>екомендовано</w:t>
      </w:r>
      <w:r>
        <w:rPr>
          <w:color w:val="212121"/>
          <w:sz w:val="27"/>
        </w:rPr>
        <w:tab/>
      </w:r>
      <w:r>
        <w:rPr>
          <w:color w:val="212121"/>
          <w:spacing w:val="-2"/>
          <w:sz w:val="27"/>
        </w:rPr>
        <w:t>применение</w:t>
      </w:r>
      <w:r>
        <w:rPr>
          <w:color w:val="212121"/>
          <w:spacing w:val="-2"/>
          <w:sz w:val="27"/>
        </w:rPr>
        <w:t> </w:t>
      </w:r>
      <w:r>
        <w:rPr>
          <w:color w:val="212121"/>
          <w:sz w:val="27"/>
        </w:rPr>
        <w:t>противомикробной терапии </w:t>
      </w:r>
      <w:r>
        <w:rPr>
          <w:color w:val="212121"/>
          <w:sz w:val="27"/>
          <w:u w:val="single" w:color="212121"/>
        </w:rPr>
        <w:t>по</w:t>
      </w:r>
      <w:r>
        <w:rPr>
          <w:color w:val="212121"/>
          <w:sz w:val="27"/>
        </w:rPr>
        <w:t> р</w:t>
      </w:r>
      <w:r>
        <w:rPr>
          <w:color w:val="212121"/>
          <w:sz w:val="27"/>
          <w:u w:val="single" w:color="212121"/>
        </w:rPr>
        <w:t>екомендации врача.</w:t>
      </w:r>
    </w:p>
    <w:p>
      <w:pPr>
        <w:pStyle w:val="Heading3"/>
        <w:numPr>
          <w:ilvl w:val="0"/>
          <w:numId w:val="22"/>
        </w:numPr>
        <w:tabs>
          <w:tab w:pos="566" w:val="left" w:leader="none"/>
        </w:tabs>
        <w:spacing w:line="308" w:lineRule="exact" w:before="0" w:after="0"/>
        <w:ind w:left="565" w:right="0" w:hanging="271"/>
        <w:jc w:val="left"/>
      </w:pPr>
      <w:r>
        <w:rPr>
          <w:color w:val="212121"/>
        </w:rPr>
        <w:t>При </w:t>
      </w:r>
      <w:r>
        <w:rPr>
          <w:color w:val="212121"/>
          <w:spacing w:val="-2"/>
        </w:rPr>
        <w:t>стоматите:</w:t>
      </w:r>
    </w:p>
    <w:p>
      <w:pPr>
        <w:pStyle w:val="BodyText"/>
        <w:spacing w:before="8"/>
        <w:rPr>
          <w:b/>
          <w:sz w:val="22"/>
        </w:rPr>
      </w:pPr>
    </w:p>
    <w:p>
      <w:pPr>
        <w:pStyle w:val="BodyText"/>
        <w:spacing w:before="88"/>
        <w:ind w:left="430"/>
      </w:pPr>
      <w:r>
        <w:rPr/>
        <w:pict>
          <v:shape style="position:absolute;margin-left:21.759138pt;margin-top:11.751715pt;width:3.8pt;height:3.8pt;mso-position-horizontal-relative:page;mso-position-vertical-relative:paragraph;z-index:15939072" id="docshape255" coordorigin="435,235" coordsize="76,76" path="m473,310l435,277,435,268,468,235,478,235,510,273,510,277,473,310xe" filled="true" fillcolor="#212121" stroked="false">
            <v:path arrowok="t"/>
            <v:fill type="solid"/>
            <w10:wrap type="none"/>
          </v:shape>
        </w:pict>
      </w:r>
      <w:r>
        <w:rPr>
          <w:color w:val="212121"/>
        </w:rPr>
        <w:t>Диета</w:t>
      </w:r>
      <w:r>
        <w:rPr>
          <w:color w:val="212121"/>
          <w:spacing w:val="-5"/>
        </w:rPr>
        <w:t> </w:t>
      </w:r>
      <w:r>
        <w:rPr>
          <w:color w:val="212121"/>
        </w:rPr>
        <w:t>–</w:t>
      </w:r>
      <w:r>
        <w:rPr>
          <w:color w:val="212121"/>
          <w:spacing w:val="-5"/>
        </w:rPr>
        <w:t> </w:t>
      </w:r>
      <w:r>
        <w:rPr>
          <w:color w:val="212121"/>
        </w:rPr>
        <w:t>механическое,</w:t>
      </w:r>
      <w:r>
        <w:rPr>
          <w:color w:val="212121"/>
          <w:spacing w:val="-5"/>
        </w:rPr>
        <w:t> </w:t>
      </w:r>
      <w:r>
        <w:rPr>
          <w:color w:val="212121"/>
        </w:rPr>
        <w:t>термическое</w:t>
      </w:r>
      <w:r>
        <w:rPr>
          <w:color w:val="212121"/>
          <w:spacing w:val="-5"/>
        </w:rPr>
        <w:t> </w:t>
      </w:r>
      <w:r>
        <w:rPr>
          <w:color w:val="212121"/>
          <w:spacing w:val="-2"/>
        </w:rPr>
        <w:t>щажение;</w:t>
      </w:r>
    </w:p>
    <w:p>
      <w:pPr>
        <w:pStyle w:val="BodyText"/>
        <w:spacing w:line="302" w:lineRule="auto" w:before="80"/>
        <w:ind w:left="430"/>
      </w:pPr>
      <w:r>
        <w:rPr/>
        <w:pict>
          <v:shape style="position:absolute;margin-left:21.759138pt;margin-top:11.351731pt;width:3.8pt;height:3.8pt;mso-position-horizontal-relative:page;mso-position-vertical-relative:paragraph;z-index:15939584" id="docshape256" coordorigin="435,227" coordsize="76,76" path="m473,302l435,269,435,260,436,255,440,245,443,241,446,238,450,234,454,232,463,228,468,227,478,227,482,228,492,232,496,234,499,238,503,241,505,245,509,255,510,260,510,265,510,269,478,302,473,302xe" filled="true" fillcolor="#212121" stroked="false">
            <v:path arrowok="t"/>
            <v:fill type="solid"/>
            <w10:wrap type="none"/>
          </v:shape>
        </w:pict>
      </w:r>
      <w:r>
        <w:rPr>
          <w:color w:val="212121"/>
        </w:rPr>
        <w:t>Частое</w:t>
      </w:r>
      <w:r>
        <w:rPr>
          <w:color w:val="212121"/>
          <w:spacing w:val="40"/>
        </w:rPr>
        <w:t> </w:t>
      </w:r>
      <w:r>
        <w:rPr>
          <w:color w:val="212121"/>
        </w:rPr>
        <w:t>полоскание</w:t>
      </w:r>
      <w:r>
        <w:rPr>
          <w:color w:val="212121"/>
          <w:spacing w:val="40"/>
        </w:rPr>
        <w:t> </w:t>
      </w:r>
      <w:r>
        <w:rPr>
          <w:color w:val="212121"/>
        </w:rPr>
        <w:t>полости</w:t>
      </w:r>
      <w:r>
        <w:rPr>
          <w:color w:val="212121"/>
          <w:spacing w:val="40"/>
        </w:rPr>
        <w:t> </w:t>
      </w:r>
      <w:r>
        <w:rPr>
          <w:color w:val="212121"/>
        </w:rPr>
        <w:t>рта</w:t>
      </w:r>
      <w:r>
        <w:rPr>
          <w:color w:val="212121"/>
          <w:spacing w:val="40"/>
        </w:rPr>
        <w:t> </w:t>
      </w:r>
      <w:r>
        <w:rPr>
          <w:color w:val="212121"/>
        </w:rPr>
        <w:t>(каждый</w:t>
      </w:r>
      <w:r>
        <w:rPr>
          <w:color w:val="212121"/>
          <w:spacing w:val="40"/>
        </w:rPr>
        <w:t> </w:t>
      </w:r>
      <w:r>
        <w:rPr>
          <w:color w:val="212121"/>
        </w:rPr>
        <w:t>час)</w:t>
      </w:r>
      <w:r>
        <w:rPr>
          <w:color w:val="212121"/>
          <w:spacing w:val="40"/>
        </w:rPr>
        <w:t> </w:t>
      </w:r>
      <w:r>
        <w:rPr>
          <w:color w:val="212121"/>
        </w:rPr>
        <w:t>–</w:t>
      </w:r>
      <w:r>
        <w:rPr>
          <w:color w:val="212121"/>
          <w:spacing w:val="40"/>
        </w:rPr>
        <w:t> </w:t>
      </w:r>
      <w:r>
        <w:rPr>
          <w:color w:val="212121"/>
        </w:rPr>
        <w:t>ромашка,</w:t>
      </w:r>
      <w:r>
        <w:rPr>
          <w:color w:val="212121"/>
          <w:spacing w:val="40"/>
        </w:rPr>
        <w:t> </w:t>
      </w:r>
      <w:r>
        <w:rPr>
          <w:color w:val="212121"/>
        </w:rPr>
        <w:t>кора</w:t>
      </w:r>
      <w:r>
        <w:rPr>
          <w:color w:val="212121"/>
          <w:spacing w:val="40"/>
        </w:rPr>
        <w:t> </w:t>
      </w:r>
      <w:r>
        <w:rPr>
          <w:color w:val="212121"/>
        </w:rPr>
        <w:t>дуба,</w:t>
      </w:r>
      <w:r>
        <w:rPr>
          <w:color w:val="212121"/>
          <w:spacing w:val="40"/>
        </w:rPr>
        <w:t> </w:t>
      </w:r>
      <w:r>
        <w:rPr>
          <w:color w:val="212121"/>
        </w:rPr>
        <w:t>шалфей;</w:t>
      </w:r>
      <w:r>
        <w:rPr>
          <w:color w:val="212121"/>
          <w:spacing w:val="40"/>
        </w:rPr>
        <w:t> </w:t>
      </w:r>
      <w:r>
        <w:rPr>
          <w:color w:val="212121"/>
        </w:rPr>
        <w:t>смазывать</w:t>
      </w:r>
      <w:r>
        <w:rPr>
          <w:color w:val="212121"/>
          <w:spacing w:val="40"/>
        </w:rPr>
        <w:t> </w:t>
      </w:r>
      <w:r>
        <w:rPr>
          <w:color w:val="212121"/>
        </w:rPr>
        <w:t>слизистую полости рта облепиховым (персиковым) маслом;</w:t>
      </w:r>
    </w:p>
    <w:p>
      <w:pPr>
        <w:pStyle w:val="BodyText"/>
        <w:spacing w:line="308" w:lineRule="exact"/>
        <w:ind w:left="430"/>
        <w:rPr>
          <w:b/>
        </w:rPr>
      </w:pPr>
      <w:r>
        <w:rPr/>
        <w:pict>
          <v:shape style="position:absolute;margin-left:21.759138pt;margin-top:7.248443pt;width:3.8pt;height:3.8pt;mso-position-horizontal-relative:page;mso-position-vertical-relative:paragraph;z-index:15940096" id="docshape257" coordorigin="435,145" coordsize="76,76" path="m473,220l435,187,435,177,468,145,478,145,510,182,510,187,473,220xe" filled="true" fillcolor="#212121" stroked="false">
            <v:path arrowok="t"/>
            <v:fill type="solid"/>
            <w10:wrap type="none"/>
          </v:shape>
        </w:pict>
      </w:r>
      <w:r>
        <w:rPr>
          <w:color w:val="212121"/>
        </w:rPr>
        <w:t>Обрабатывать</w:t>
      </w:r>
      <w:r>
        <w:rPr>
          <w:color w:val="212121"/>
          <w:spacing w:val="-10"/>
        </w:rPr>
        <w:t> </w:t>
      </w:r>
      <w:r>
        <w:rPr>
          <w:color w:val="212121"/>
        </w:rPr>
        <w:t>полость</w:t>
      </w:r>
      <w:r>
        <w:rPr>
          <w:color w:val="212121"/>
          <w:spacing w:val="-7"/>
        </w:rPr>
        <w:t> </w:t>
      </w:r>
      <w:r>
        <w:rPr>
          <w:color w:val="212121"/>
        </w:rPr>
        <w:t>рта</w:t>
      </w:r>
      <w:r>
        <w:rPr>
          <w:color w:val="212121"/>
          <w:spacing w:val="-8"/>
        </w:rPr>
        <w:t> </w:t>
      </w:r>
      <w:r>
        <w:rPr>
          <w:color w:val="212121"/>
          <w:u w:val="single" w:color="212121"/>
        </w:rPr>
        <w:t>по</w:t>
      </w:r>
      <w:r>
        <w:rPr>
          <w:color w:val="212121"/>
          <w:spacing w:val="-7"/>
        </w:rPr>
        <w:t> </w:t>
      </w:r>
      <w:r>
        <w:rPr>
          <w:color w:val="212121"/>
        </w:rPr>
        <w:t>р</w:t>
      </w:r>
      <w:r>
        <w:rPr>
          <w:color w:val="212121"/>
          <w:u w:val="single" w:color="212121"/>
        </w:rPr>
        <w:t>екомендации</w:t>
      </w:r>
      <w:r>
        <w:rPr>
          <w:color w:val="212121"/>
          <w:spacing w:val="-7"/>
          <w:u w:val="single" w:color="212121"/>
        </w:rPr>
        <w:t> </w:t>
      </w:r>
      <w:r>
        <w:rPr>
          <w:color w:val="212121"/>
          <w:spacing w:val="-2"/>
          <w:u w:val="single" w:color="212121"/>
        </w:rPr>
        <w:t>врача</w:t>
      </w:r>
      <w:r>
        <w:rPr>
          <w:b/>
          <w:color w:val="212121"/>
          <w:spacing w:val="-2"/>
        </w:rPr>
        <w:t>.</w:t>
      </w:r>
    </w:p>
    <w:p>
      <w:pPr>
        <w:pStyle w:val="BodyText"/>
        <w:spacing w:before="5"/>
        <w:rPr>
          <w:b/>
          <w:sz w:val="30"/>
        </w:rPr>
      </w:pPr>
    </w:p>
    <w:p>
      <w:pPr>
        <w:pStyle w:val="Heading3"/>
        <w:numPr>
          <w:ilvl w:val="0"/>
          <w:numId w:val="23"/>
        </w:numPr>
        <w:tabs>
          <w:tab w:pos="408" w:val="left" w:leader="none"/>
        </w:tabs>
        <w:spacing w:line="240" w:lineRule="auto" w:before="0" w:after="0"/>
        <w:ind w:left="407" w:right="0" w:hanging="293"/>
        <w:jc w:val="left"/>
      </w:pPr>
      <w:r>
        <w:rPr>
          <w:color w:val="212121"/>
        </w:rPr>
        <w:t>При </w:t>
      </w:r>
      <w:r>
        <w:rPr>
          <w:color w:val="212121"/>
          <w:spacing w:val="-2"/>
        </w:rPr>
        <w:t>диарее:</w:t>
      </w:r>
    </w:p>
    <w:p>
      <w:pPr>
        <w:pStyle w:val="BodyText"/>
        <w:spacing w:before="8"/>
        <w:rPr>
          <w:b/>
          <w:sz w:val="22"/>
        </w:rPr>
      </w:pPr>
    </w:p>
    <w:p>
      <w:pPr>
        <w:pStyle w:val="BodyText"/>
        <w:spacing w:line="302" w:lineRule="auto" w:before="89"/>
        <w:ind w:left="430"/>
      </w:pPr>
      <w:r>
        <w:rPr/>
        <w:pict>
          <v:shape style="position:absolute;margin-left:21.759138pt;margin-top:11.801729pt;width:3.8pt;height:3.8pt;mso-position-horizontal-relative:page;mso-position-vertical-relative:paragraph;z-index:15940608" id="docshape258" coordorigin="435,236" coordsize="76,76" path="m473,311l435,278,435,269,436,264,440,254,443,250,446,247,450,243,454,241,463,237,468,236,478,236,482,237,492,241,496,243,499,247,503,250,505,254,509,264,510,269,510,274,510,278,478,311,473,311xe" filled="true" fillcolor="#212121" stroked="false">
            <v:path arrowok="t"/>
            <v:fill type="solid"/>
            <w10:wrap type="none"/>
          </v:shape>
        </w:pict>
      </w:r>
      <w:r>
        <w:rPr>
          <w:color w:val="212121"/>
        </w:rPr>
        <w:t>Диета</w:t>
      </w:r>
      <w:r>
        <w:rPr>
          <w:color w:val="212121"/>
          <w:spacing w:val="80"/>
        </w:rPr>
        <w:t> </w:t>
      </w:r>
      <w:r>
        <w:rPr>
          <w:color w:val="212121"/>
        </w:rPr>
        <w:t>–</w:t>
      </w:r>
      <w:r>
        <w:rPr>
          <w:color w:val="212121"/>
          <w:spacing w:val="80"/>
        </w:rPr>
        <w:t> </w:t>
      </w:r>
      <w:r>
        <w:rPr>
          <w:color w:val="212121"/>
        </w:rPr>
        <w:t>исключить</w:t>
      </w:r>
      <w:r>
        <w:rPr>
          <w:color w:val="212121"/>
          <w:spacing w:val="80"/>
        </w:rPr>
        <w:t> </w:t>
      </w:r>
      <w:r>
        <w:rPr>
          <w:color w:val="212121"/>
        </w:rPr>
        <w:t>жирное,</w:t>
      </w:r>
      <w:r>
        <w:rPr>
          <w:color w:val="212121"/>
          <w:spacing w:val="80"/>
        </w:rPr>
        <w:t> </w:t>
      </w:r>
      <w:r>
        <w:rPr>
          <w:color w:val="212121"/>
        </w:rPr>
        <w:t>острое,</w:t>
      </w:r>
      <w:r>
        <w:rPr>
          <w:color w:val="212121"/>
          <w:spacing w:val="80"/>
        </w:rPr>
        <w:t> </w:t>
      </w:r>
      <w:r>
        <w:rPr>
          <w:color w:val="212121"/>
        </w:rPr>
        <w:t>копченое,</w:t>
      </w:r>
      <w:r>
        <w:rPr>
          <w:color w:val="212121"/>
          <w:spacing w:val="80"/>
        </w:rPr>
        <w:t> </w:t>
      </w:r>
      <w:r>
        <w:rPr>
          <w:color w:val="212121"/>
        </w:rPr>
        <w:t>сладкое,</w:t>
      </w:r>
      <w:r>
        <w:rPr>
          <w:color w:val="212121"/>
          <w:spacing w:val="80"/>
        </w:rPr>
        <w:t> </w:t>
      </w:r>
      <w:r>
        <w:rPr>
          <w:color w:val="212121"/>
        </w:rPr>
        <w:t>молочное,</w:t>
      </w:r>
      <w:r>
        <w:rPr>
          <w:color w:val="212121"/>
          <w:spacing w:val="80"/>
        </w:rPr>
        <w:t> </w:t>
      </w:r>
      <w:r>
        <w:rPr>
          <w:color w:val="212121"/>
        </w:rPr>
        <w:t>клетчатку.</w:t>
      </w:r>
      <w:r>
        <w:rPr>
          <w:color w:val="212121"/>
          <w:spacing w:val="80"/>
        </w:rPr>
        <w:t> </w:t>
      </w:r>
      <w:r>
        <w:rPr>
          <w:color w:val="212121"/>
        </w:rPr>
        <w:t>Можно</w:t>
      </w:r>
      <w:r>
        <w:rPr>
          <w:color w:val="212121"/>
          <w:spacing w:val="80"/>
          <w:w w:val="150"/>
        </w:rPr>
        <w:t> </w:t>
      </w:r>
      <w:r>
        <w:rPr>
          <w:color w:val="212121"/>
        </w:rPr>
        <w:t>нежирное мясо, мучное, кисломолочное, рисовый отвар. Обильное питье;</w:t>
      </w:r>
    </w:p>
    <w:p>
      <w:pPr>
        <w:pStyle w:val="BodyText"/>
        <w:spacing w:line="308" w:lineRule="exact"/>
        <w:ind w:left="430"/>
      </w:pPr>
      <w:r>
        <w:rPr/>
        <w:pict>
          <v:shape style="position:absolute;margin-left:21.759138pt;margin-top:7.248441pt;width:3.8pt;height:3.8pt;mso-position-horizontal-relative:page;mso-position-vertical-relative:paragraph;z-index:15941120" id="docshape259" coordorigin="435,145" coordsize="76,76" path="m473,220l435,187,435,177,468,145,478,145,510,182,510,187,473,220xe" filled="true" fillcolor="#212121" stroked="false">
            <v:path arrowok="t"/>
            <v:fill type="solid"/>
            <w10:wrap type="none"/>
          </v:shape>
        </w:pict>
      </w:r>
      <w:r>
        <w:rPr>
          <w:color w:val="212121"/>
        </w:rPr>
        <w:t>Принимать</w:t>
      </w:r>
      <w:r>
        <w:rPr>
          <w:color w:val="212121"/>
          <w:spacing w:val="-12"/>
        </w:rPr>
        <w:t> </w:t>
      </w:r>
      <w:r>
        <w:rPr>
          <w:color w:val="212121"/>
        </w:rPr>
        <w:t>препараты</w:t>
      </w:r>
      <w:r>
        <w:rPr>
          <w:color w:val="212121"/>
          <w:spacing w:val="-9"/>
        </w:rPr>
        <w:t> </w:t>
      </w:r>
      <w:r>
        <w:rPr>
          <w:color w:val="212121"/>
          <w:u w:val="single" w:color="212121"/>
        </w:rPr>
        <w:t>по</w:t>
      </w:r>
      <w:r>
        <w:rPr>
          <w:color w:val="212121"/>
          <w:spacing w:val="-9"/>
        </w:rPr>
        <w:t> </w:t>
      </w:r>
      <w:r>
        <w:rPr>
          <w:color w:val="212121"/>
        </w:rPr>
        <w:t>р</w:t>
      </w:r>
      <w:r>
        <w:rPr>
          <w:color w:val="212121"/>
          <w:u w:val="single" w:color="212121"/>
        </w:rPr>
        <w:t>екомендации</w:t>
      </w:r>
      <w:r>
        <w:rPr>
          <w:color w:val="212121"/>
          <w:spacing w:val="-9"/>
          <w:u w:val="single" w:color="212121"/>
        </w:rPr>
        <w:t> </w:t>
      </w:r>
      <w:r>
        <w:rPr>
          <w:color w:val="212121"/>
          <w:spacing w:val="-2"/>
          <w:u w:val="single" w:color="212121"/>
        </w:rPr>
        <w:t>врача.</w:t>
      </w:r>
    </w:p>
    <w:p>
      <w:pPr>
        <w:pStyle w:val="BodyText"/>
        <w:spacing w:before="4"/>
        <w:rPr>
          <w:sz w:val="30"/>
        </w:rPr>
      </w:pPr>
    </w:p>
    <w:p>
      <w:pPr>
        <w:pStyle w:val="Heading3"/>
        <w:numPr>
          <w:ilvl w:val="0"/>
          <w:numId w:val="23"/>
        </w:numPr>
        <w:tabs>
          <w:tab w:pos="408" w:val="left" w:leader="none"/>
        </w:tabs>
        <w:spacing w:line="240" w:lineRule="auto" w:before="1" w:after="0"/>
        <w:ind w:left="407" w:right="0" w:hanging="293"/>
        <w:jc w:val="left"/>
      </w:pPr>
      <w:r>
        <w:rPr>
          <w:color w:val="212121"/>
        </w:rPr>
        <w:t>При </w:t>
      </w:r>
      <w:r>
        <w:rPr>
          <w:color w:val="212121"/>
          <w:spacing w:val="-2"/>
        </w:rPr>
        <w:t>тошноте:</w:t>
      </w:r>
    </w:p>
    <w:p>
      <w:pPr>
        <w:pStyle w:val="BodyText"/>
        <w:spacing w:before="8"/>
        <w:rPr>
          <w:b/>
          <w:sz w:val="22"/>
        </w:rPr>
      </w:pPr>
    </w:p>
    <w:p>
      <w:pPr>
        <w:pStyle w:val="BodyText"/>
        <w:spacing w:before="88"/>
        <w:ind w:left="430"/>
      </w:pPr>
      <w:r>
        <w:rPr/>
        <w:pict>
          <v:shape style="position:absolute;margin-left:21.759138pt;margin-top:11.751727pt;width:3.8pt;height:3.8pt;mso-position-horizontal-relative:page;mso-position-vertical-relative:paragraph;z-index:15941632" id="docshape260" coordorigin="435,235" coordsize="76,76" path="m473,310l435,277,435,268,468,235,478,235,510,273,510,277,473,310xe" filled="true" fillcolor="#212121" stroked="false">
            <v:path arrowok="t"/>
            <v:fill type="solid"/>
            <w10:wrap type="none"/>
          </v:shape>
        </w:pict>
      </w:r>
      <w:r>
        <w:rPr>
          <w:color w:val="212121"/>
        </w:rPr>
        <w:t>Принимать</w:t>
      </w:r>
      <w:r>
        <w:rPr>
          <w:color w:val="212121"/>
          <w:spacing w:val="-12"/>
        </w:rPr>
        <w:t> </w:t>
      </w:r>
      <w:r>
        <w:rPr>
          <w:color w:val="212121"/>
        </w:rPr>
        <w:t>препараты</w:t>
      </w:r>
      <w:r>
        <w:rPr>
          <w:color w:val="212121"/>
          <w:spacing w:val="-9"/>
        </w:rPr>
        <w:t> </w:t>
      </w:r>
      <w:r>
        <w:rPr>
          <w:color w:val="212121"/>
          <w:u w:val="single" w:color="212121"/>
        </w:rPr>
        <w:t>по</w:t>
      </w:r>
      <w:r>
        <w:rPr>
          <w:color w:val="212121"/>
          <w:spacing w:val="-9"/>
        </w:rPr>
        <w:t> </w:t>
      </w:r>
      <w:r>
        <w:rPr>
          <w:color w:val="212121"/>
        </w:rPr>
        <w:t>р</w:t>
      </w:r>
      <w:r>
        <w:rPr>
          <w:color w:val="212121"/>
          <w:u w:val="single" w:color="212121"/>
        </w:rPr>
        <w:t>екомендации</w:t>
      </w:r>
      <w:r>
        <w:rPr>
          <w:color w:val="212121"/>
          <w:spacing w:val="-9"/>
          <w:u w:val="single" w:color="212121"/>
        </w:rPr>
        <w:t> </w:t>
      </w:r>
      <w:r>
        <w:rPr>
          <w:color w:val="212121"/>
          <w:spacing w:val="-2"/>
          <w:u w:val="single" w:color="212121"/>
        </w:rPr>
        <w:t>врача.</w:t>
      </w:r>
    </w:p>
    <w:p>
      <w:pPr>
        <w:spacing w:after="0"/>
        <w:sectPr>
          <w:pgSz w:w="11900" w:h="16840"/>
          <w:pgMar w:top="0" w:bottom="0" w:left="260" w:right="260"/>
        </w:sectPr>
      </w:pPr>
    </w:p>
    <w:p>
      <w:pPr>
        <w:pStyle w:val="Heading1"/>
        <w:spacing w:line="445" w:lineRule="exact"/>
        <w:ind w:right="357"/>
        <w:jc w:val="center"/>
      </w:pPr>
      <w:r>
        <w:rPr/>
        <w:pict>
          <v:line style="position:absolute;mso-position-horizontal-relative:page;mso-position-vertical-relative:page;z-index:15942144" from="585.621033pt,-.000071pt" to="585.621033pt,841.852408pt" stroked="true" strokeweight="3.751576pt" strokecolor="#ededed">
            <v:stroke dashstyle="solid"/>
            <w10:wrap type="none"/>
          </v:line>
        </w:pict>
      </w:r>
      <w:r>
        <w:rPr/>
        <w:pict>
          <v:line style="position:absolute;mso-position-horizontal-relative:page;mso-position-vertical-relative:page;z-index:15942656" from="9.37894pt,841.852408pt" to="9.37894pt,-.000071pt" stroked="true" strokeweight="3.751576pt" strokecolor="#ededed">
            <v:stroke dashstyle="solid"/>
            <w10:wrap type="none"/>
          </v:line>
        </w:pict>
      </w:r>
      <w:r>
        <w:rPr/>
        <w:t>Приложение</w:t>
      </w:r>
      <w:r>
        <w:rPr>
          <w:spacing w:val="-19"/>
        </w:rPr>
        <w:t> </w:t>
      </w:r>
      <w:r>
        <w:rPr>
          <w:spacing w:val="-5"/>
        </w:rPr>
        <w:t>Г.</w:t>
      </w:r>
    </w:p>
    <w:p>
      <w:pPr>
        <w:pStyle w:val="BodyText"/>
        <w:spacing w:before="8"/>
        <w:rPr>
          <w:b/>
          <w:sz w:val="77"/>
        </w:rPr>
      </w:pPr>
    </w:p>
    <w:p>
      <w:pPr>
        <w:pStyle w:val="Heading2"/>
        <w:spacing w:line="247" w:lineRule="auto"/>
        <w:ind w:left="360" w:right="357"/>
        <w:jc w:val="center"/>
      </w:pPr>
      <w:r>
        <w:rPr>
          <w:color w:val="212121"/>
        </w:rPr>
        <w:t>Приложение</w:t>
      </w:r>
      <w:r>
        <w:rPr>
          <w:color w:val="212121"/>
          <w:spacing w:val="-8"/>
        </w:rPr>
        <w:t> </w:t>
      </w:r>
      <w:r>
        <w:rPr>
          <w:color w:val="212121"/>
        </w:rPr>
        <w:t>Г1.</w:t>
      </w:r>
      <w:r>
        <w:rPr>
          <w:color w:val="212121"/>
          <w:spacing w:val="-8"/>
        </w:rPr>
        <w:t> </w:t>
      </w:r>
      <w:r>
        <w:rPr>
          <w:color w:val="212121"/>
        </w:rPr>
        <w:t>Шкала</w:t>
      </w:r>
      <w:r>
        <w:rPr>
          <w:color w:val="212121"/>
          <w:spacing w:val="-8"/>
        </w:rPr>
        <w:t> </w:t>
      </w:r>
      <w:r>
        <w:rPr>
          <w:color w:val="212121"/>
        </w:rPr>
        <w:t>оценки</w:t>
      </w:r>
      <w:r>
        <w:rPr>
          <w:color w:val="212121"/>
          <w:spacing w:val="-8"/>
        </w:rPr>
        <w:t> </w:t>
      </w:r>
      <w:r>
        <w:rPr>
          <w:color w:val="212121"/>
        </w:rPr>
        <w:t>тяжести</w:t>
      </w:r>
      <w:r>
        <w:rPr>
          <w:color w:val="212121"/>
          <w:spacing w:val="-8"/>
        </w:rPr>
        <w:t> </w:t>
      </w:r>
      <w:r>
        <w:rPr>
          <w:color w:val="212121"/>
        </w:rPr>
        <w:t>состояния</w:t>
      </w:r>
      <w:r>
        <w:rPr>
          <w:color w:val="212121"/>
          <w:spacing w:val="-8"/>
        </w:rPr>
        <w:t> </w:t>
      </w:r>
      <w:r>
        <w:rPr>
          <w:color w:val="212121"/>
        </w:rPr>
        <w:t>пациента</w:t>
      </w:r>
      <w:r>
        <w:rPr>
          <w:color w:val="212121"/>
          <w:spacing w:val="-8"/>
        </w:rPr>
        <w:t> </w:t>
      </w:r>
      <w:r>
        <w:rPr>
          <w:color w:val="212121"/>
        </w:rPr>
        <w:t>по</w:t>
      </w:r>
      <w:r>
        <w:rPr>
          <w:color w:val="212121"/>
          <w:spacing w:val="-8"/>
        </w:rPr>
        <w:t> </w:t>
      </w:r>
      <w:r>
        <w:rPr>
          <w:color w:val="212121"/>
        </w:rPr>
        <w:t>версии </w:t>
      </w:r>
      <w:r>
        <w:rPr>
          <w:color w:val="212121"/>
          <w:spacing w:val="-2"/>
        </w:rPr>
        <w:t>ВОЗ/ECOG</w:t>
      </w:r>
    </w:p>
    <w:p>
      <w:pPr>
        <w:pStyle w:val="BodyText"/>
        <w:spacing w:before="7"/>
        <w:rPr>
          <w:b/>
          <w:sz w:val="42"/>
        </w:rPr>
      </w:pPr>
    </w:p>
    <w:p>
      <w:pPr>
        <w:pStyle w:val="BodyText"/>
        <w:ind w:left="115"/>
      </w:pPr>
      <w:r>
        <w:rPr>
          <w:color w:val="212121"/>
        </w:rPr>
        <w:t>Название</w:t>
      </w:r>
      <w:r>
        <w:rPr>
          <w:color w:val="212121"/>
          <w:spacing w:val="-6"/>
        </w:rPr>
        <w:t> </w:t>
      </w:r>
      <w:r>
        <w:rPr>
          <w:color w:val="212121"/>
        </w:rPr>
        <w:t>на</w:t>
      </w:r>
      <w:r>
        <w:rPr>
          <w:color w:val="212121"/>
          <w:spacing w:val="-4"/>
        </w:rPr>
        <w:t> </w:t>
      </w:r>
      <w:r>
        <w:rPr>
          <w:color w:val="212121"/>
        </w:rPr>
        <w:t>русском</w:t>
      </w:r>
      <w:r>
        <w:rPr>
          <w:color w:val="212121"/>
          <w:spacing w:val="-4"/>
        </w:rPr>
        <w:t> </w:t>
      </w:r>
      <w:r>
        <w:rPr>
          <w:color w:val="212121"/>
        </w:rPr>
        <w:t>языке:</w:t>
      </w:r>
      <w:r>
        <w:rPr>
          <w:color w:val="212121"/>
          <w:spacing w:val="-4"/>
        </w:rPr>
        <w:t> </w:t>
      </w:r>
      <w:r>
        <w:rPr>
          <w:color w:val="212121"/>
        </w:rPr>
        <w:t>Шкала</w:t>
      </w:r>
      <w:r>
        <w:rPr>
          <w:color w:val="212121"/>
          <w:spacing w:val="-4"/>
        </w:rPr>
        <w:t> </w:t>
      </w:r>
      <w:r>
        <w:rPr>
          <w:color w:val="212121"/>
        </w:rPr>
        <w:t>оценки</w:t>
      </w:r>
      <w:r>
        <w:rPr>
          <w:color w:val="212121"/>
          <w:spacing w:val="-4"/>
        </w:rPr>
        <w:t> </w:t>
      </w:r>
      <w:r>
        <w:rPr>
          <w:color w:val="212121"/>
        </w:rPr>
        <w:t>тяжести</w:t>
      </w:r>
      <w:r>
        <w:rPr>
          <w:color w:val="212121"/>
          <w:spacing w:val="-4"/>
        </w:rPr>
        <w:t> </w:t>
      </w:r>
      <w:r>
        <w:rPr>
          <w:color w:val="212121"/>
        </w:rPr>
        <w:t>состояния</w:t>
      </w:r>
      <w:r>
        <w:rPr>
          <w:color w:val="212121"/>
          <w:spacing w:val="-4"/>
        </w:rPr>
        <w:t> </w:t>
      </w:r>
      <w:r>
        <w:rPr>
          <w:color w:val="212121"/>
        </w:rPr>
        <w:t>пациента</w:t>
      </w:r>
      <w:r>
        <w:rPr>
          <w:color w:val="212121"/>
          <w:spacing w:val="-4"/>
        </w:rPr>
        <w:t> </w:t>
      </w:r>
      <w:r>
        <w:rPr>
          <w:color w:val="212121"/>
        </w:rPr>
        <w:t>по</w:t>
      </w:r>
      <w:r>
        <w:rPr>
          <w:color w:val="212121"/>
          <w:spacing w:val="-4"/>
        </w:rPr>
        <w:t> </w:t>
      </w:r>
      <w:r>
        <w:rPr>
          <w:color w:val="212121"/>
        </w:rPr>
        <w:t>версии</w:t>
      </w:r>
      <w:r>
        <w:rPr>
          <w:color w:val="212121"/>
          <w:spacing w:val="-3"/>
        </w:rPr>
        <w:t> </w:t>
      </w:r>
      <w:r>
        <w:rPr>
          <w:color w:val="212121"/>
          <w:spacing w:val="-2"/>
        </w:rPr>
        <w:t>ВОЗ/ECOG</w:t>
      </w:r>
    </w:p>
    <w:p>
      <w:pPr>
        <w:pStyle w:val="BodyText"/>
        <w:spacing w:before="4"/>
        <w:rPr>
          <w:sz w:val="30"/>
        </w:rPr>
      </w:pPr>
    </w:p>
    <w:p>
      <w:pPr>
        <w:pStyle w:val="BodyText"/>
        <w:spacing w:line="302" w:lineRule="auto" w:before="1"/>
        <w:ind w:left="115" w:right="115"/>
        <w:jc w:val="both"/>
      </w:pPr>
      <w:r>
        <w:rPr>
          <w:color w:val="212121"/>
        </w:rPr>
        <w:t>Оригинальное название: The Eastern Cooperative Oncology Group/World Health Organization Performance Status (ECOG/WHO PS)</w:t>
      </w:r>
    </w:p>
    <w:p>
      <w:pPr>
        <w:pStyle w:val="BodyText"/>
        <w:tabs>
          <w:tab w:pos="1751" w:val="left" w:leader="none"/>
          <w:tab w:pos="3958" w:val="left" w:leader="none"/>
          <w:tab w:pos="4987" w:val="left" w:leader="none"/>
          <w:tab w:pos="7241" w:val="left" w:leader="none"/>
          <w:tab w:pos="9110" w:val="left" w:leader="none"/>
          <w:tab w:pos="9753" w:val="left" w:leader="none"/>
        </w:tabs>
        <w:spacing w:line="302" w:lineRule="auto" w:before="268"/>
        <w:ind w:left="115" w:right="122"/>
      </w:pPr>
      <w:r>
        <w:rPr>
          <w:color w:val="212121"/>
          <w:spacing w:val="-2"/>
        </w:rPr>
        <w:t>Источник</w:t>
      </w:r>
      <w:r>
        <w:rPr>
          <w:color w:val="212121"/>
        </w:rPr>
        <w:tab/>
      </w:r>
      <w:r>
        <w:rPr>
          <w:color w:val="212121"/>
          <w:spacing w:val="-2"/>
        </w:rPr>
        <w:t>(официальный</w:t>
      </w:r>
      <w:r>
        <w:rPr>
          <w:color w:val="212121"/>
        </w:rPr>
        <w:tab/>
      </w:r>
      <w:r>
        <w:rPr>
          <w:color w:val="212121"/>
          <w:spacing w:val="-4"/>
        </w:rPr>
        <w:t>сайт</w:t>
      </w:r>
      <w:r>
        <w:rPr>
          <w:color w:val="212121"/>
        </w:rPr>
        <w:tab/>
      </w:r>
      <w:r>
        <w:rPr>
          <w:color w:val="212121"/>
          <w:spacing w:val="-2"/>
        </w:rPr>
        <w:t>разработчиков,</w:t>
      </w:r>
      <w:r>
        <w:rPr>
          <w:color w:val="212121"/>
        </w:rPr>
        <w:tab/>
      </w:r>
      <w:r>
        <w:rPr>
          <w:color w:val="212121"/>
          <w:spacing w:val="-2"/>
        </w:rPr>
        <w:t>публикация</w:t>
      </w:r>
      <w:r>
        <w:rPr>
          <w:color w:val="212121"/>
        </w:rPr>
        <w:tab/>
      </w:r>
      <w:r>
        <w:rPr>
          <w:color w:val="212121"/>
          <w:spacing w:val="-10"/>
        </w:rPr>
        <w:t>с</w:t>
      </w:r>
      <w:r>
        <w:rPr>
          <w:color w:val="212121"/>
        </w:rPr>
        <w:tab/>
      </w:r>
      <w:r>
        <w:rPr>
          <w:color w:val="212121"/>
          <w:spacing w:val="-2"/>
        </w:rPr>
        <w:t>валидацией): https://ecogacrin.org/resources/ecog-performance-status</w:t>
      </w:r>
    </w:p>
    <w:p>
      <w:pPr>
        <w:pStyle w:val="BodyText"/>
        <w:spacing w:line="302" w:lineRule="auto" w:before="268"/>
        <w:ind w:left="115" w:right="114"/>
        <w:jc w:val="both"/>
      </w:pPr>
      <w:r>
        <w:rPr>
          <w:color w:val="212121"/>
        </w:rPr>
        <w:t>Oken MM, Creech RH, Tormey DC, Horton J, Davis TE, McFadden ET, Carbone PP: Toxicity and response criteria of the Eastern Cooperative Oncology Group. Am J Clin Oncol 1982,5(6):649–655 </w:t>
      </w:r>
      <w:r>
        <w:rPr>
          <w:color w:val="212121"/>
          <w:spacing w:val="-2"/>
        </w:rPr>
        <w:t>[250]</w:t>
      </w:r>
    </w:p>
    <w:p>
      <w:pPr>
        <w:pStyle w:val="BodyText"/>
        <w:spacing w:before="267"/>
        <w:ind w:left="115"/>
      </w:pPr>
      <w:r>
        <w:rPr>
          <w:color w:val="212121"/>
        </w:rPr>
        <w:t>Тип:</w:t>
      </w:r>
      <w:r>
        <w:rPr>
          <w:color w:val="212121"/>
          <w:spacing w:val="-5"/>
        </w:rPr>
        <w:t> </w:t>
      </w:r>
      <w:r>
        <w:rPr>
          <w:color w:val="212121"/>
        </w:rPr>
        <w:t>шкала</w:t>
      </w:r>
      <w:r>
        <w:rPr>
          <w:color w:val="212121"/>
          <w:spacing w:val="-5"/>
        </w:rPr>
        <w:t> </w:t>
      </w:r>
      <w:r>
        <w:rPr>
          <w:color w:val="212121"/>
          <w:spacing w:val="-2"/>
        </w:rPr>
        <w:t>оценки</w:t>
      </w:r>
    </w:p>
    <w:p>
      <w:pPr>
        <w:pStyle w:val="BodyText"/>
        <w:spacing w:before="4"/>
        <w:rPr>
          <w:sz w:val="30"/>
        </w:rPr>
      </w:pPr>
    </w:p>
    <w:p>
      <w:pPr>
        <w:pStyle w:val="BodyText"/>
        <w:spacing w:line="302" w:lineRule="auto" w:before="1"/>
        <w:ind w:left="115" w:right="119"/>
        <w:jc w:val="both"/>
      </w:pPr>
      <w:r>
        <w:rPr>
          <w:color w:val="212121"/>
        </w:rPr>
        <w:t>Назначение: описать уровень функционирования пациента с точки зрения его способности заботиться о себе, повседневной активности и физических способностей (ходьба, работа ит.д.)</w:t>
      </w:r>
    </w:p>
    <w:p>
      <w:pPr>
        <w:pStyle w:val="BodyText"/>
        <w:spacing w:before="268"/>
        <w:ind w:left="115"/>
      </w:pPr>
      <w:r>
        <w:rPr>
          <w:color w:val="212121"/>
        </w:rPr>
        <w:t>Содержание</w:t>
      </w:r>
      <w:r>
        <w:rPr>
          <w:color w:val="212121"/>
          <w:spacing w:val="-8"/>
        </w:rPr>
        <w:t> </w:t>
      </w:r>
      <w:r>
        <w:rPr>
          <w:color w:val="212121"/>
          <w:spacing w:val="-2"/>
        </w:rPr>
        <w:t>(шаблон):</w:t>
      </w:r>
    </w:p>
    <w:p>
      <w:pPr>
        <w:pStyle w:val="BodyText"/>
        <w:spacing w:before="6"/>
      </w:pPr>
    </w:p>
    <w:tbl>
      <w:tblPr>
        <w:tblW w:w="0" w:type="auto"/>
        <w:jc w:val="left"/>
        <w:tblInd w:w="1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020"/>
        <w:gridCol w:w="10114"/>
      </w:tblGrid>
      <w:tr>
        <w:trPr>
          <w:trHeight w:val="465" w:hRule="atLeast"/>
        </w:trPr>
        <w:tc>
          <w:tcPr>
            <w:tcW w:w="1020" w:type="dxa"/>
          </w:tcPr>
          <w:p>
            <w:pPr>
              <w:pStyle w:val="TableParagraph"/>
              <w:rPr>
                <w:b/>
                <w:sz w:val="16"/>
              </w:rPr>
            </w:pPr>
            <w:r>
              <w:rPr>
                <w:b/>
                <w:color w:val="212121"/>
                <w:spacing w:val="-4"/>
                <w:w w:val="105"/>
                <w:sz w:val="16"/>
              </w:rPr>
              <w:t>Балл</w:t>
            </w:r>
          </w:p>
        </w:tc>
        <w:tc>
          <w:tcPr>
            <w:tcW w:w="10114" w:type="dxa"/>
          </w:tcPr>
          <w:p>
            <w:pPr>
              <w:pStyle w:val="TableParagraph"/>
              <w:rPr>
                <w:b/>
                <w:sz w:val="16"/>
              </w:rPr>
            </w:pPr>
            <w:r>
              <w:rPr>
                <w:b/>
                <w:color w:val="212121"/>
                <w:spacing w:val="-2"/>
                <w:w w:val="105"/>
                <w:sz w:val="16"/>
              </w:rPr>
              <w:t>Описание</w:t>
            </w:r>
          </w:p>
        </w:tc>
      </w:tr>
      <w:tr>
        <w:trPr>
          <w:trHeight w:val="465" w:hRule="atLeast"/>
        </w:trPr>
        <w:tc>
          <w:tcPr>
            <w:tcW w:w="1020" w:type="dxa"/>
          </w:tcPr>
          <w:p>
            <w:pPr>
              <w:pStyle w:val="TableParagraph"/>
              <w:rPr>
                <w:sz w:val="16"/>
              </w:rPr>
            </w:pPr>
            <w:r>
              <w:rPr>
                <w:color w:val="212121"/>
                <w:w w:val="103"/>
                <w:sz w:val="16"/>
              </w:rPr>
              <w:t>0</w:t>
            </w:r>
          </w:p>
        </w:tc>
        <w:tc>
          <w:tcPr>
            <w:tcW w:w="10114" w:type="dxa"/>
          </w:tcPr>
          <w:p>
            <w:pPr>
              <w:pStyle w:val="TableParagraph"/>
              <w:rPr>
                <w:sz w:val="16"/>
              </w:rPr>
            </w:pPr>
            <w:r>
              <w:rPr>
                <w:color w:val="212121"/>
                <w:w w:val="105"/>
                <w:sz w:val="16"/>
              </w:rPr>
              <w:t>Пациент</w:t>
            </w:r>
            <w:r>
              <w:rPr>
                <w:color w:val="212121"/>
                <w:spacing w:val="-13"/>
                <w:w w:val="105"/>
                <w:sz w:val="16"/>
              </w:rPr>
              <w:t> </w:t>
            </w:r>
            <w:r>
              <w:rPr>
                <w:color w:val="212121"/>
                <w:w w:val="105"/>
                <w:sz w:val="16"/>
              </w:rPr>
              <w:t>полностью</w:t>
            </w:r>
            <w:r>
              <w:rPr>
                <w:color w:val="212121"/>
                <w:spacing w:val="-13"/>
                <w:w w:val="105"/>
                <w:sz w:val="16"/>
              </w:rPr>
              <w:t> </w:t>
            </w:r>
            <w:r>
              <w:rPr>
                <w:color w:val="212121"/>
                <w:w w:val="105"/>
                <w:sz w:val="16"/>
              </w:rPr>
              <w:t>активен,</w:t>
            </w:r>
            <w:r>
              <w:rPr>
                <w:color w:val="212121"/>
                <w:spacing w:val="-12"/>
                <w:w w:val="105"/>
                <w:sz w:val="16"/>
              </w:rPr>
              <w:t> </w:t>
            </w:r>
            <w:r>
              <w:rPr>
                <w:color w:val="212121"/>
                <w:w w:val="105"/>
                <w:sz w:val="16"/>
              </w:rPr>
              <w:t>способен</w:t>
            </w:r>
            <w:r>
              <w:rPr>
                <w:color w:val="212121"/>
                <w:spacing w:val="-13"/>
                <w:w w:val="105"/>
                <w:sz w:val="16"/>
              </w:rPr>
              <w:t> </w:t>
            </w:r>
            <w:r>
              <w:rPr>
                <w:color w:val="212121"/>
                <w:w w:val="105"/>
                <w:sz w:val="16"/>
              </w:rPr>
              <w:t>выполнять</w:t>
            </w:r>
            <w:r>
              <w:rPr>
                <w:color w:val="212121"/>
                <w:spacing w:val="-13"/>
                <w:w w:val="105"/>
                <w:sz w:val="16"/>
              </w:rPr>
              <w:t> </w:t>
            </w:r>
            <w:r>
              <w:rPr>
                <w:color w:val="212121"/>
                <w:w w:val="105"/>
                <w:sz w:val="16"/>
              </w:rPr>
              <w:t>все,</w:t>
            </w:r>
            <w:r>
              <w:rPr>
                <w:color w:val="212121"/>
                <w:spacing w:val="-12"/>
                <w:w w:val="105"/>
                <w:sz w:val="16"/>
              </w:rPr>
              <w:t> </w:t>
            </w:r>
            <w:r>
              <w:rPr>
                <w:color w:val="212121"/>
                <w:w w:val="105"/>
                <w:sz w:val="16"/>
              </w:rPr>
              <w:t>как</w:t>
            </w:r>
            <w:r>
              <w:rPr>
                <w:color w:val="212121"/>
                <w:spacing w:val="-13"/>
                <w:w w:val="105"/>
                <w:sz w:val="16"/>
              </w:rPr>
              <w:t> </w:t>
            </w:r>
            <w:r>
              <w:rPr>
                <w:color w:val="212121"/>
                <w:w w:val="105"/>
                <w:sz w:val="16"/>
              </w:rPr>
              <w:t>и</w:t>
            </w:r>
            <w:r>
              <w:rPr>
                <w:color w:val="212121"/>
                <w:spacing w:val="-13"/>
                <w:w w:val="105"/>
                <w:sz w:val="16"/>
              </w:rPr>
              <w:t> </w:t>
            </w:r>
            <w:r>
              <w:rPr>
                <w:color w:val="212121"/>
                <w:w w:val="105"/>
                <w:sz w:val="16"/>
              </w:rPr>
              <w:t>до</w:t>
            </w:r>
            <w:r>
              <w:rPr>
                <w:color w:val="212121"/>
                <w:spacing w:val="-12"/>
                <w:w w:val="105"/>
                <w:sz w:val="16"/>
              </w:rPr>
              <w:t> </w:t>
            </w:r>
            <w:r>
              <w:rPr>
                <w:color w:val="212121"/>
                <w:spacing w:val="-2"/>
                <w:w w:val="105"/>
                <w:sz w:val="16"/>
              </w:rPr>
              <w:t>заболевания</w:t>
            </w:r>
          </w:p>
        </w:tc>
      </w:tr>
      <w:tr>
        <w:trPr>
          <w:trHeight w:val="630" w:hRule="atLeast"/>
        </w:trPr>
        <w:tc>
          <w:tcPr>
            <w:tcW w:w="1020" w:type="dxa"/>
          </w:tcPr>
          <w:p>
            <w:pPr>
              <w:pStyle w:val="TableParagraph"/>
              <w:rPr>
                <w:sz w:val="16"/>
              </w:rPr>
            </w:pPr>
            <w:r>
              <w:rPr>
                <w:color w:val="212121"/>
                <w:w w:val="103"/>
                <w:sz w:val="16"/>
              </w:rPr>
              <w:t>1</w:t>
            </w:r>
          </w:p>
        </w:tc>
        <w:tc>
          <w:tcPr>
            <w:tcW w:w="10114" w:type="dxa"/>
          </w:tcPr>
          <w:p>
            <w:pPr>
              <w:pStyle w:val="TableParagraph"/>
              <w:spacing w:line="204" w:lineRule="auto" w:before="163"/>
              <w:rPr>
                <w:sz w:val="16"/>
              </w:rPr>
            </w:pPr>
            <w:r>
              <w:rPr>
                <w:color w:val="212121"/>
                <w:w w:val="105"/>
                <w:sz w:val="16"/>
              </w:rPr>
              <w:t>Пациент</w:t>
            </w:r>
            <w:r>
              <w:rPr>
                <w:color w:val="212121"/>
                <w:spacing w:val="-3"/>
                <w:w w:val="105"/>
                <w:sz w:val="16"/>
              </w:rPr>
              <w:t> </w:t>
            </w:r>
            <w:r>
              <w:rPr>
                <w:color w:val="212121"/>
                <w:w w:val="105"/>
                <w:sz w:val="16"/>
              </w:rPr>
              <w:t>неспособен</w:t>
            </w:r>
            <w:r>
              <w:rPr>
                <w:color w:val="212121"/>
                <w:spacing w:val="-3"/>
                <w:w w:val="105"/>
                <w:sz w:val="16"/>
              </w:rPr>
              <w:t> </w:t>
            </w:r>
            <w:r>
              <w:rPr>
                <w:color w:val="212121"/>
                <w:w w:val="105"/>
                <w:sz w:val="16"/>
              </w:rPr>
              <w:t>выполнять</w:t>
            </w:r>
            <w:r>
              <w:rPr>
                <w:color w:val="212121"/>
                <w:spacing w:val="-3"/>
                <w:w w:val="105"/>
                <w:sz w:val="16"/>
              </w:rPr>
              <w:t> </w:t>
            </w:r>
            <w:r>
              <w:rPr>
                <w:color w:val="212121"/>
                <w:w w:val="105"/>
                <w:sz w:val="16"/>
              </w:rPr>
              <w:t>тяжелую,</w:t>
            </w:r>
            <w:r>
              <w:rPr>
                <w:color w:val="212121"/>
                <w:spacing w:val="-3"/>
                <w:w w:val="105"/>
                <w:sz w:val="16"/>
              </w:rPr>
              <w:t> </w:t>
            </w:r>
            <w:r>
              <w:rPr>
                <w:color w:val="212121"/>
                <w:w w:val="105"/>
                <w:sz w:val="16"/>
              </w:rPr>
              <w:t>но</w:t>
            </w:r>
            <w:r>
              <w:rPr>
                <w:color w:val="212121"/>
                <w:spacing w:val="-3"/>
                <w:w w:val="105"/>
                <w:sz w:val="16"/>
              </w:rPr>
              <w:t> </w:t>
            </w:r>
            <w:r>
              <w:rPr>
                <w:color w:val="212121"/>
                <w:w w:val="105"/>
                <w:sz w:val="16"/>
              </w:rPr>
              <w:t>может</w:t>
            </w:r>
            <w:r>
              <w:rPr>
                <w:color w:val="212121"/>
                <w:spacing w:val="-3"/>
                <w:w w:val="105"/>
                <w:sz w:val="16"/>
              </w:rPr>
              <w:t> </w:t>
            </w:r>
            <w:r>
              <w:rPr>
                <w:color w:val="212121"/>
                <w:w w:val="105"/>
                <w:sz w:val="16"/>
              </w:rPr>
              <w:t>выполнять</w:t>
            </w:r>
            <w:r>
              <w:rPr>
                <w:color w:val="212121"/>
                <w:spacing w:val="-3"/>
                <w:w w:val="105"/>
                <w:sz w:val="16"/>
              </w:rPr>
              <w:t> </w:t>
            </w:r>
            <w:r>
              <w:rPr>
                <w:color w:val="212121"/>
                <w:w w:val="105"/>
                <w:sz w:val="16"/>
              </w:rPr>
              <w:t>легкую</w:t>
            </w:r>
            <w:r>
              <w:rPr>
                <w:color w:val="212121"/>
                <w:spacing w:val="-3"/>
                <w:w w:val="105"/>
                <w:sz w:val="16"/>
              </w:rPr>
              <w:t> </w:t>
            </w:r>
            <w:r>
              <w:rPr>
                <w:color w:val="212121"/>
                <w:w w:val="105"/>
                <w:sz w:val="16"/>
              </w:rPr>
              <w:t>или</w:t>
            </w:r>
            <w:r>
              <w:rPr>
                <w:color w:val="212121"/>
                <w:spacing w:val="-3"/>
                <w:w w:val="105"/>
                <w:sz w:val="16"/>
              </w:rPr>
              <w:t> </w:t>
            </w:r>
            <w:r>
              <w:rPr>
                <w:color w:val="212121"/>
                <w:w w:val="105"/>
                <w:sz w:val="16"/>
              </w:rPr>
              <w:t>сидячую</w:t>
            </w:r>
            <w:r>
              <w:rPr>
                <w:color w:val="212121"/>
                <w:spacing w:val="-3"/>
                <w:w w:val="105"/>
                <w:sz w:val="16"/>
              </w:rPr>
              <w:t> </w:t>
            </w:r>
            <w:r>
              <w:rPr>
                <w:color w:val="212121"/>
                <w:w w:val="105"/>
                <w:sz w:val="16"/>
              </w:rPr>
              <w:t>работу</w:t>
            </w:r>
            <w:r>
              <w:rPr>
                <w:color w:val="212121"/>
                <w:spacing w:val="-3"/>
                <w:w w:val="105"/>
                <w:sz w:val="16"/>
              </w:rPr>
              <w:t> </w:t>
            </w:r>
            <w:r>
              <w:rPr>
                <w:color w:val="212121"/>
                <w:w w:val="105"/>
                <w:sz w:val="16"/>
              </w:rPr>
              <w:t>(например,</w:t>
            </w:r>
            <w:r>
              <w:rPr>
                <w:color w:val="212121"/>
                <w:spacing w:val="-3"/>
                <w:w w:val="105"/>
                <w:sz w:val="16"/>
              </w:rPr>
              <w:t> </w:t>
            </w:r>
            <w:r>
              <w:rPr>
                <w:color w:val="212121"/>
                <w:w w:val="105"/>
                <w:sz w:val="16"/>
              </w:rPr>
              <w:t>легкую домашнюю или канцелярскую работу)</w:t>
            </w:r>
          </w:p>
        </w:tc>
      </w:tr>
      <w:tr>
        <w:trPr>
          <w:trHeight w:val="630" w:hRule="atLeast"/>
        </w:trPr>
        <w:tc>
          <w:tcPr>
            <w:tcW w:w="1020" w:type="dxa"/>
          </w:tcPr>
          <w:p>
            <w:pPr>
              <w:pStyle w:val="TableParagraph"/>
              <w:rPr>
                <w:sz w:val="16"/>
              </w:rPr>
            </w:pPr>
            <w:r>
              <w:rPr>
                <w:color w:val="212121"/>
                <w:w w:val="103"/>
                <w:sz w:val="16"/>
              </w:rPr>
              <w:t>2</w:t>
            </w:r>
          </w:p>
        </w:tc>
        <w:tc>
          <w:tcPr>
            <w:tcW w:w="10114" w:type="dxa"/>
          </w:tcPr>
          <w:p>
            <w:pPr>
              <w:pStyle w:val="TableParagraph"/>
              <w:spacing w:line="204" w:lineRule="auto" w:before="163"/>
              <w:rPr>
                <w:sz w:val="16"/>
              </w:rPr>
            </w:pPr>
            <w:r>
              <w:rPr>
                <w:color w:val="212121"/>
                <w:w w:val="105"/>
                <w:sz w:val="16"/>
              </w:rPr>
              <w:t>Пациент</w:t>
            </w:r>
            <w:r>
              <w:rPr>
                <w:color w:val="212121"/>
                <w:spacing w:val="20"/>
                <w:w w:val="105"/>
                <w:sz w:val="16"/>
              </w:rPr>
              <w:t> </w:t>
            </w:r>
            <w:r>
              <w:rPr>
                <w:color w:val="212121"/>
                <w:w w:val="105"/>
                <w:sz w:val="16"/>
              </w:rPr>
              <w:t>лечится</w:t>
            </w:r>
            <w:r>
              <w:rPr>
                <w:color w:val="212121"/>
                <w:spacing w:val="20"/>
                <w:w w:val="105"/>
                <w:sz w:val="16"/>
              </w:rPr>
              <w:t> </w:t>
            </w:r>
            <w:r>
              <w:rPr>
                <w:color w:val="212121"/>
                <w:w w:val="105"/>
                <w:sz w:val="16"/>
              </w:rPr>
              <w:t>амбулаторно,</w:t>
            </w:r>
            <w:r>
              <w:rPr>
                <w:color w:val="212121"/>
                <w:spacing w:val="20"/>
                <w:w w:val="105"/>
                <w:sz w:val="16"/>
              </w:rPr>
              <w:t> </w:t>
            </w:r>
            <w:r>
              <w:rPr>
                <w:color w:val="212121"/>
                <w:w w:val="105"/>
                <w:sz w:val="16"/>
              </w:rPr>
              <w:t>способен</w:t>
            </w:r>
            <w:r>
              <w:rPr>
                <w:color w:val="212121"/>
                <w:spacing w:val="20"/>
                <w:w w:val="105"/>
                <w:sz w:val="16"/>
              </w:rPr>
              <w:t> </w:t>
            </w:r>
            <w:r>
              <w:rPr>
                <w:color w:val="212121"/>
                <w:w w:val="105"/>
                <w:sz w:val="16"/>
              </w:rPr>
              <w:t>к</w:t>
            </w:r>
            <w:r>
              <w:rPr>
                <w:color w:val="212121"/>
                <w:spacing w:val="20"/>
                <w:w w:val="105"/>
                <w:sz w:val="16"/>
              </w:rPr>
              <w:t> </w:t>
            </w:r>
            <w:r>
              <w:rPr>
                <w:color w:val="212121"/>
                <w:w w:val="105"/>
                <w:sz w:val="16"/>
              </w:rPr>
              <w:t>самообслуживанию,</w:t>
            </w:r>
            <w:r>
              <w:rPr>
                <w:color w:val="212121"/>
                <w:spacing w:val="20"/>
                <w:w w:val="105"/>
                <w:sz w:val="16"/>
              </w:rPr>
              <w:t> </w:t>
            </w:r>
            <w:r>
              <w:rPr>
                <w:color w:val="212121"/>
                <w:w w:val="105"/>
                <w:sz w:val="16"/>
              </w:rPr>
              <w:t>но</w:t>
            </w:r>
            <w:r>
              <w:rPr>
                <w:color w:val="212121"/>
                <w:spacing w:val="20"/>
                <w:w w:val="105"/>
                <w:sz w:val="16"/>
              </w:rPr>
              <w:t> </w:t>
            </w:r>
            <w:r>
              <w:rPr>
                <w:color w:val="212121"/>
                <w:w w:val="105"/>
                <w:sz w:val="16"/>
              </w:rPr>
              <w:t>не</w:t>
            </w:r>
            <w:r>
              <w:rPr>
                <w:color w:val="212121"/>
                <w:spacing w:val="20"/>
                <w:w w:val="105"/>
                <w:sz w:val="16"/>
              </w:rPr>
              <w:t> </w:t>
            </w:r>
            <w:r>
              <w:rPr>
                <w:color w:val="212121"/>
                <w:w w:val="105"/>
                <w:sz w:val="16"/>
              </w:rPr>
              <w:t>может</w:t>
            </w:r>
            <w:r>
              <w:rPr>
                <w:color w:val="212121"/>
                <w:spacing w:val="20"/>
                <w:w w:val="105"/>
                <w:sz w:val="16"/>
              </w:rPr>
              <w:t> </w:t>
            </w:r>
            <w:r>
              <w:rPr>
                <w:color w:val="212121"/>
                <w:w w:val="105"/>
                <w:sz w:val="16"/>
              </w:rPr>
              <w:t>выполнять</w:t>
            </w:r>
            <w:r>
              <w:rPr>
                <w:color w:val="212121"/>
                <w:spacing w:val="20"/>
                <w:w w:val="105"/>
                <w:sz w:val="16"/>
              </w:rPr>
              <w:t> </w:t>
            </w:r>
            <w:r>
              <w:rPr>
                <w:color w:val="212121"/>
                <w:w w:val="105"/>
                <w:sz w:val="16"/>
              </w:rPr>
              <w:t>работу.</w:t>
            </w:r>
            <w:r>
              <w:rPr>
                <w:color w:val="212121"/>
                <w:spacing w:val="20"/>
                <w:w w:val="105"/>
                <w:sz w:val="16"/>
              </w:rPr>
              <w:t> </w:t>
            </w:r>
            <w:r>
              <w:rPr>
                <w:color w:val="212121"/>
                <w:w w:val="105"/>
                <w:sz w:val="16"/>
              </w:rPr>
              <w:t>Более</w:t>
            </w:r>
            <w:r>
              <w:rPr>
                <w:color w:val="212121"/>
                <w:spacing w:val="20"/>
                <w:w w:val="105"/>
                <w:sz w:val="16"/>
              </w:rPr>
              <w:t> </w:t>
            </w:r>
            <w:r>
              <w:rPr>
                <w:color w:val="212121"/>
                <w:w w:val="105"/>
                <w:sz w:val="16"/>
              </w:rPr>
              <w:t>50</w:t>
            </w:r>
            <w:r>
              <w:rPr>
                <w:color w:val="212121"/>
                <w:spacing w:val="20"/>
                <w:w w:val="105"/>
                <w:sz w:val="16"/>
              </w:rPr>
              <w:t> </w:t>
            </w:r>
            <w:r>
              <w:rPr>
                <w:color w:val="212121"/>
                <w:w w:val="105"/>
                <w:sz w:val="16"/>
              </w:rPr>
              <w:t>% времени бодрствования проводит активно – в вертикальном положении</w:t>
            </w:r>
          </w:p>
        </w:tc>
      </w:tr>
      <w:tr>
        <w:trPr>
          <w:trHeight w:val="630" w:hRule="atLeast"/>
        </w:trPr>
        <w:tc>
          <w:tcPr>
            <w:tcW w:w="1020" w:type="dxa"/>
          </w:tcPr>
          <w:p>
            <w:pPr>
              <w:pStyle w:val="TableParagraph"/>
              <w:rPr>
                <w:sz w:val="16"/>
              </w:rPr>
            </w:pPr>
            <w:r>
              <w:rPr>
                <w:color w:val="212121"/>
                <w:w w:val="103"/>
                <w:sz w:val="16"/>
              </w:rPr>
              <w:t>3</w:t>
            </w:r>
          </w:p>
        </w:tc>
        <w:tc>
          <w:tcPr>
            <w:tcW w:w="10114" w:type="dxa"/>
          </w:tcPr>
          <w:p>
            <w:pPr>
              <w:pStyle w:val="TableParagraph"/>
              <w:spacing w:line="204" w:lineRule="auto" w:before="163"/>
              <w:rPr>
                <w:sz w:val="16"/>
              </w:rPr>
            </w:pPr>
            <w:r>
              <w:rPr>
                <w:color w:val="212121"/>
                <w:w w:val="105"/>
                <w:sz w:val="16"/>
              </w:rPr>
              <w:t>Пациент</w:t>
            </w:r>
            <w:r>
              <w:rPr>
                <w:color w:val="212121"/>
                <w:spacing w:val="28"/>
                <w:w w:val="105"/>
                <w:sz w:val="16"/>
              </w:rPr>
              <w:t> </w:t>
            </w:r>
            <w:r>
              <w:rPr>
                <w:color w:val="212121"/>
                <w:w w:val="105"/>
                <w:sz w:val="16"/>
              </w:rPr>
              <w:t>способен</w:t>
            </w:r>
            <w:r>
              <w:rPr>
                <w:color w:val="212121"/>
                <w:spacing w:val="28"/>
                <w:w w:val="105"/>
                <w:sz w:val="16"/>
              </w:rPr>
              <w:t> </w:t>
            </w:r>
            <w:r>
              <w:rPr>
                <w:color w:val="212121"/>
                <w:w w:val="105"/>
                <w:sz w:val="16"/>
              </w:rPr>
              <w:t>лишь</w:t>
            </w:r>
            <w:r>
              <w:rPr>
                <w:color w:val="212121"/>
                <w:spacing w:val="28"/>
                <w:w w:val="105"/>
                <w:sz w:val="16"/>
              </w:rPr>
              <w:t> </w:t>
            </w:r>
            <w:r>
              <w:rPr>
                <w:color w:val="212121"/>
                <w:w w:val="105"/>
                <w:sz w:val="16"/>
              </w:rPr>
              <w:t>к</w:t>
            </w:r>
            <w:r>
              <w:rPr>
                <w:color w:val="212121"/>
                <w:spacing w:val="28"/>
                <w:w w:val="105"/>
                <w:sz w:val="16"/>
              </w:rPr>
              <w:t> </w:t>
            </w:r>
            <w:r>
              <w:rPr>
                <w:color w:val="212121"/>
                <w:w w:val="105"/>
                <w:sz w:val="16"/>
              </w:rPr>
              <w:t>ограниченному</w:t>
            </w:r>
            <w:r>
              <w:rPr>
                <w:color w:val="212121"/>
                <w:spacing w:val="28"/>
                <w:w w:val="105"/>
                <w:sz w:val="16"/>
              </w:rPr>
              <w:t> </w:t>
            </w:r>
            <w:r>
              <w:rPr>
                <w:color w:val="212121"/>
                <w:w w:val="105"/>
                <w:sz w:val="16"/>
              </w:rPr>
              <w:t>самообслуживанию,</w:t>
            </w:r>
            <w:r>
              <w:rPr>
                <w:color w:val="212121"/>
                <w:spacing w:val="28"/>
                <w:w w:val="105"/>
                <w:sz w:val="16"/>
              </w:rPr>
              <w:t> </w:t>
            </w:r>
            <w:r>
              <w:rPr>
                <w:color w:val="212121"/>
                <w:w w:val="105"/>
                <w:sz w:val="16"/>
              </w:rPr>
              <w:t>проводит</w:t>
            </w:r>
            <w:r>
              <w:rPr>
                <w:color w:val="212121"/>
                <w:spacing w:val="28"/>
                <w:w w:val="105"/>
                <w:sz w:val="16"/>
              </w:rPr>
              <w:t> </w:t>
            </w:r>
            <w:r>
              <w:rPr>
                <w:color w:val="212121"/>
                <w:w w:val="105"/>
                <w:sz w:val="16"/>
              </w:rPr>
              <w:t>в</w:t>
            </w:r>
            <w:r>
              <w:rPr>
                <w:color w:val="212121"/>
                <w:spacing w:val="28"/>
                <w:w w:val="105"/>
                <w:sz w:val="16"/>
              </w:rPr>
              <w:t> </w:t>
            </w:r>
            <w:r>
              <w:rPr>
                <w:color w:val="212121"/>
                <w:w w:val="105"/>
                <w:sz w:val="16"/>
              </w:rPr>
              <w:t>кресле</w:t>
            </w:r>
            <w:r>
              <w:rPr>
                <w:color w:val="212121"/>
                <w:spacing w:val="28"/>
                <w:w w:val="105"/>
                <w:sz w:val="16"/>
              </w:rPr>
              <w:t> </w:t>
            </w:r>
            <w:r>
              <w:rPr>
                <w:color w:val="212121"/>
                <w:w w:val="105"/>
                <w:sz w:val="16"/>
              </w:rPr>
              <w:t>или</w:t>
            </w:r>
            <w:r>
              <w:rPr>
                <w:color w:val="212121"/>
                <w:spacing w:val="28"/>
                <w:w w:val="105"/>
                <w:sz w:val="16"/>
              </w:rPr>
              <w:t> </w:t>
            </w:r>
            <w:r>
              <w:rPr>
                <w:color w:val="212121"/>
                <w:w w:val="105"/>
                <w:sz w:val="16"/>
              </w:rPr>
              <w:t>постели</w:t>
            </w:r>
            <w:r>
              <w:rPr>
                <w:color w:val="212121"/>
                <w:spacing w:val="28"/>
                <w:w w:val="105"/>
                <w:sz w:val="16"/>
              </w:rPr>
              <w:t> </w:t>
            </w:r>
            <w:r>
              <w:rPr>
                <w:color w:val="212121"/>
                <w:w w:val="105"/>
                <w:sz w:val="16"/>
              </w:rPr>
              <w:t>более</w:t>
            </w:r>
            <w:r>
              <w:rPr>
                <w:color w:val="212121"/>
                <w:spacing w:val="28"/>
                <w:w w:val="105"/>
                <w:sz w:val="16"/>
              </w:rPr>
              <w:t> </w:t>
            </w:r>
            <w:r>
              <w:rPr>
                <w:color w:val="212121"/>
                <w:w w:val="105"/>
                <w:sz w:val="16"/>
              </w:rPr>
              <w:t>50</w:t>
            </w:r>
            <w:r>
              <w:rPr>
                <w:color w:val="212121"/>
                <w:spacing w:val="28"/>
                <w:w w:val="105"/>
                <w:sz w:val="16"/>
              </w:rPr>
              <w:t> </w:t>
            </w:r>
            <w:r>
              <w:rPr>
                <w:color w:val="212121"/>
                <w:w w:val="105"/>
                <w:sz w:val="16"/>
              </w:rPr>
              <w:t>% времени бодрствования</w:t>
            </w:r>
          </w:p>
        </w:tc>
      </w:tr>
      <w:tr>
        <w:trPr>
          <w:trHeight w:val="465" w:hRule="atLeast"/>
        </w:trPr>
        <w:tc>
          <w:tcPr>
            <w:tcW w:w="1020" w:type="dxa"/>
          </w:tcPr>
          <w:p>
            <w:pPr>
              <w:pStyle w:val="TableParagraph"/>
              <w:rPr>
                <w:sz w:val="16"/>
              </w:rPr>
            </w:pPr>
            <w:r>
              <w:rPr>
                <w:color w:val="212121"/>
                <w:w w:val="103"/>
                <w:sz w:val="16"/>
              </w:rPr>
              <w:t>4</w:t>
            </w:r>
          </w:p>
        </w:tc>
        <w:tc>
          <w:tcPr>
            <w:tcW w:w="10114" w:type="dxa"/>
          </w:tcPr>
          <w:p>
            <w:pPr>
              <w:pStyle w:val="TableParagraph"/>
              <w:rPr>
                <w:sz w:val="16"/>
              </w:rPr>
            </w:pPr>
            <w:r>
              <w:rPr>
                <w:color w:val="212121"/>
                <w:w w:val="105"/>
                <w:sz w:val="16"/>
              </w:rPr>
              <w:t>Инвалид,</w:t>
            </w:r>
            <w:r>
              <w:rPr>
                <w:color w:val="212121"/>
                <w:spacing w:val="-15"/>
                <w:w w:val="105"/>
                <w:sz w:val="16"/>
              </w:rPr>
              <w:t> </w:t>
            </w:r>
            <w:r>
              <w:rPr>
                <w:color w:val="212121"/>
                <w:w w:val="105"/>
                <w:sz w:val="16"/>
              </w:rPr>
              <w:t>совершенно</w:t>
            </w:r>
            <w:r>
              <w:rPr>
                <w:color w:val="212121"/>
                <w:spacing w:val="-14"/>
                <w:w w:val="105"/>
                <w:sz w:val="16"/>
              </w:rPr>
              <w:t> </w:t>
            </w:r>
            <w:r>
              <w:rPr>
                <w:color w:val="212121"/>
                <w:w w:val="105"/>
                <w:sz w:val="16"/>
              </w:rPr>
              <w:t>не</w:t>
            </w:r>
            <w:r>
              <w:rPr>
                <w:color w:val="212121"/>
                <w:spacing w:val="-15"/>
                <w:w w:val="105"/>
                <w:sz w:val="16"/>
              </w:rPr>
              <w:t> </w:t>
            </w:r>
            <w:r>
              <w:rPr>
                <w:color w:val="212121"/>
                <w:w w:val="105"/>
                <w:sz w:val="16"/>
              </w:rPr>
              <w:t>способен</w:t>
            </w:r>
            <w:r>
              <w:rPr>
                <w:color w:val="212121"/>
                <w:spacing w:val="-14"/>
                <w:w w:val="105"/>
                <w:sz w:val="16"/>
              </w:rPr>
              <w:t> </w:t>
            </w:r>
            <w:r>
              <w:rPr>
                <w:color w:val="212121"/>
                <w:w w:val="105"/>
                <w:sz w:val="16"/>
              </w:rPr>
              <w:t>к</w:t>
            </w:r>
            <w:r>
              <w:rPr>
                <w:color w:val="212121"/>
                <w:spacing w:val="-14"/>
                <w:w w:val="105"/>
                <w:sz w:val="16"/>
              </w:rPr>
              <w:t> </w:t>
            </w:r>
            <w:r>
              <w:rPr>
                <w:color w:val="212121"/>
                <w:w w:val="105"/>
                <w:sz w:val="16"/>
              </w:rPr>
              <w:t>самообслуживанию,</w:t>
            </w:r>
            <w:r>
              <w:rPr>
                <w:color w:val="212121"/>
                <w:spacing w:val="-15"/>
                <w:w w:val="105"/>
                <w:sz w:val="16"/>
              </w:rPr>
              <w:t> </w:t>
            </w:r>
            <w:r>
              <w:rPr>
                <w:color w:val="212121"/>
                <w:w w:val="105"/>
                <w:sz w:val="16"/>
              </w:rPr>
              <w:t>прикован</w:t>
            </w:r>
            <w:r>
              <w:rPr>
                <w:color w:val="212121"/>
                <w:spacing w:val="-14"/>
                <w:w w:val="105"/>
                <w:sz w:val="16"/>
              </w:rPr>
              <w:t> </w:t>
            </w:r>
            <w:r>
              <w:rPr>
                <w:color w:val="212121"/>
                <w:w w:val="105"/>
                <w:sz w:val="16"/>
              </w:rPr>
              <w:t>к</w:t>
            </w:r>
            <w:r>
              <w:rPr>
                <w:color w:val="212121"/>
                <w:spacing w:val="-14"/>
                <w:w w:val="105"/>
                <w:sz w:val="16"/>
              </w:rPr>
              <w:t> </w:t>
            </w:r>
            <w:r>
              <w:rPr>
                <w:color w:val="212121"/>
                <w:w w:val="105"/>
                <w:sz w:val="16"/>
              </w:rPr>
              <w:t>креслу</w:t>
            </w:r>
            <w:r>
              <w:rPr>
                <w:color w:val="212121"/>
                <w:spacing w:val="-15"/>
                <w:w w:val="105"/>
                <w:sz w:val="16"/>
              </w:rPr>
              <w:t> </w:t>
            </w:r>
            <w:r>
              <w:rPr>
                <w:color w:val="212121"/>
                <w:w w:val="105"/>
                <w:sz w:val="16"/>
              </w:rPr>
              <w:t>или</w:t>
            </w:r>
            <w:r>
              <w:rPr>
                <w:color w:val="212121"/>
                <w:spacing w:val="-14"/>
                <w:w w:val="105"/>
                <w:sz w:val="16"/>
              </w:rPr>
              <w:t> </w:t>
            </w:r>
            <w:r>
              <w:rPr>
                <w:color w:val="212121"/>
                <w:spacing w:val="-2"/>
                <w:w w:val="105"/>
                <w:sz w:val="16"/>
              </w:rPr>
              <w:t>постели</w:t>
            </w:r>
          </w:p>
        </w:tc>
      </w:tr>
      <w:tr>
        <w:trPr>
          <w:trHeight w:val="465" w:hRule="atLeast"/>
        </w:trPr>
        <w:tc>
          <w:tcPr>
            <w:tcW w:w="1020" w:type="dxa"/>
          </w:tcPr>
          <w:p>
            <w:pPr>
              <w:pStyle w:val="TableParagraph"/>
              <w:rPr>
                <w:sz w:val="16"/>
              </w:rPr>
            </w:pPr>
            <w:r>
              <w:rPr>
                <w:color w:val="212121"/>
                <w:w w:val="103"/>
                <w:sz w:val="16"/>
              </w:rPr>
              <w:t>5</w:t>
            </w:r>
          </w:p>
        </w:tc>
        <w:tc>
          <w:tcPr>
            <w:tcW w:w="10114" w:type="dxa"/>
          </w:tcPr>
          <w:p>
            <w:pPr>
              <w:pStyle w:val="TableParagraph"/>
              <w:ind w:left="738"/>
              <w:rPr>
                <w:sz w:val="16"/>
              </w:rPr>
            </w:pPr>
            <w:r>
              <w:rPr>
                <w:color w:val="212121"/>
                <w:sz w:val="16"/>
              </w:rPr>
              <w:t>Пациент</w:t>
            </w:r>
            <w:r>
              <w:rPr>
                <w:color w:val="212121"/>
                <w:spacing w:val="21"/>
                <w:sz w:val="16"/>
              </w:rPr>
              <w:t> </w:t>
            </w:r>
            <w:r>
              <w:rPr>
                <w:color w:val="212121"/>
                <w:spacing w:val="-4"/>
                <w:sz w:val="16"/>
              </w:rPr>
              <w:t>мертв</w:t>
            </w:r>
          </w:p>
        </w:tc>
      </w:tr>
    </w:tbl>
    <w:p>
      <w:pPr>
        <w:pStyle w:val="BodyText"/>
        <w:spacing w:before="34"/>
        <w:ind w:left="115"/>
      </w:pPr>
      <w:r>
        <w:rPr>
          <w:color w:val="212121"/>
        </w:rPr>
        <w:t>Ключ</w:t>
      </w:r>
      <w:r>
        <w:rPr>
          <w:color w:val="212121"/>
          <w:spacing w:val="-3"/>
        </w:rPr>
        <w:t> </w:t>
      </w:r>
      <w:r>
        <w:rPr>
          <w:color w:val="212121"/>
        </w:rPr>
        <w:t>(интерпретация):</w:t>
      </w:r>
      <w:r>
        <w:rPr>
          <w:color w:val="212121"/>
          <w:spacing w:val="-2"/>
        </w:rPr>
        <w:t> </w:t>
      </w:r>
      <w:r>
        <w:rPr>
          <w:color w:val="212121"/>
        </w:rPr>
        <w:t>приведен</w:t>
      </w:r>
      <w:r>
        <w:rPr>
          <w:color w:val="212121"/>
          <w:spacing w:val="-2"/>
        </w:rPr>
        <w:t> </w:t>
      </w:r>
      <w:r>
        <w:rPr>
          <w:color w:val="212121"/>
        </w:rPr>
        <w:t>в</w:t>
      </w:r>
      <w:r>
        <w:rPr>
          <w:color w:val="212121"/>
          <w:spacing w:val="-2"/>
        </w:rPr>
        <w:t> </w:t>
      </w:r>
      <w:r>
        <w:rPr>
          <w:color w:val="212121"/>
        </w:rPr>
        <w:t>самой</w:t>
      </w:r>
      <w:r>
        <w:rPr>
          <w:color w:val="212121"/>
          <w:spacing w:val="-2"/>
        </w:rPr>
        <w:t> шкале.</w:t>
      </w:r>
    </w:p>
    <w:p>
      <w:pPr>
        <w:pStyle w:val="BodyText"/>
        <w:rPr>
          <w:sz w:val="30"/>
        </w:rPr>
      </w:pPr>
    </w:p>
    <w:p>
      <w:pPr>
        <w:pStyle w:val="BodyText"/>
        <w:spacing w:before="7"/>
        <w:rPr>
          <w:sz w:val="38"/>
        </w:rPr>
      </w:pPr>
    </w:p>
    <w:p>
      <w:pPr>
        <w:pStyle w:val="Heading2"/>
        <w:ind w:left="115"/>
        <w:jc w:val="both"/>
      </w:pPr>
      <w:r>
        <w:rPr>
          <w:color w:val="212121"/>
        </w:rPr>
        <w:t>Приложение</w:t>
      </w:r>
      <w:r>
        <w:rPr>
          <w:color w:val="212121"/>
          <w:spacing w:val="-8"/>
        </w:rPr>
        <w:t> </w:t>
      </w:r>
      <w:r>
        <w:rPr>
          <w:color w:val="212121"/>
        </w:rPr>
        <w:t>Г2.</w:t>
      </w:r>
      <w:r>
        <w:rPr>
          <w:color w:val="212121"/>
          <w:spacing w:val="-6"/>
        </w:rPr>
        <w:t> </w:t>
      </w:r>
      <w:r>
        <w:rPr>
          <w:color w:val="212121"/>
        </w:rPr>
        <w:t>Шкала</w:t>
      </w:r>
      <w:r>
        <w:rPr>
          <w:color w:val="212121"/>
          <w:spacing w:val="-5"/>
        </w:rPr>
        <w:t> </w:t>
      </w:r>
      <w:r>
        <w:rPr>
          <w:color w:val="212121"/>
          <w:spacing w:val="-2"/>
        </w:rPr>
        <w:t>Карновского</w:t>
      </w:r>
    </w:p>
    <w:p>
      <w:pPr>
        <w:pStyle w:val="BodyText"/>
        <w:spacing w:before="8"/>
        <w:rPr>
          <w:b/>
          <w:sz w:val="43"/>
        </w:rPr>
      </w:pPr>
    </w:p>
    <w:p>
      <w:pPr>
        <w:pStyle w:val="BodyText"/>
        <w:ind w:left="115"/>
      </w:pPr>
      <w:r>
        <w:rPr>
          <w:color w:val="212121"/>
        </w:rPr>
        <w:t>Название</w:t>
      </w:r>
      <w:r>
        <w:rPr>
          <w:color w:val="212121"/>
          <w:spacing w:val="-10"/>
        </w:rPr>
        <w:t> </w:t>
      </w:r>
      <w:r>
        <w:rPr>
          <w:color w:val="212121"/>
        </w:rPr>
        <w:t>на</w:t>
      </w:r>
      <w:r>
        <w:rPr>
          <w:color w:val="212121"/>
          <w:spacing w:val="-8"/>
        </w:rPr>
        <w:t> </w:t>
      </w:r>
      <w:r>
        <w:rPr>
          <w:color w:val="212121"/>
        </w:rPr>
        <w:t>русском</w:t>
      </w:r>
      <w:r>
        <w:rPr>
          <w:color w:val="212121"/>
          <w:spacing w:val="-7"/>
        </w:rPr>
        <w:t> </w:t>
      </w:r>
      <w:r>
        <w:rPr>
          <w:color w:val="212121"/>
        </w:rPr>
        <w:t>языке:</w:t>
      </w:r>
      <w:r>
        <w:rPr>
          <w:color w:val="212121"/>
          <w:spacing w:val="-8"/>
        </w:rPr>
        <w:t> </w:t>
      </w:r>
      <w:r>
        <w:rPr>
          <w:color w:val="212121"/>
        </w:rPr>
        <w:t>Шкала</w:t>
      </w:r>
      <w:r>
        <w:rPr>
          <w:color w:val="212121"/>
          <w:spacing w:val="-7"/>
        </w:rPr>
        <w:t> </w:t>
      </w:r>
      <w:r>
        <w:rPr>
          <w:color w:val="212121"/>
          <w:spacing w:val="-2"/>
        </w:rPr>
        <w:t>Карновского</w:t>
      </w:r>
    </w:p>
    <w:p>
      <w:pPr>
        <w:pStyle w:val="BodyText"/>
        <w:spacing w:before="5"/>
        <w:rPr>
          <w:sz w:val="30"/>
        </w:rPr>
      </w:pPr>
    </w:p>
    <w:p>
      <w:pPr>
        <w:pStyle w:val="BodyText"/>
        <w:ind w:left="115"/>
        <w:jc w:val="both"/>
      </w:pPr>
      <w:r>
        <w:rPr>
          <w:color w:val="212121"/>
        </w:rPr>
        <w:t>Оригинальное</w:t>
      </w:r>
      <w:r>
        <w:rPr>
          <w:color w:val="212121"/>
          <w:spacing w:val="-2"/>
        </w:rPr>
        <w:t> </w:t>
      </w:r>
      <w:r>
        <w:rPr>
          <w:color w:val="212121"/>
        </w:rPr>
        <w:t>название: KARNOFSKY</w:t>
      </w:r>
      <w:r>
        <w:rPr>
          <w:color w:val="212121"/>
          <w:spacing w:val="-10"/>
        </w:rPr>
        <w:t> </w:t>
      </w:r>
      <w:r>
        <w:rPr>
          <w:color w:val="212121"/>
        </w:rPr>
        <w:t>PERFORMANCE</w:t>
      </w:r>
      <w:r>
        <w:rPr>
          <w:color w:val="212121"/>
          <w:spacing w:val="1"/>
        </w:rPr>
        <w:t> </w:t>
      </w:r>
      <w:r>
        <w:rPr>
          <w:color w:val="212121"/>
          <w:spacing w:val="-2"/>
        </w:rPr>
        <w:t>STATUS</w:t>
      </w:r>
    </w:p>
    <w:p>
      <w:pPr>
        <w:spacing w:after="0"/>
        <w:jc w:val="both"/>
        <w:sectPr>
          <w:pgSz w:w="11900" w:h="16840"/>
          <w:pgMar w:top="0" w:bottom="0" w:left="260" w:right="260"/>
        </w:sectPr>
      </w:pPr>
    </w:p>
    <w:p>
      <w:pPr>
        <w:pStyle w:val="BodyText"/>
        <w:spacing w:line="302" w:lineRule="auto" w:before="14"/>
        <w:ind w:left="115" w:right="120"/>
        <w:jc w:val="both"/>
      </w:pPr>
      <w:r>
        <w:rPr/>
        <w:pict>
          <v:line style="position:absolute;mso-position-horizontal-relative:page;mso-position-vertical-relative:page;z-index:15943168" from="585.621033pt,.001677pt" to="585.621033pt,841.854155pt" stroked="true" strokeweight="3.751576pt" strokecolor="#ededed">
            <v:stroke dashstyle="solid"/>
            <w10:wrap type="none"/>
          </v:line>
        </w:pict>
      </w:r>
      <w:r>
        <w:rPr/>
        <w:pict>
          <v:line style="position:absolute;mso-position-horizontal-relative:page;mso-position-vertical-relative:page;z-index:15943680" from="9.37894pt,841.854155pt" to="9.37894pt,.001677pt" stroked="true" strokeweight="3.751576pt" strokecolor="#ededed">
            <v:stroke dashstyle="solid"/>
            <w10:wrap type="none"/>
          </v:line>
        </w:pict>
      </w:r>
      <w:r>
        <w:rPr>
          <w:color w:val="212121"/>
        </w:rPr>
        <w:t>Источник</w:t>
      </w:r>
      <w:r>
        <w:rPr>
          <w:color w:val="212121"/>
          <w:spacing w:val="80"/>
          <w:w w:val="150"/>
        </w:rPr>
        <w:t>  </w:t>
      </w:r>
      <w:r>
        <w:rPr>
          <w:color w:val="212121"/>
        </w:rPr>
        <w:t>(официальный</w:t>
      </w:r>
      <w:r>
        <w:rPr>
          <w:color w:val="212121"/>
          <w:spacing w:val="80"/>
          <w:w w:val="150"/>
        </w:rPr>
        <w:t>  </w:t>
      </w:r>
      <w:r>
        <w:rPr>
          <w:color w:val="212121"/>
        </w:rPr>
        <w:t>сайт</w:t>
      </w:r>
      <w:r>
        <w:rPr>
          <w:color w:val="212121"/>
          <w:spacing w:val="80"/>
          <w:w w:val="150"/>
        </w:rPr>
        <w:t>  </w:t>
      </w:r>
      <w:r>
        <w:rPr>
          <w:color w:val="212121"/>
        </w:rPr>
        <w:t>разработчиков,</w:t>
      </w:r>
      <w:r>
        <w:rPr>
          <w:color w:val="212121"/>
          <w:spacing w:val="80"/>
          <w:w w:val="150"/>
        </w:rPr>
        <w:t>  </w:t>
      </w:r>
      <w:r>
        <w:rPr>
          <w:color w:val="212121"/>
        </w:rPr>
        <w:t>публикация</w:t>
      </w:r>
      <w:r>
        <w:rPr>
          <w:color w:val="212121"/>
          <w:spacing w:val="80"/>
          <w:w w:val="150"/>
        </w:rPr>
        <w:t>  </w:t>
      </w:r>
      <w:r>
        <w:rPr>
          <w:color w:val="212121"/>
        </w:rPr>
        <w:t>с</w:t>
      </w:r>
      <w:r>
        <w:rPr>
          <w:color w:val="212121"/>
          <w:spacing w:val="80"/>
          <w:w w:val="150"/>
        </w:rPr>
        <w:t>  </w:t>
      </w:r>
      <w:r>
        <w:rPr>
          <w:color w:val="212121"/>
        </w:rPr>
        <w:t>валидацией): Karnofsky</w:t>
      </w:r>
      <w:r>
        <w:rPr>
          <w:color w:val="212121"/>
          <w:spacing w:val="40"/>
        </w:rPr>
        <w:t>  </w:t>
      </w:r>
      <w:r>
        <w:rPr>
          <w:color w:val="212121"/>
        </w:rPr>
        <w:t>DA,Burchenal</w:t>
      </w:r>
      <w:r>
        <w:rPr>
          <w:color w:val="212121"/>
          <w:spacing w:val="40"/>
        </w:rPr>
        <w:t>  </w:t>
      </w:r>
      <w:r>
        <w:rPr>
          <w:color w:val="212121"/>
        </w:rPr>
        <w:t>JH:</w:t>
      </w:r>
      <w:r>
        <w:rPr>
          <w:color w:val="212121"/>
          <w:spacing w:val="80"/>
          <w:w w:val="150"/>
        </w:rPr>
        <w:t> </w:t>
      </w:r>
      <w:r>
        <w:rPr>
          <w:color w:val="212121"/>
        </w:rPr>
        <w:t>The</w:t>
      </w:r>
      <w:r>
        <w:rPr>
          <w:color w:val="212121"/>
          <w:spacing w:val="40"/>
        </w:rPr>
        <w:t>  </w:t>
      </w:r>
      <w:r>
        <w:rPr>
          <w:color w:val="212121"/>
        </w:rPr>
        <w:t>clinicalevaluation</w:t>
      </w:r>
      <w:r>
        <w:rPr>
          <w:color w:val="212121"/>
          <w:spacing w:val="40"/>
        </w:rPr>
        <w:t>  </w:t>
      </w:r>
      <w:r>
        <w:rPr>
          <w:color w:val="212121"/>
        </w:rPr>
        <w:t>of</w:t>
      </w:r>
      <w:r>
        <w:rPr>
          <w:color w:val="212121"/>
          <w:spacing w:val="40"/>
        </w:rPr>
        <w:t>  </w:t>
      </w:r>
      <w:r>
        <w:rPr>
          <w:color w:val="212121"/>
        </w:rPr>
        <w:t>chemotherapeuticagents</w:t>
      </w:r>
      <w:r>
        <w:rPr>
          <w:color w:val="212121"/>
          <w:spacing w:val="40"/>
        </w:rPr>
        <w:t>  </w:t>
      </w:r>
      <w:r>
        <w:rPr>
          <w:color w:val="212121"/>
        </w:rPr>
        <w:t>in</w:t>
      </w:r>
      <w:r>
        <w:rPr>
          <w:color w:val="212121"/>
          <w:spacing w:val="40"/>
        </w:rPr>
        <w:t>  </w:t>
      </w:r>
      <w:r>
        <w:rPr>
          <w:color w:val="212121"/>
        </w:rPr>
        <w:t>cancer. In: Evaluation of chemotherapeutic agents. Edited by MacLeod C. New York: Columbia University Press; 1949: 191–205[251]</w:t>
      </w:r>
    </w:p>
    <w:p>
      <w:pPr>
        <w:pStyle w:val="BodyText"/>
        <w:spacing w:before="266"/>
        <w:ind w:left="115"/>
      </w:pPr>
      <w:r>
        <w:rPr>
          <w:color w:val="212121"/>
        </w:rPr>
        <w:t>Тип:</w:t>
      </w:r>
      <w:r>
        <w:rPr>
          <w:color w:val="212121"/>
          <w:spacing w:val="-5"/>
        </w:rPr>
        <w:t> </w:t>
      </w:r>
      <w:r>
        <w:rPr>
          <w:color w:val="212121"/>
        </w:rPr>
        <w:t>шкала</w:t>
      </w:r>
      <w:r>
        <w:rPr>
          <w:color w:val="212121"/>
          <w:spacing w:val="-5"/>
        </w:rPr>
        <w:t> </w:t>
      </w:r>
      <w:r>
        <w:rPr>
          <w:color w:val="212121"/>
          <w:spacing w:val="-2"/>
        </w:rPr>
        <w:t>оценки</w:t>
      </w:r>
    </w:p>
    <w:p>
      <w:pPr>
        <w:pStyle w:val="BodyText"/>
        <w:spacing w:before="5"/>
        <w:rPr>
          <w:sz w:val="30"/>
        </w:rPr>
      </w:pPr>
    </w:p>
    <w:p>
      <w:pPr>
        <w:pStyle w:val="BodyText"/>
        <w:spacing w:line="302" w:lineRule="auto"/>
        <w:ind w:left="115" w:right="119"/>
        <w:jc w:val="both"/>
      </w:pPr>
      <w:r>
        <w:rPr>
          <w:color w:val="212121"/>
        </w:rPr>
        <w:t>Назначение: описать уровень функционирования пациента с точки зрения его способности заботиться о себе, повседневной активности и физических способностей (ходьба, работа и т.д.)</w:t>
      </w:r>
    </w:p>
    <w:p>
      <w:pPr>
        <w:pStyle w:val="BodyText"/>
        <w:spacing w:before="268"/>
        <w:ind w:left="115"/>
      </w:pPr>
      <w:r>
        <w:rPr>
          <w:color w:val="212121"/>
        </w:rPr>
        <w:t>Содержание</w:t>
      </w:r>
      <w:r>
        <w:rPr>
          <w:color w:val="212121"/>
          <w:spacing w:val="-8"/>
        </w:rPr>
        <w:t> </w:t>
      </w:r>
      <w:r>
        <w:rPr>
          <w:color w:val="212121"/>
          <w:spacing w:val="-2"/>
        </w:rPr>
        <w:t>(шаблон):</w:t>
      </w:r>
    </w:p>
    <w:p>
      <w:pPr>
        <w:pStyle w:val="BodyText"/>
        <w:spacing w:before="6"/>
      </w:pPr>
    </w:p>
    <w:tbl>
      <w:tblPr>
        <w:tblW w:w="0" w:type="auto"/>
        <w:jc w:val="left"/>
        <w:tblInd w:w="1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135"/>
      </w:tblGrid>
      <w:tr>
        <w:trPr>
          <w:trHeight w:val="465" w:hRule="atLeast"/>
        </w:trPr>
        <w:tc>
          <w:tcPr>
            <w:tcW w:w="11135" w:type="dxa"/>
          </w:tcPr>
          <w:p>
            <w:pPr>
              <w:pStyle w:val="TableParagraph"/>
              <w:rPr>
                <w:sz w:val="16"/>
              </w:rPr>
            </w:pPr>
            <w:r>
              <w:rPr>
                <w:color w:val="212121"/>
                <w:w w:val="105"/>
                <w:sz w:val="16"/>
              </w:rPr>
              <w:t>Шкала</w:t>
            </w:r>
            <w:r>
              <w:rPr>
                <w:color w:val="212121"/>
                <w:spacing w:val="-13"/>
                <w:w w:val="105"/>
                <w:sz w:val="16"/>
              </w:rPr>
              <w:t> </w:t>
            </w:r>
            <w:r>
              <w:rPr>
                <w:color w:val="212121"/>
                <w:spacing w:val="-2"/>
                <w:w w:val="105"/>
                <w:sz w:val="16"/>
              </w:rPr>
              <w:t>Карновского</w:t>
            </w:r>
          </w:p>
        </w:tc>
      </w:tr>
      <w:tr>
        <w:trPr>
          <w:trHeight w:val="630" w:hRule="atLeast"/>
        </w:trPr>
        <w:tc>
          <w:tcPr>
            <w:tcW w:w="11135" w:type="dxa"/>
          </w:tcPr>
          <w:p>
            <w:pPr>
              <w:pStyle w:val="TableParagraph"/>
              <w:spacing w:line="180" w:lineRule="exact"/>
              <w:rPr>
                <w:sz w:val="16"/>
              </w:rPr>
            </w:pPr>
            <w:r>
              <w:rPr>
                <w:color w:val="212121"/>
                <w:w w:val="105"/>
                <w:sz w:val="16"/>
              </w:rPr>
              <w:t>100</w:t>
            </w:r>
            <w:r>
              <w:rPr>
                <w:color w:val="212121"/>
                <w:spacing w:val="-14"/>
                <w:w w:val="105"/>
                <w:sz w:val="16"/>
              </w:rPr>
              <w:t> </w:t>
            </w:r>
            <w:r>
              <w:rPr>
                <w:color w:val="212121"/>
                <w:w w:val="105"/>
                <w:sz w:val="16"/>
              </w:rPr>
              <w:t>–</w:t>
            </w:r>
            <w:r>
              <w:rPr>
                <w:color w:val="212121"/>
                <w:spacing w:val="-13"/>
                <w:w w:val="105"/>
                <w:sz w:val="16"/>
              </w:rPr>
              <w:t> </w:t>
            </w:r>
            <w:r>
              <w:rPr>
                <w:color w:val="212121"/>
                <w:w w:val="105"/>
                <w:sz w:val="16"/>
              </w:rPr>
              <w:t>Состояние</w:t>
            </w:r>
            <w:r>
              <w:rPr>
                <w:color w:val="212121"/>
                <w:spacing w:val="-13"/>
                <w:w w:val="105"/>
                <w:sz w:val="16"/>
              </w:rPr>
              <w:t> </w:t>
            </w:r>
            <w:r>
              <w:rPr>
                <w:color w:val="212121"/>
                <w:w w:val="105"/>
                <w:sz w:val="16"/>
              </w:rPr>
              <w:t>нормальное,</w:t>
            </w:r>
            <w:r>
              <w:rPr>
                <w:color w:val="212121"/>
                <w:spacing w:val="-13"/>
                <w:w w:val="105"/>
                <w:sz w:val="16"/>
              </w:rPr>
              <w:t> </w:t>
            </w:r>
            <w:r>
              <w:rPr>
                <w:color w:val="212121"/>
                <w:w w:val="105"/>
                <w:sz w:val="16"/>
              </w:rPr>
              <w:t>жалоб</w:t>
            </w:r>
            <w:r>
              <w:rPr>
                <w:color w:val="212121"/>
                <w:spacing w:val="-13"/>
                <w:w w:val="105"/>
                <w:sz w:val="16"/>
              </w:rPr>
              <w:t> </w:t>
            </w:r>
            <w:r>
              <w:rPr>
                <w:color w:val="212121"/>
                <w:spacing w:val="-5"/>
                <w:w w:val="105"/>
                <w:sz w:val="16"/>
              </w:rPr>
              <w:t>нет</w:t>
            </w:r>
          </w:p>
          <w:p>
            <w:pPr>
              <w:pStyle w:val="TableParagraph"/>
              <w:spacing w:line="180" w:lineRule="exact" w:before="0"/>
              <w:ind w:left="273"/>
              <w:rPr>
                <w:sz w:val="16"/>
              </w:rPr>
            </w:pPr>
            <w:r>
              <w:rPr>
                <w:color w:val="212121"/>
                <w:sz w:val="16"/>
              </w:rPr>
              <w:t>90</w:t>
            </w:r>
            <w:r>
              <w:rPr>
                <w:color w:val="212121"/>
                <w:spacing w:val="20"/>
                <w:sz w:val="16"/>
              </w:rPr>
              <w:t> </w:t>
            </w:r>
            <w:r>
              <w:rPr>
                <w:color w:val="212121"/>
                <w:sz w:val="16"/>
              </w:rPr>
              <w:t>–</w:t>
            </w:r>
            <w:r>
              <w:rPr>
                <w:color w:val="212121"/>
                <w:spacing w:val="21"/>
                <w:sz w:val="16"/>
              </w:rPr>
              <w:t> </w:t>
            </w:r>
            <w:r>
              <w:rPr>
                <w:color w:val="212121"/>
                <w:sz w:val="16"/>
              </w:rPr>
              <w:t>Способен</w:t>
            </w:r>
            <w:r>
              <w:rPr>
                <w:color w:val="212121"/>
                <w:spacing w:val="21"/>
                <w:sz w:val="16"/>
              </w:rPr>
              <w:t> </w:t>
            </w:r>
            <w:r>
              <w:rPr>
                <w:color w:val="212121"/>
                <w:sz w:val="16"/>
              </w:rPr>
              <w:t>к</w:t>
            </w:r>
            <w:r>
              <w:rPr>
                <w:color w:val="212121"/>
                <w:spacing w:val="21"/>
                <w:sz w:val="16"/>
              </w:rPr>
              <w:t> </w:t>
            </w:r>
            <w:r>
              <w:rPr>
                <w:color w:val="212121"/>
                <w:sz w:val="16"/>
              </w:rPr>
              <w:t>нормальной</w:t>
            </w:r>
            <w:r>
              <w:rPr>
                <w:color w:val="212121"/>
                <w:spacing w:val="21"/>
                <w:sz w:val="16"/>
              </w:rPr>
              <w:t> </w:t>
            </w:r>
            <w:r>
              <w:rPr>
                <w:color w:val="212121"/>
                <w:sz w:val="16"/>
              </w:rPr>
              <w:t>деятельности,</w:t>
            </w:r>
            <w:r>
              <w:rPr>
                <w:color w:val="212121"/>
                <w:spacing w:val="21"/>
                <w:sz w:val="16"/>
              </w:rPr>
              <w:t> </w:t>
            </w:r>
            <w:r>
              <w:rPr>
                <w:color w:val="212121"/>
                <w:sz w:val="16"/>
              </w:rPr>
              <w:t>незначительные</w:t>
            </w:r>
            <w:r>
              <w:rPr>
                <w:color w:val="212121"/>
                <w:spacing w:val="21"/>
                <w:sz w:val="16"/>
              </w:rPr>
              <w:t> </w:t>
            </w:r>
            <w:r>
              <w:rPr>
                <w:color w:val="212121"/>
                <w:sz w:val="16"/>
              </w:rPr>
              <w:t>симптомы</w:t>
            </w:r>
            <w:r>
              <w:rPr>
                <w:color w:val="212121"/>
                <w:spacing w:val="21"/>
                <w:sz w:val="16"/>
              </w:rPr>
              <w:t> </w:t>
            </w:r>
            <w:r>
              <w:rPr>
                <w:color w:val="212121"/>
                <w:sz w:val="16"/>
              </w:rPr>
              <w:t>или</w:t>
            </w:r>
            <w:r>
              <w:rPr>
                <w:color w:val="212121"/>
                <w:spacing w:val="21"/>
                <w:sz w:val="16"/>
              </w:rPr>
              <w:t> </w:t>
            </w:r>
            <w:r>
              <w:rPr>
                <w:color w:val="212121"/>
                <w:sz w:val="16"/>
              </w:rPr>
              <w:t>признаки</w:t>
            </w:r>
            <w:r>
              <w:rPr>
                <w:color w:val="212121"/>
                <w:spacing w:val="21"/>
                <w:sz w:val="16"/>
              </w:rPr>
              <w:t> </w:t>
            </w:r>
            <w:r>
              <w:rPr>
                <w:color w:val="212121"/>
                <w:spacing w:val="-2"/>
                <w:sz w:val="16"/>
              </w:rPr>
              <w:t>заболевания</w:t>
            </w:r>
          </w:p>
        </w:tc>
      </w:tr>
      <w:tr>
        <w:trPr>
          <w:trHeight w:val="630" w:hRule="atLeast"/>
        </w:trPr>
        <w:tc>
          <w:tcPr>
            <w:tcW w:w="11135" w:type="dxa"/>
          </w:tcPr>
          <w:p>
            <w:pPr>
              <w:pStyle w:val="TableParagraph"/>
              <w:spacing w:line="180" w:lineRule="exact"/>
              <w:ind w:left="273"/>
              <w:rPr>
                <w:sz w:val="16"/>
              </w:rPr>
            </w:pPr>
            <w:r>
              <w:rPr>
                <w:color w:val="212121"/>
                <w:w w:val="105"/>
                <w:sz w:val="16"/>
              </w:rPr>
              <w:t>80</w:t>
            </w:r>
            <w:r>
              <w:rPr>
                <w:color w:val="212121"/>
                <w:spacing w:val="-15"/>
                <w:w w:val="105"/>
                <w:sz w:val="16"/>
              </w:rPr>
              <w:t> </w:t>
            </w:r>
            <w:r>
              <w:rPr>
                <w:color w:val="212121"/>
                <w:w w:val="105"/>
                <w:sz w:val="16"/>
              </w:rPr>
              <w:t>–</w:t>
            </w:r>
            <w:r>
              <w:rPr>
                <w:color w:val="212121"/>
                <w:spacing w:val="-14"/>
                <w:w w:val="105"/>
                <w:sz w:val="16"/>
              </w:rPr>
              <w:t> </w:t>
            </w:r>
            <w:r>
              <w:rPr>
                <w:color w:val="212121"/>
                <w:w w:val="105"/>
                <w:sz w:val="16"/>
              </w:rPr>
              <w:t>Нормальная</w:t>
            </w:r>
            <w:r>
              <w:rPr>
                <w:color w:val="212121"/>
                <w:spacing w:val="-15"/>
                <w:w w:val="105"/>
                <w:sz w:val="16"/>
              </w:rPr>
              <w:t> </w:t>
            </w:r>
            <w:r>
              <w:rPr>
                <w:color w:val="212121"/>
                <w:w w:val="105"/>
                <w:sz w:val="16"/>
              </w:rPr>
              <w:t>активность</w:t>
            </w:r>
            <w:r>
              <w:rPr>
                <w:color w:val="212121"/>
                <w:spacing w:val="-14"/>
                <w:w w:val="105"/>
                <w:sz w:val="16"/>
              </w:rPr>
              <w:t> </w:t>
            </w:r>
            <w:r>
              <w:rPr>
                <w:color w:val="212121"/>
                <w:w w:val="105"/>
                <w:sz w:val="16"/>
              </w:rPr>
              <w:t>с</w:t>
            </w:r>
            <w:r>
              <w:rPr>
                <w:color w:val="212121"/>
                <w:spacing w:val="-15"/>
                <w:w w:val="105"/>
                <w:sz w:val="16"/>
              </w:rPr>
              <w:t> </w:t>
            </w:r>
            <w:r>
              <w:rPr>
                <w:color w:val="212121"/>
                <w:w w:val="105"/>
                <w:sz w:val="16"/>
              </w:rPr>
              <w:t>усилием,</w:t>
            </w:r>
            <w:r>
              <w:rPr>
                <w:color w:val="212121"/>
                <w:spacing w:val="-14"/>
                <w:w w:val="105"/>
                <w:sz w:val="16"/>
              </w:rPr>
              <w:t> </w:t>
            </w:r>
            <w:r>
              <w:rPr>
                <w:color w:val="212121"/>
                <w:w w:val="105"/>
                <w:sz w:val="16"/>
              </w:rPr>
              <w:t>незначительные</w:t>
            </w:r>
            <w:r>
              <w:rPr>
                <w:color w:val="212121"/>
                <w:spacing w:val="-15"/>
                <w:w w:val="105"/>
                <w:sz w:val="16"/>
              </w:rPr>
              <w:t> </w:t>
            </w:r>
            <w:r>
              <w:rPr>
                <w:color w:val="212121"/>
                <w:w w:val="105"/>
                <w:sz w:val="16"/>
              </w:rPr>
              <w:t>симптомы</w:t>
            </w:r>
            <w:r>
              <w:rPr>
                <w:color w:val="212121"/>
                <w:spacing w:val="-14"/>
                <w:w w:val="105"/>
                <w:sz w:val="16"/>
              </w:rPr>
              <w:t> </w:t>
            </w:r>
            <w:r>
              <w:rPr>
                <w:color w:val="212121"/>
                <w:w w:val="105"/>
                <w:sz w:val="16"/>
              </w:rPr>
              <w:t>или</w:t>
            </w:r>
            <w:r>
              <w:rPr>
                <w:color w:val="212121"/>
                <w:spacing w:val="-15"/>
                <w:w w:val="105"/>
                <w:sz w:val="16"/>
              </w:rPr>
              <w:t> </w:t>
            </w:r>
            <w:r>
              <w:rPr>
                <w:color w:val="212121"/>
                <w:w w:val="105"/>
                <w:sz w:val="16"/>
              </w:rPr>
              <w:t>признаки</w:t>
            </w:r>
            <w:r>
              <w:rPr>
                <w:color w:val="212121"/>
                <w:spacing w:val="-14"/>
                <w:w w:val="105"/>
                <w:sz w:val="16"/>
              </w:rPr>
              <w:t> </w:t>
            </w:r>
            <w:r>
              <w:rPr>
                <w:color w:val="212121"/>
                <w:spacing w:val="-2"/>
                <w:w w:val="105"/>
                <w:sz w:val="16"/>
              </w:rPr>
              <w:t>заболевания</w:t>
            </w:r>
          </w:p>
          <w:p>
            <w:pPr>
              <w:pStyle w:val="TableParagraph"/>
              <w:spacing w:line="180" w:lineRule="exact" w:before="0"/>
              <w:ind w:left="273"/>
              <w:rPr>
                <w:sz w:val="16"/>
              </w:rPr>
            </w:pPr>
            <w:r>
              <w:rPr>
                <w:color w:val="212121"/>
                <w:w w:val="105"/>
                <w:sz w:val="16"/>
              </w:rPr>
              <w:t>70</w:t>
            </w:r>
            <w:r>
              <w:rPr>
                <w:color w:val="212121"/>
                <w:spacing w:val="-14"/>
                <w:w w:val="105"/>
                <w:sz w:val="16"/>
              </w:rPr>
              <w:t> </w:t>
            </w:r>
            <w:r>
              <w:rPr>
                <w:color w:val="212121"/>
                <w:w w:val="105"/>
                <w:sz w:val="16"/>
              </w:rPr>
              <w:t>–</w:t>
            </w:r>
            <w:r>
              <w:rPr>
                <w:color w:val="212121"/>
                <w:spacing w:val="-14"/>
                <w:w w:val="105"/>
                <w:sz w:val="16"/>
              </w:rPr>
              <w:t> </w:t>
            </w:r>
            <w:r>
              <w:rPr>
                <w:color w:val="212121"/>
                <w:w w:val="105"/>
                <w:sz w:val="16"/>
              </w:rPr>
              <w:t>Обсуживает</w:t>
            </w:r>
            <w:r>
              <w:rPr>
                <w:color w:val="212121"/>
                <w:spacing w:val="-14"/>
                <w:w w:val="105"/>
                <w:sz w:val="16"/>
              </w:rPr>
              <w:t> </w:t>
            </w:r>
            <w:r>
              <w:rPr>
                <w:color w:val="212121"/>
                <w:w w:val="105"/>
                <w:sz w:val="16"/>
              </w:rPr>
              <w:t>себя</w:t>
            </w:r>
            <w:r>
              <w:rPr>
                <w:color w:val="212121"/>
                <w:spacing w:val="-14"/>
                <w:w w:val="105"/>
                <w:sz w:val="16"/>
              </w:rPr>
              <w:t> </w:t>
            </w:r>
            <w:r>
              <w:rPr>
                <w:color w:val="212121"/>
                <w:w w:val="105"/>
                <w:sz w:val="16"/>
              </w:rPr>
              <w:t>самостоятельно,</w:t>
            </w:r>
            <w:r>
              <w:rPr>
                <w:color w:val="212121"/>
                <w:spacing w:val="-14"/>
                <w:w w:val="105"/>
                <w:sz w:val="16"/>
              </w:rPr>
              <w:t> </w:t>
            </w:r>
            <w:r>
              <w:rPr>
                <w:color w:val="212121"/>
                <w:w w:val="105"/>
                <w:sz w:val="16"/>
              </w:rPr>
              <w:t>не</w:t>
            </w:r>
            <w:r>
              <w:rPr>
                <w:color w:val="212121"/>
                <w:spacing w:val="-14"/>
                <w:w w:val="105"/>
                <w:sz w:val="16"/>
              </w:rPr>
              <w:t> </w:t>
            </w:r>
            <w:r>
              <w:rPr>
                <w:color w:val="212121"/>
                <w:w w:val="105"/>
                <w:sz w:val="16"/>
              </w:rPr>
              <w:t>способен</w:t>
            </w:r>
            <w:r>
              <w:rPr>
                <w:color w:val="212121"/>
                <w:spacing w:val="-14"/>
                <w:w w:val="105"/>
                <w:sz w:val="16"/>
              </w:rPr>
              <w:t> </w:t>
            </w:r>
            <w:r>
              <w:rPr>
                <w:color w:val="212121"/>
                <w:w w:val="105"/>
                <w:sz w:val="16"/>
              </w:rPr>
              <w:t>к</w:t>
            </w:r>
            <w:r>
              <w:rPr>
                <w:color w:val="212121"/>
                <w:spacing w:val="-14"/>
                <w:w w:val="105"/>
                <w:sz w:val="16"/>
              </w:rPr>
              <w:t> </w:t>
            </w:r>
            <w:r>
              <w:rPr>
                <w:color w:val="212121"/>
                <w:w w:val="105"/>
                <w:sz w:val="16"/>
              </w:rPr>
              <w:t>нормальной</w:t>
            </w:r>
            <w:r>
              <w:rPr>
                <w:color w:val="212121"/>
                <w:spacing w:val="-14"/>
                <w:w w:val="105"/>
                <w:sz w:val="16"/>
              </w:rPr>
              <w:t> </w:t>
            </w:r>
            <w:r>
              <w:rPr>
                <w:color w:val="212121"/>
                <w:w w:val="105"/>
                <w:sz w:val="16"/>
              </w:rPr>
              <w:t>деятельности</w:t>
            </w:r>
            <w:r>
              <w:rPr>
                <w:color w:val="212121"/>
                <w:spacing w:val="-14"/>
                <w:w w:val="105"/>
                <w:sz w:val="16"/>
              </w:rPr>
              <w:t> </w:t>
            </w:r>
            <w:r>
              <w:rPr>
                <w:color w:val="212121"/>
                <w:w w:val="105"/>
                <w:sz w:val="16"/>
              </w:rPr>
              <w:t>или</w:t>
            </w:r>
            <w:r>
              <w:rPr>
                <w:color w:val="212121"/>
                <w:spacing w:val="-14"/>
                <w:w w:val="105"/>
                <w:sz w:val="16"/>
              </w:rPr>
              <w:t> </w:t>
            </w:r>
            <w:r>
              <w:rPr>
                <w:color w:val="212121"/>
                <w:w w:val="105"/>
                <w:sz w:val="16"/>
              </w:rPr>
              <w:t>активной</w:t>
            </w:r>
            <w:r>
              <w:rPr>
                <w:color w:val="212121"/>
                <w:spacing w:val="-14"/>
                <w:w w:val="105"/>
                <w:sz w:val="16"/>
              </w:rPr>
              <w:t> </w:t>
            </w:r>
            <w:r>
              <w:rPr>
                <w:color w:val="212121"/>
                <w:spacing w:val="-2"/>
                <w:w w:val="105"/>
                <w:sz w:val="16"/>
              </w:rPr>
              <w:t>работе</w:t>
            </w:r>
          </w:p>
        </w:tc>
      </w:tr>
      <w:tr>
        <w:trPr>
          <w:trHeight w:val="630" w:hRule="atLeast"/>
        </w:trPr>
        <w:tc>
          <w:tcPr>
            <w:tcW w:w="11135" w:type="dxa"/>
          </w:tcPr>
          <w:p>
            <w:pPr>
              <w:pStyle w:val="TableParagraph"/>
              <w:spacing w:line="204" w:lineRule="auto" w:before="163"/>
              <w:ind w:left="273" w:right="1898"/>
              <w:rPr>
                <w:sz w:val="16"/>
              </w:rPr>
            </w:pPr>
            <w:r>
              <w:rPr>
                <w:color w:val="212121"/>
                <w:w w:val="105"/>
                <w:sz w:val="16"/>
              </w:rPr>
              <w:t>60</w:t>
            </w:r>
            <w:r>
              <w:rPr>
                <w:color w:val="212121"/>
                <w:spacing w:val="-15"/>
                <w:w w:val="105"/>
                <w:sz w:val="16"/>
              </w:rPr>
              <w:t> </w:t>
            </w:r>
            <w:r>
              <w:rPr>
                <w:color w:val="212121"/>
                <w:w w:val="105"/>
                <w:sz w:val="16"/>
              </w:rPr>
              <w:t>–</w:t>
            </w:r>
            <w:r>
              <w:rPr>
                <w:color w:val="212121"/>
                <w:spacing w:val="-15"/>
                <w:w w:val="105"/>
                <w:sz w:val="16"/>
              </w:rPr>
              <w:t> </w:t>
            </w:r>
            <w:r>
              <w:rPr>
                <w:color w:val="212121"/>
                <w:w w:val="105"/>
                <w:sz w:val="16"/>
              </w:rPr>
              <w:t>Нуждается</w:t>
            </w:r>
            <w:r>
              <w:rPr>
                <w:color w:val="212121"/>
                <w:spacing w:val="-15"/>
                <w:w w:val="105"/>
                <w:sz w:val="16"/>
              </w:rPr>
              <w:t> </w:t>
            </w:r>
            <w:r>
              <w:rPr>
                <w:color w:val="212121"/>
                <w:w w:val="105"/>
                <w:sz w:val="16"/>
              </w:rPr>
              <w:t>порой</w:t>
            </w:r>
            <w:r>
              <w:rPr>
                <w:color w:val="212121"/>
                <w:spacing w:val="-15"/>
                <w:w w:val="105"/>
                <w:sz w:val="16"/>
              </w:rPr>
              <w:t> </w:t>
            </w:r>
            <w:r>
              <w:rPr>
                <w:color w:val="212121"/>
                <w:w w:val="105"/>
                <w:sz w:val="16"/>
              </w:rPr>
              <w:t>в</w:t>
            </w:r>
            <w:r>
              <w:rPr>
                <w:color w:val="212121"/>
                <w:spacing w:val="-14"/>
                <w:w w:val="105"/>
                <w:sz w:val="16"/>
              </w:rPr>
              <w:t> </w:t>
            </w:r>
            <w:r>
              <w:rPr>
                <w:color w:val="212121"/>
                <w:w w:val="105"/>
                <w:sz w:val="16"/>
              </w:rPr>
              <w:t>помощи,</w:t>
            </w:r>
            <w:r>
              <w:rPr>
                <w:color w:val="212121"/>
                <w:spacing w:val="-15"/>
                <w:w w:val="105"/>
                <w:sz w:val="16"/>
              </w:rPr>
              <w:t> </w:t>
            </w:r>
            <w:r>
              <w:rPr>
                <w:color w:val="212121"/>
                <w:w w:val="105"/>
                <w:sz w:val="16"/>
              </w:rPr>
              <w:t>но</w:t>
            </w:r>
            <w:r>
              <w:rPr>
                <w:color w:val="212121"/>
                <w:spacing w:val="-15"/>
                <w:w w:val="105"/>
                <w:sz w:val="16"/>
              </w:rPr>
              <w:t> </w:t>
            </w:r>
            <w:r>
              <w:rPr>
                <w:color w:val="212121"/>
                <w:w w:val="105"/>
                <w:sz w:val="16"/>
              </w:rPr>
              <w:t>способен</w:t>
            </w:r>
            <w:r>
              <w:rPr>
                <w:color w:val="212121"/>
                <w:spacing w:val="-15"/>
                <w:w w:val="105"/>
                <w:sz w:val="16"/>
              </w:rPr>
              <w:t> </w:t>
            </w:r>
            <w:r>
              <w:rPr>
                <w:color w:val="212121"/>
                <w:w w:val="105"/>
                <w:sz w:val="16"/>
              </w:rPr>
              <w:t>сам</w:t>
            </w:r>
            <w:r>
              <w:rPr>
                <w:color w:val="212121"/>
                <w:spacing w:val="-14"/>
                <w:w w:val="105"/>
                <w:sz w:val="16"/>
              </w:rPr>
              <w:t> </w:t>
            </w:r>
            <w:r>
              <w:rPr>
                <w:color w:val="212121"/>
                <w:w w:val="105"/>
                <w:sz w:val="16"/>
              </w:rPr>
              <w:t>удовлетворять</w:t>
            </w:r>
            <w:r>
              <w:rPr>
                <w:color w:val="212121"/>
                <w:spacing w:val="-15"/>
                <w:w w:val="105"/>
                <w:sz w:val="16"/>
              </w:rPr>
              <w:t> </w:t>
            </w:r>
            <w:r>
              <w:rPr>
                <w:color w:val="212121"/>
                <w:w w:val="105"/>
                <w:sz w:val="16"/>
              </w:rPr>
              <w:t>бóльшую</w:t>
            </w:r>
            <w:r>
              <w:rPr>
                <w:color w:val="212121"/>
                <w:spacing w:val="-15"/>
                <w:w w:val="105"/>
                <w:sz w:val="16"/>
              </w:rPr>
              <w:t> </w:t>
            </w:r>
            <w:r>
              <w:rPr>
                <w:color w:val="212121"/>
                <w:w w:val="105"/>
                <w:sz w:val="16"/>
              </w:rPr>
              <w:t>часть</w:t>
            </w:r>
            <w:r>
              <w:rPr>
                <w:color w:val="212121"/>
                <w:spacing w:val="-15"/>
                <w:w w:val="105"/>
                <w:sz w:val="16"/>
              </w:rPr>
              <w:t> </w:t>
            </w:r>
            <w:r>
              <w:rPr>
                <w:color w:val="212121"/>
                <w:w w:val="105"/>
                <w:sz w:val="16"/>
              </w:rPr>
              <w:t>своих</w:t>
            </w:r>
            <w:r>
              <w:rPr>
                <w:color w:val="212121"/>
                <w:spacing w:val="-14"/>
                <w:w w:val="105"/>
                <w:sz w:val="16"/>
              </w:rPr>
              <w:t> </w:t>
            </w:r>
            <w:r>
              <w:rPr>
                <w:color w:val="212121"/>
                <w:w w:val="105"/>
                <w:sz w:val="16"/>
              </w:rPr>
              <w:t>потребностей 50 – Нуждается в значительной помощи и медицинском обслуживании</w:t>
            </w:r>
          </w:p>
        </w:tc>
      </w:tr>
      <w:tr>
        <w:trPr>
          <w:trHeight w:val="630" w:hRule="atLeast"/>
        </w:trPr>
        <w:tc>
          <w:tcPr>
            <w:tcW w:w="11135" w:type="dxa"/>
          </w:tcPr>
          <w:p>
            <w:pPr>
              <w:pStyle w:val="TableParagraph"/>
              <w:spacing w:line="180" w:lineRule="exact"/>
              <w:ind w:left="273"/>
              <w:rPr>
                <w:sz w:val="16"/>
              </w:rPr>
            </w:pPr>
            <w:r>
              <w:rPr>
                <w:color w:val="212121"/>
                <w:w w:val="105"/>
                <w:sz w:val="16"/>
              </w:rPr>
              <w:t>40</w:t>
            </w:r>
            <w:r>
              <w:rPr>
                <w:color w:val="212121"/>
                <w:spacing w:val="-12"/>
                <w:w w:val="105"/>
                <w:sz w:val="16"/>
              </w:rPr>
              <w:t> </w:t>
            </w:r>
            <w:r>
              <w:rPr>
                <w:color w:val="212121"/>
                <w:w w:val="105"/>
                <w:sz w:val="16"/>
              </w:rPr>
              <w:t>–</w:t>
            </w:r>
            <w:r>
              <w:rPr>
                <w:color w:val="212121"/>
                <w:spacing w:val="-11"/>
                <w:w w:val="105"/>
                <w:sz w:val="16"/>
              </w:rPr>
              <w:t> </w:t>
            </w:r>
            <w:r>
              <w:rPr>
                <w:color w:val="212121"/>
                <w:w w:val="105"/>
                <w:sz w:val="16"/>
              </w:rPr>
              <w:t>Инвалид,</w:t>
            </w:r>
            <w:r>
              <w:rPr>
                <w:color w:val="212121"/>
                <w:spacing w:val="-11"/>
                <w:w w:val="105"/>
                <w:sz w:val="16"/>
              </w:rPr>
              <w:t> </w:t>
            </w:r>
            <w:r>
              <w:rPr>
                <w:color w:val="212121"/>
                <w:w w:val="105"/>
                <w:sz w:val="16"/>
              </w:rPr>
              <w:t>нуждается</w:t>
            </w:r>
            <w:r>
              <w:rPr>
                <w:color w:val="212121"/>
                <w:spacing w:val="-11"/>
                <w:w w:val="105"/>
                <w:sz w:val="16"/>
              </w:rPr>
              <w:t> </w:t>
            </w:r>
            <w:r>
              <w:rPr>
                <w:color w:val="212121"/>
                <w:w w:val="105"/>
                <w:sz w:val="16"/>
              </w:rPr>
              <w:t>в</w:t>
            </w:r>
            <w:r>
              <w:rPr>
                <w:color w:val="212121"/>
                <w:spacing w:val="-11"/>
                <w:w w:val="105"/>
                <w:sz w:val="16"/>
              </w:rPr>
              <w:t> </w:t>
            </w:r>
            <w:r>
              <w:rPr>
                <w:color w:val="212121"/>
                <w:w w:val="105"/>
                <w:sz w:val="16"/>
              </w:rPr>
              <w:t>специальной</w:t>
            </w:r>
            <w:r>
              <w:rPr>
                <w:color w:val="212121"/>
                <w:spacing w:val="-12"/>
                <w:w w:val="105"/>
                <w:sz w:val="16"/>
              </w:rPr>
              <w:t> </w:t>
            </w:r>
            <w:r>
              <w:rPr>
                <w:color w:val="212121"/>
                <w:w w:val="105"/>
                <w:sz w:val="16"/>
              </w:rPr>
              <w:t>помощи,</w:t>
            </w:r>
            <w:r>
              <w:rPr>
                <w:color w:val="212121"/>
                <w:spacing w:val="-11"/>
                <w:w w:val="105"/>
                <w:sz w:val="16"/>
              </w:rPr>
              <w:t> </w:t>
            </w:r>
            <w:r>
              <w:rPr>
                <w:color w:val="212121"/>
                <w:w w:val="105"/>
                <w:sz w:val="16"/>
              </w:rPr>
              <w:t>в</w:t>
            </w:r>
            <w:r>
              <w:rPr>
                <w:color w:val="212121"/>
                <w:spacing w:val="-11"/>
                <w:w w:val="105"/>
                <w:sz w:val="16"/>
              </w:rPr>
              <w:t> </w:t>
            </w:r>
            <w:r>
              <w:rPr>
                <w:color w:val="212121"/>
                <w:w w:val="105"/>
                <w:sz w:val="16"/>
              </w:rPr>
              <w:t>т.ч.</w:t>
            </w:r>
            <w:r>
              <w:rPr>
                <w:color w:val="212121"/>
                <w:spacing w:val="-11"/>
                <w:w w:val="105"/>
                <w:sz w:val="16"/>
              </w:rPr>
              <w:t> </w:t>
            </w:r>
            <w:r>
              <w:rPr>
                <w:color w:val="212121"/>
                <w:spacing w:val="-2"/>
                <w:w w:val="105"/>
                <w:sz w:val="16"/>
              </w:rPr>
              <w:t>медицинской</w:t>
            </w:r>
          </w:p>
          <w:p>
            <w:pPr>
              <w:pStyle w:val="TableParagraph"/>
              <w:spacing w:line="180" w:lineRule="exact" w:before="0"/>
              <w:ind w:left="273"/>
              <w:rPr>
                <w:sz w:val="16"/>
              </w:rPr>
            </w:pPr>
            <w:r>
              <w:rPr>
                <w:color w:val="212121"/>
                <w:sz w:val="16"/>
              </w:rPr>
              <w:t>30</w:t>
            </w:r>
            <w:r>
              <w:rPr>
                <w:color w:val="212121"/>
                <w:spacing w:val="21"/>
                <w:sz w:val="16"/>
              </w:rPr>
              <w:t> </w:t>
            </w:r>
            <w:r>
              <w:rPr>
                <w:color w:val="212121"/>
                <w:sz w:val="16"/>
              </w:rPr>
              <w:t>–</w:t>
            </w:r>
            <w:r>
              <w:rPr>
                <w:color w:val="212121"/>
                <w:spacing w:val="22"/>
                <w:sz w:val="16"/>
              </w:rPr>
              <w:t> </w:t>
            </w:r>
            <w:r>
              <w:rPr>
                <w:color w:val="212121"/>
                <w:sz w:val="16"/>
              </w:rPr>
              <w:t>Тяжелая</w:t>
            </w:r>
            <w:r>
              <w:rPr>
                <w:color w:val="212121"/>
                <w:spacing w:val="22"/>
                <w:sz w:val="16"/>
              </w:rPr>
              <w:t> </w:t>
            </w:r>
            <w:r>
              <w:rPr>
                <w:color w:val="212121"/>
                <w:sz w:val="16"/>
              </w:rPr>
              <w:t>инвалидность,</w:t>
            </w:r>
            <w:r>
              <w:rPr>
                <w:color w:val="212121"/>
                <w:spacing w:val="22"/>
                <w:sz w:val="16"/>
              </w:rPr>
              <w:t> </w:t>
            </w:r>
            <w:r>
              <w:rPr>
                <w:color w:val="212121"/>
                <w:sz w:val="16"/>
              </w:rPr>
              <w:t>показана</w:t>
            </w:r>
            <w:r>
              <w:rPr>
                <w:color w:val="212121"/>
                <w:spacing w:val="21"/>
                <w:sz w:val="16"/>
              </w:rPr>
              <w:t> </w:t>
            </w:r>
            <w:r>
              <w:rPr>
                <w:color w:val="212121"/>
                <w:sz w:val="16"/>
              </w:rPr>
              <w:t>госпитализация,</w:t>
            </w:r>
            <w:r>
              <w:rPr>
                <w:color w:val="212121"/>
                <w:spacing w:val="22"/>
                <w:sz w:val="16"/>
              </w:rPr>
              <w:t> </w:t>
            </w:r>
            <w:r>
              <w:rPr>
                <w:color w:val="212121"/>
                <w:sz w:val="16"/>
              </w:rPr>
              <w:t>хотя</w:t>
            </w:r>
            <w:r>
              <w:rPr>
                <w:color w:val="212121"/>
                <w:spacing w:val="22"/>
                <w:sz w:val="16"/>
              </w:rPr>
              <w:t> </w:t>
            </w:r>
            <w:r>
              <w:rPr>
                <w:color w:val="212121"/>
                <w:sz w:val="16"/>
              </w:rPr>
              <w:t>смерть</w:t>
            </w:r>
            <w:r>
              <w:rPr>
                <w:color w:val="212121"/>
                <w:spacing w:val="22"/>
                <w:sz w:val="16"/>
              </w:rPr>
              <w:t> </w:t>
            </w:r>
            <w:r>
              <w:rPr>
                <w:color w:val="212121"/>
                <w:sz w:val="16"/>
              </w:rPr>
              <w:t>непосредственно</w:t>
            </w:r>
            <w:r>
              <w:rPr>
                <w:color w:val="212121"/>
                <w:spacing w:val="22"/>
                <w:sz w:val="16"/>
              </w:rPr>
              <w:t> </w:t>
            </w:r>
            <w:r>
              <w:rPr>
                <w:color w:val="212121"/>
                <w:sz w:val="16"/>
              </w:rPr>
              <w:t>не</w:t>
            </w:r>
            <w:r>
              <w:rPr>
                <w:color w:val="212121"/>
                <w:spacing w:val="21"/>
                <w:sz w:val="16"/>
              </w:rPr>
              <w:t> </w:t>
            </w:r>
            <w:r>
              <w:rPr>
                <w:color w:val="212121"/>
                <w:spacing w:val="-2"/>
                <w:sz w:val="16"/>
              </w:rPr>
              <w:t>угрожает</w:t>
            </w:r>
          </w:p>
        </w:tc>
      </w:tr>
      <w:tr>
        <w:trPr>
          <w:trHeight w:val="630" w:hRule="atLeast"/>
        </w:trPr>
        <w:tc>
          <w:tcPr>
            <w:tcW w:w="11135" w:type="dxa"/>
          </w:tcPr>
          <w:p>
            <w:pPr>
              <w:pStyle w:val="TableParagraph"/>
              <w:spacing w:line="204" w:lineRule="auto" w:before="163"/>
              <w:ind w:left="273" w:right="4346"/>
              <w:rPr>
                <w:sz w:val="16"/>
              </w:rPr>
            </w:pPr>
            <w:r>
              <w:rPr>
                <w:color w:val="212121"/>
                <w:spacing w:val="-2"/>
                <w:w w:val="105"/>
                <w:sz w:val="16"/>
              </w:rPr>
              <w:t>20</w:t>
            </w:r>
            <w:r>
              <w:rPr>
                <w:color w:val="212121"/>
                <w:spacing w:val="-5"/>
                <w:w w:val="105"/>
                <w:sz w:val="16"/>
              </w:rPr>
              <w:t> </w:t>
            </w:r>
            <w:r>
              <w:rPr>
                <w:color w:val="212121"/>
                <w:spacing w:val="-2"/>
                <w:w w:val="105"/>
                <w:sz w:val="16"/>
              </w:rPr>
              <w:t>–</w:t>
            </w:r>
            <w:r>
              <w:rPr>
                <w:color w:val="212121"/>
                <w:spacing w:val="-5"/>
                <w:w w:val="105"/>
                <w:sz w:val="16"/>
              </w:rPr>
              <w:t> </w:t>
            </w:r>
            <w:r>
              <w:rPr>
                <w:color w:val="212121"/>
                <w:spacing w:val="-2"/>
                <w:w w:val="105"/>
                <w:sz w:val="16"/>
              </w:rPr>
              <w:t>Тяжелый</w:t>
            </w:r>
            <w:r>
              <w:rPr>
                <w:color w:val="212121"/>
                <w:spacing w:val="-5"/>
                <w:w w:val="105"/>
                <w:sz w:val="16"/>
              </w:rPr>
              <w:t> </w:t>
            </w:r>
            <w:r>
              <w:rPr>
                <w:color w:val="212121"/>
                <w:spacing w:val="-2"/>
                <w:w w:val="105"/>
                <w:sz w:val="16"/>
              </w:rPr>
              <w:t>пациент.</w:t>
            </w:r>
            <w:r>
              <w:rPr>
                <w:color w:val="212121"/>
                <w:spacing w:val="-5"/>
                <w:w w:val="105"/>
                <w:sz w:val="16"/>
              </w:rPr>
              <w:t> </w:t>
            </w:r>
            <w:r>
              <w:rPr>
                <w:color w:val="212121"/>
                <w:spacing w:val="-2"/>
                <w:w w:val="105"/>
                <w:sz w:val="16"/>
              </w:rPr>
              <w:t>Необходимы</w:t>
            </w:r>
            <w:r>
              <w:rPr>
                <w:color w:val="212121"/>
                <w:spacing w:val="-5"/>
                <w:w w:val="105"/>
                <w:sz w:val="16"/>
              </w:rPr>
              <w:t> </w:t>
            </w:r>
            <w:r>
              <w:rPr>
                <w:color w:val="212121"/>
                <w:spacing w:val="-2"/>
                <w:w w:val="105"/>
                <w:sz w:val="16"/>
              </w:rPr>
              <w:t>госпитализация</w:t>
            </w:r>
            <w:r>
              <w:rPr>
                <w:color w:val="212121"/>
                <w:spacing w:val="-5"/>
                <w:w w:val="105"/>
                <w:sz w:val="16"/>
              </w:rPr>
              <w:t> </w:t>
            </w:r>
            <w:r>
              <w:rPr>
                <w:color w:val="212121"/>
                <w:spacing w:val="-2"/>
                <w:w w:val="105"/>
                <w:sz w:val="16"/>
              </w:rPr>
              <w:t>и</w:t>
            </w:r>
            <w:r>
              <w:rPr>
                <w:color w:val="212121"/>
                <w:spacing w:val="-5"/>
                <w:w w:val="105"/>
                <w:sz w:val="16"/>
              </w:rPr>
              <w:t> </w:t>
            </w:r>
            <w:r>
              <w:rPr>
                <w:color w:val="212121"/>
                <w:spacing w:val="-2"/>
                <w:w w:val="105"/>
                <w:sz w:val="16"/>
              </w:rPr>
              <w:t>активное</w:t>
            </w:r>
            <w:r>
              <w:rPr>
                <w:color w:val="212121"/>
                <w:spacing w:val="-5"/>
                <w:w w:val="105"/>
                <w:sz w:val="16"/>
              </w:rPr>
              <w:t> </w:t>
            </w:r>
            <w:r>
              <w:rPr>
                <w:color w:val="212121"/>
                <w:spacing w:val="-2"/>
                <w:w w:val="105"/>
                <w:sz w:val="16"/>
              </w:rPr>
              <w:t>лечение</w:t>
            </w:r>
            <w:r>
              <w:rPr>
                <w:color w:val="212121"/>
                <w:spacing w:val="-2"/>
                <w:w w:val="105"/>
                <w:sz w:val="16"/>
              </w:rPr>
              <w:t> </w:t>
            </w:r>
            <w:r>
              <w:rPr>
                <w:color w:val="212121"/>
                <w:w w:val="105"/>
                <w:sz w:val="16"/>
              </w:rPr>
              <w:t>10 – Умирающий</w:t>
            </w:r>
          </w:p>
        </w:tc>
      </w:tr>
      <w:tr>
        <w:trPr>
          <w:trHeight w:val="465" w:hRule="atLeast"/>
        </w:trPr>
        <w:tc>
          <w:tcPr>
            <w:tcW w:w="11135" w:type="dxa"/>
          </w:tcPr>
          <w:p>
            <w:pPr>
              <w:pStyle w:val="TableParagraph"/>
              <w:ind w:left="389"/>
              <w:rPr>
                <w:sz w:val="16"/>
              </w:rPr>
            </w:pPr>
            <w:r>
              <w:rPr>
                <w:color w:val="212121"/>
                <w:w w:val="105"/>
                <w:sz w:val="16"/>
              </w:rPr>
              <w:t>0</w:t>
            </w:r>
            <w:r>
              <w:rPr>
                <w:color w:val="212121"/>
                <w:spacing w:val="-4"/>
                <w:w w:val="105"/>
                <w:sz w:val="16"/>
              </w:rPr>
              <w:t> </w:t>
            </w:r>
            <w:r>
              <w:rPr>
                <w:color w:val="212121"/>
                <w:w w:val="105"/>
                <w:sz w:val="16"/>
              </w:rPr>
              <w:t>–</w:t>
            </w:r>
            <w:r>
              <w:rPr>
                <w:color w:val="212121"/>
                <w:spacing w:val="-4"/>
                <w:w w:val="105"/>
                <w:sz w:val="16"/>
              </w:rPr>
              <w:t> </w:t>
            </w:r>
            <w:r>
              <w:rPr>
                <w:color w:val="212121"/>
                <w:spacing w:val="-2"/>
                <w:w w:val="105"/>
                <w:sz w:val="16"/>
              </w:rPr>
              <w:t>Смерть</w:t>
            </w:r>
          </w:p>
        </w:tc>
      </w:tr>
    </w:tbl>
    <w:p>
      <w:pPr>
        <w:pStyle w:val="BodyText"/>
        <w:spacing w:before="35"/>
        <w:ind w:left="115"/>
      </w:pPr>
      <w:r>
        <w:rPr>
          <w:color w:val="212121"/>
        </w:rPr>
        <w:t>Ключ</w:t>
      </w:r>
      <w:r>
        <w:rPr>
          <w:color w:val="212121"/>
          <w:spacing w:val="-3"/>
        </w:rPr>
        <w:t> </w:t>
      </w:r>
      <w:r>
        <w:rPr>
          <w:color w:val="212121"/>
        </w:rPr>
        <w:t>(интерпретация):</w:t>
      </w:r>
      <w:r>
        <w:rPr>
          <w:color w:val="212121"/>
          <w:spacing w:val="-2"/>
        </w:rPr>
        <w:t> </w:t>
      </w:r>
      <w:r>
        <w:rPr>
          <w:color w:val="212121"/>
        </w:rPr>
        <w:t>приведен</w:t>
      </w:r>
      <w:r>
        <w:rPr>
          <w:color w:val="212121"/>
          <w:spacing w:val="-2"/>
        </w:rPr>
        <w:t> </w:t>
      </w:r>
      <w:r>
        <w:rPr>
          <w:color w:val="212121"/>
        </w:rPr>
        <w:t>в</w:t>
      </w:r>
      <w:r>
        <w:rPr>
          <w:color w:val="212121"/>
          <w:spacing w:val="-2"/>
        </w:rPr>
        <w:t> </w:t>
      </w:r>
      <w:r>
        <w:rPr>
          <w:color w:val="212121"/>
        </w:rPr>
        <w:t>самой</w:t>
      </w:r>
      <w:r>
        <w:rPr>
          <w:color w:val="212121"/>
          <w:spacing w:val="-2"/>
        </w:rPr>
        <w:t> шкале.</w:t>
      </w:r>
    </w:p>
    <w:p>
      <w:pPr>
        <w:pStyle w:val="BodyText"/>
        <w:rPr>
          <w:sz w:val="30"/>
        </w:rPr>
      </w:pPr>
    </w:p>
    <w:p>
      <w:pPr>
        <w:pStyle w:val="BodyText"/>
        <w:spacing w:before="6"/>
        <w:rPr>
          <w:sz w:val="38"/>
        </w:rPr>
      </w:pPr>
    </w:p>
    <w:p>
      <w:pPr>
        <w:pStyle w:val="Heading2"/>
        <w:spacing w:line="247" w:lineRule="auto" w:before="1"/>
        <w:ind w:left="5428" w:hanging="5051"/>
      </w:pPr>
      <w:r>
        <w:rPr>
          <w:color w:val="212121"/>
        </w:rPr>
        <w:t>Приложение</w:t>
      </w:r>
      <w:r>
        <w:rPr>
          <w:color w:val="212121"/>
          <w:spacing w:val="-9"/>
        </w:rPr>
        <w:t> </w:t>
      </w:r>
      <w:r>
        <w:rPr>
          <w:color w:val="212121"/>
        </w:rPr>
        <w:t>Г3.</w:t>
      </w:r>
      <w:r>
        <w:rPr>
          <w:color w:val="212121"/>
          <w:spacing w:val="-9"/>
        </w:rPr>
        <w:t> </w:t>
      </w:r>
      <w:r>
        <w:rPr>
          <w:color w:val="212121"/>
        </w:rPr>
        <w:t>Критерии</w:t>
      </w:r>
      <w:r>
        <w:rPr>
          <w:color w:val="212121"/>
          <w:spacing w:val="-9"/>
        </w:rPr>
        <w:t> </w:t>
      </w:r>
      <w:r>
        <w:rPr>
          <w:color w:val="212121"/>
        </w:rPr>
        <w:t>оценки</w:t>
      </w:r>
      <w:r>
        <w:rPr>
          <w:color w:val="212121"/>
          <w:spacing w:val="-9"/>
        </w:rPr>
        <w:t> </w:t>
      </w:r>
      <w:r>
        <w:rPr>
          <w:color w:val="212121"/>
        </w:rPr>
        <w:t>ответа</w:t>
      </w:r>
      <w:r>
        <w:rPr>
          <w:color w:val="212121"/>
          <w:spacing w:val="-9"/>
        </w:rPr>
        <w:t> </w:t>
      </w:r>
      <w:r>
        <w:rPr>
          <w:color w:val="212121"/>
        </w:rPr>
        <w:t>опухоли</w:t>
      </w:r>
      <w:r>
        <w:rPr>
          <w:color w:val="212121"/>
          <w:spacing w:val="-9"/>
        </w:rPr>
        <w:t> </w:t>
      </w:r>
      <w:r>
        <w:rPr>
          <w:color w:val="212121"/>
        </w:rPr>
        <w:t>на</w:t>
      </w:r>
      <w:r>
        <w:rPr>
          <w:color w:val="212121"/>
          <w:spacing w:val="-9"/>
        </w:rPr>
        <w:t> </w:t>
      </w:r>
      <w:r>
        <w:rPr>
          <w:color w:val="212121"/>
        </w:rPr>
        <w:t>лечение</w:t>
      </w:r>
      <w:r>
        <w:rPr>
          <w:color w:val="212121"/>
          <w:spacing w:val="-9"/>
        </w:rPr>
        <w:t> </w:t>
      </w:r>
      <w:r>
        <w:rPr>
          <w:color w:val="212121"/>
        </w:rPr>
        <w:t>(RECIST </w:t>
      </w:r>
      <w:r>
        <w:rPr>
          <w:color w:val="212121"/>
          <w:spacing w:val="-4"/>
        </w:rPr>
        <w:t>1.1)</w:t>
      </w:r>
    </w:p>
    <w:p>
      <w:pPr>
        <w:pStyle w:val="BodyText"/>
        <w:spacing w:before="6"/>
        <w:rPr>
          <w:b/>
          <w:sz w:val="42"/>
        </w:rPr>
      </w:pPr>
    </w:p>
    <w:p>
      <w:pPr>
        <w:pStyle w:val="BodyText"/>
        <w:spacing w:line="302" w:lineRule="auto"/>
        <w:ind w:left="115" w:right="118"/>
        <w:jc w:val="both"/>
      </w:pPr>
      <w:r>
        <w:rPr>
          <w:color w:val="212121"/>
        </w:rPr>
        <w:t>Название</w:t>
      </w:r>
      <w:r>
        <w:rPr>
          <w:color w:val="212121"/>
          <w:spacing w:val="-6"/>
        </w:rPr>
        <w:t> </w:t>
      </w:r>
      <w:r>
        <w:rPr>
          <w:color w:val="212121"/>
        </w:rPr>
        <w:t>на</w:t>
      </w:r>
      <w:r>
        <w:rPr>
          <w:color w:val="212121"/>
          <w:spacing w:val="-6"/>
        </w:rPr>
        <w:t> </w:t>
      </w:r>
      <w:r>
        <w:rPr>
          <w:color w:val="212121"/>
        </w:rPr>
        <w:t>русском</w:t>
      </w:r>
      <w:r>
        <w:rPr>
          <w:color w:val="212121"/>
          <w:spacing w:val="-6"/>
        </w:rPr>
        <w:t> </w:t>
      </w:r>
      <w:r>
        <w:rPr>
          <w:color w:val="212121"/>
        </w:rPr>
        <w:t>языке:</w:t>
      </w:r>
      <w:r>
        <w:rPr>
          <w:color w:val="212121"/>
          <w:spacing w:val="-6"/>
        </w:rPr>
        <w:t> </w:t>
      </w:r>
      <w:r>
        <w:rPr>
          <w:color w:val="212121"/>
        </w:rPr>
        <w:t>Критерии</w:t>
      </w:r>
      <w:r>
        <w:rPr>
          <w:color w:val="212121"/>
          <w:spacing w:val="-6"/>
        </w:rPr>
        <w:t> </w:t>
      </w:r>
      <w:r>
        <w:rPr>
          <w:color w:val="212121"/>
        </w:rPr>
        <w:t>оценки</w:t>
      </w:r>
      <w:r>
        <w:rPr>
          <w:color w:val="212121"/>
          <w:spacing w:val="-6"/>
        </w:rPr>
        <w:t> </w:t>
      </w:r>
      <w:r>
        <w:rPr>
          <w:color w:val="212121"/>
        </w:rPr>
        <w:t>ответа</w:t>
      </w:r>
      <w:r>
        <w:rPr>
          <w:color w:val="212121"/>
          <w:spacing w:val="-6"/>
        </w:rPr>
        <w:t> </w:t>
      </w:r>
      <w:r>
        <w:rPr>
          <w:color w:val="212121"/>
        </w:rPr>
        <w:t>опухоли</w:t>
      </w:r>
      <w:r>
        <w:rPr>
          <w:color w:val="212121"/>
          <w:spacing w:val="-6"/>
        </w:rPr>
        <w:t> </w:t>
      </w:r>
      <w:r>
        <w:rPr>
          <w:color w:val="212121"/>
        </w:rPr>
        <w:t>на</w:t>
      </w:r>
      <w:r>
        <w:rPr>
          <w:color w:val="212121"/>
          <w:spacing w:val="-6"/>
        </w:rPr>
        <w:t> </w:t>
      </w:r>
      <w:r>
        <w:rPr>
          <w:color w:val="212121"/>
        </w:rPr>
        <w:t>химиотерапевтическое</w:t>
      </w:r>
      <w:r>
        <w:rPr>
          <w:color w:val="212121"/>
          <w:spacing w:val="-6"/>
        </w:rPr>
        <w:t> </w:t>
      </w:r>
      <w:r>
        <w:rPr>
          <w:color w:val="212121"/>
        </w:rPr>
        <w:t>лечение (RECIST 1.1)</w:t>
      </w:r>
    </w:p>
    <w:p>
      <w:pPr>
        <w:pStyle w:val="BodyText"/>
        <w:spacing w:line="511" w:lineRule="auto" w:before="268"/>
        <w:ind w:left="115" w:right="2853"/>
        <w:jc w:val="both"/>
      </w:pPr>
      <w:r>
        <w:rPr>
          <w:color w:val="212121"/>
        </w:rPr>
        <w:t>Оригинальное название: Response evaluation criteria in solid tumors 1.1 Источник</w:t>
      </w:r>
      <w:r>
        <w:rPr>
          <w:color w:val="212121"/>
          <w:spacing w:val="-7"/>
        </w:rPr>
        <w:t> </w:t>
      </w:r>
      <w:r>
        <w:rPr>
          <w:color w:val="212121"/>
        </w:rPr>
        <w:t>(официальный</w:t>
      </w:r>
      <w:r>
        <w:rPr>
          <w:color w:val="212121"/>
          <w:spacing w:val="-7"/>
        </w:rPr>
        <w:t> </w:t>
      </w:r>
      <w:r>
        <w:rPr>
          <w:color w:val="212121"/>
        </w:rPr>
        <w:t>сайт</w:t>
      </w:r>
      <w:r>
        <w:rPr>
          <w:color w:val="212121"/>
          <w:spacing w:val="-6"/>
        </w:rPr>
        <w:t> </w:t>
      </w:r>
      <w:r>
        <w:rPr>
          <w:color w:val="212121"/>
        </w:rPr>
        <w:t>разработчиков,</w:t>
      </w:r>
      <w:r>
        <w:rPr>
          <w:color w:val="212121"/>
          <w:spacing w:val="-7"/>
        </w:rPr>
        <w:t> </w:t>
      </w:r>
      <w:r>
        <w:rPr>
          <w:color w:val="212121"/>
        </w:rPr>
        <w:t>публикация</w:t>
      </w:r>
      <w:r>
        <w:rPr>
          <w:color w:val="212121"/>
          <w:spacing w:val="-7"/>
        </w:rPr>
        <w:t> </w:t>
      </w:r>
      <w:r>
        <w:rPr>
          <w:color w:val="212121"/>
        </w:rPr>
        <w:t>с</w:t>
      </w:r>
      <w:r>
        <w:rPr>
          <w:color w:val="212121"/>
          <w:spacing w:val="-6"/>
        </w:rPr>
        <w:t> </w:t>
      </w:r>
      <w:r>
        <w:rPr>
          <w:color w:val="212121"/>
          <w:spacing w:val="-2"/>
        </w:rPr>
        <w:t>валидацией):</w:t>
      </w:r>
    </w:p>
    <w:p>
      <w:pPr>
        <w:pStyle w:val="BodyText"/>
        <w:spacing w:line="302" w:lineRule="auto"/>
        <w:ind w:left="115" w:right="112"/>
        <w:jc w:val="both"/>
      </w:pPr>
      <w:r>
        <w:rPr>
          <w:color w:val="212121"/>
        </w:rPr>
        <w:t>Оригинальная публикация: EisenhauerEA, TherasseP, BogaertsJ, SchwartzLH, SargentD, FordR, DanceyJ, ArbuckS, GwytherS, MooneyMetal: New response evaluation criteriain solidtumours: revised RECIST guideline (version 1.1). EurJCancer 2009, 45(2):228–247</w:t>
      </w:r>
    </w:p>
    <w:p>
      <w:pPr>
        <w:pStyle w:val="BodyText"/>
        <w:spacing w:before="265"/>
        <w:ind w:left="115"/>
      </w:pPr>
      <w:r>
        <w:rPr>
          <w:color w:val="212121"/>
        </w:rPr>
        <w:t>Тип:</w:t>
      </w:r>
      <w:r>
        <w:rPr>
          <w:color w:val="212121"/>
          <w:spacing w:val="-5"/>
        </w:rPr>
        <w:t> </w:t>
      </w:r>
      <w:r>
        <w:rPr>
          <w:color w:val="212121"/>
        </w:rPr>
        <w:t>шкала</w:t>
      </w:r>
      <w:r>
        <w:rPr>
          <w:color w:val="212121"/>
          <w:spacing w:val="-5"/>
        </w:rPr>
        <w:t> </w:t>
      </w:r>
      <w:r>
        <w:rPr>
          <w:color w:val="212121"/>
          <w:spacing w:val="-2"/>
        </w:rPr>
        <w:t>оценки</w:t>
      </w:r>
    </w:p>
    <w:p>
      <w:pPr>
        <w:pStyle w:val="BodyText"/>
        <w:spacing w:before="5"/>
        <w:rPr>
          <w:sz w:val="30"/>
        </w:rPr>
      </w:pPr>
    </w:p>
    <w:p>
      <w:pPr>
        <w:pStyle w:val="BodyText"/>
        <w:ind w:left="115"/>
      </w:pPr>
      <w:r>
        <w:rPr>
          <w:color w:val="212121"/>
        </w:rPr>
        <w:t>Назначение:</w:t>
      </w:r>
      <w:r>
        <w:rPr>
          <w:color w:val="212121"/>
          <w:spacing w:val="-8"/>
        </w:rPr>
        <w:t> </w:t>
      </w:r>
      <w:r>
        <w:rPr>
          <w:color w:val="212121"/>
        </w:rPr>
        <w:t>оценка</w:t>
      </w:r>
      <w:r>
        <w:rPr>
          <w:color w:val="212121"/>
          <w:spacing w:val="-8"/>
        </w:rPr>
        <w:t> </w:t>
      </w:r>
      <w:r>
        <w:rPr>
          <w:color w:val="212121"/>
        </w:rPr>
        <w:t>ответа</w:t>
      </w:r>
      <w:r>
        <w:rPr>
          <w:color w:val="212121"/>
          <w:spacing w:val="-8"/>
        </w:rPr>
        <w:t> </w:t>
      </w:r>
      <w:r>
        <w:rPr>
          <w:color w:val="212121"/>
        </w:rPr>
        <w:t>на</w:t>
      </w:r>
      <w:r>
        <w:rPr>
          <w:color w:val="212121"/>
          <w:spacing w:val="-8"/>
        </w:rPr>
        <w:t> </w:t>
      </w:r>
      <w:r>
        <w:rPr>
          <w:color w:val="212121"/>
        </w:rPr>
        <w:t>химиотерапевтическое</w:t>
      </w:r>
      <w:r>
        <w:rPr>
          <w:color w:val="212121"/>
          <w:spacing w:val="-7"/>
        </w:rPr>
        <w:t> </w:t>
      </w:r>
      <w:r>
        <w:rPr>
          <w:color w:val="212121"/>
          <w:spacing w:val="-2"/>
        </w:rPr>
        <w:t>лечение</w:t>
      </w:r>
    </w:p>
    <w:p>
      <w:pPr>
        <w:pStyle w:val="BodyText"/>
        <w:spacing w:before="5"/>
        <w:rPr>
          <w:sz w:val="30"/>
        </w:rPr>
      </w:pPr>
    </w:p>
    <w:p>
      <w:pPr>
        <w:pStyle w:val="BodyText"/>
        <w:ind w:left="115"/>
      </w:pPr>
      <w:r>
        <w:rPr>
          <w:color w:val="212121"/>
        </w:rPr>
        <w:t>Содержание,</w:t>
      </w:r>
      <w:r>
        <w:rPr>
          <w:color w:val="212121"/>
          <w:spacing w:val="2"/>
        </w:rPr>
        <w:t> </w:t>
      </w:r>
      <w:r>
        <w:rPr>
          <w:color w:val="212121"/>
        </w:rPr>
        <w:t>ключ</w:t>
      </w:r>
      <w:r>
        <w:rPr>
          <w:color w:val="212121"/>
          <w:spacing w:val="2"/>
        </w:rPr>
        <w:t> </w:t>
      </w:r>
      <w:r>
        <w:rPr>
          <w:color w:val="212121"/>
        </w:rPr>
        <w:t>и</w:t>
      </w:r>
      <w:r>
        <w:rPr>
          <w:color w:val="212121"/>
          <w:spacing w:val="2"/>
        </w:rPr>
        <w:t> </w:t>
      </w:r>
      <w:r>
        <w:rPr>
          <w:color w:val="212121"/>
        </w:rPr>
        <w:t>шаблон</w:t>
      </w:r>
      <w:r>
        <w:rPr>
          <w:color w:val="212121"/>
          <w:spacing w:val="2"/>
        </w:rPr>
        <w:t> </w:t>
      </w:r>
      <w:r>
        <w:rPr>
          <w:color w:val="212121"/>
        </w:rPr>
        <w:t>на</w:t>
      </w:r>
      <w:r>
        <w:rPr>
          <w:color w:val="212121"/>
          <w:spacing w:val="2"/>
        </w:rPr>
        <w:t> </w:t>
      </w:r>
      <w:r>
        <w:rPr>
          <w:color w:val="212121"/>
        </w:rPr>
        <w:t>русском</w:t>
      </w:r>
      <w:r>
        <w:rPr>
          <w:color w:val="212121"/>
          <w:spacing w:val="2"/>
        </w:rPr>
        <w:t> </w:t>
      </w:r>
      <w:r>
        <w:rPr>
          <w:color w:val="212121"/>
        </w:rPr>
        <w:t>языке</w:t>
      </w:r>
      <w:r>
        <w:rPr>
          <w:color w:val="212121"/>
          <w:spacing w:val="2"/>
        </w:rPr>
        <w:t> </w:t>
      </w:r>
      <w:r>
        <w:rPr>
          <w:color w:val="212121"/>
        </w:rPr>
        <w:t>представлены</w:t>
      </w:r>
      <w:r>
        <w:rPr>
          <w:color w:val="212121"/>
          <w:spacing w:val="2"/>
        </w:rPr>
        <w:t> </w:t>
      </w:r>
      <w:r>
        <w:rPr>
          <w:color w:val="212121"/>
        </w:rPr>
        <w:t>в</w:t>
      </w:r>
      <w:r>
        <w:rPr>
          <w:color w:val="212121"/>
          <w:spacing w:val="2"/>
        </w:rPr>
        <w:t> </w:t>
      </w:r>
      <w:r>
        <w:rPr>
          <w:color w:val="212121"/>
        </w:rPr>
        <w:t>методических</w:t>
      </w:r>
      <w:r>
        <w:rPr>
          <w:color w:val="212121"/>
          <w:spacing w:val="2"/>
        </w:rPr>
        <w:t> </w:t>
      </w:r>
      <w:r>
        <w:rPr>
          <w:color w:val="212121"/>
        </w:rPr>
        <w:t>рекомендациях</w:t>
      </w:r>
      <w:r>
        <w:rPr>
          <w:color w:val="212121"/>
          <w:spacing w:val="2"/>
        </w:rPr>
        <w:t> </w:t>
      </w:r>
      <w:r>
        <w:rPr>
          <w:color w:val="212121"/>
          <w:spacing w:val="-10"/>
        </w:rPr>
        <w:t>№</w:t>
      </w:r>
    </w:p>
    <w:p>
      <w:pPr>
        <w:pStyle w:val="BodyText"/>
        <w:tabs>
          <w:tab w:pos="767" w:val="left" w:leader="none"/>
          <w:tab w:pos="1775" w:val="left" w:leader="none"/>
          <w:tab w:pos="4827" w:val="left" w:leader="none"/>
          <w:tab w:pos="5875" w:val="left" w:leader="none"/>
          <w:tab w:pos="7777" w:val="left" w:leader="none"/>
          <w:tab w:pos="9633" w:val="left" w:leader="none"/>
        </w:tabs>
        <w:spacing w:before="80"/>
        <w:ind w:left="115"/>
      </w:pPr>
      <w:r>
        <w:rPr>
          <w:color w:val="212121"/>
          <w:spacing w:val="-5"/>
        </w:rPr>
        <w:t>46</w:t>
      </w:r>
      <w:r>
        <w:rPr>
          <w:color w:val="212121"/>
        </w:rPr>
        <w:tab/>
      </w:r>
      <w:r>
        <w:rPr>
          <w:color w:val="212121"/>
          <w:spacing w:val="-4"/>
        </w:rPr>
        <w:t>ГБУЗ</w:t>
      </w:r>
      <w:r>
        <w:rPr>
          <w:color w:val="212121"/>
        </w:rPr>
        <w:tab/>
      </w:r>
      <w:r>
        <w:rPr>
          <w:color w:val="212121"/>
          <w:spacing w:val="-2"/>
        </w:rPr>
        <w:t>«Научно-практический</w:t>
      </w:r>
      <w:r>
        <w:rPr>
          <w:color w:val="212121"/>
        </w:rPr>
        <w:tab/>
      </w:r>
      <w:r>
        <w:rPr>
          <w:color w:val="212121"/>
          <w:spacing w:val="-2"/>
        </w:rPr>
        <w:t>центр</w:t>
      </w:r>
      <w:r>
        <w:rPr>
          <w:color w:val="212121"/>
        </w:rPr>
        <w:tab/>
      </w:r>
      <w:r>
        <w:rPr>
          <w:color w:val="212121"/>
          <w:spacing w:val="-2"/>
        </w:rPr>
        <w:t>медицинской</w:t>
      </w:r>
      <w:r>
        <w:rPr>
          <w:color w:val="212121"/>
        </w:rPr>
        <w:tab/>
      </w:r>
      <w:r>
        <w:rPr>
          <w:color w:val="212121"/>
          <w:spacing w:val="-2"/>
        </w:rPr>
        <w:t>радиологии»</w:t>
      </w:r>
      <w:r>
        <w:rPr>
          <w:color w:val="212121"/>
        </w:rPr>
        <w:tab/>
      </w:r>
      <w:r>
        <w:rPr>
          <w:color w:val="212121"/>
          <w:spacing w:val="-2"/>
        </w:rPr>
        <w:t>Департамента</w:t>
      </w:r>
    </w:p>
    <w:p>
      <w:pPr>
        <w:spacing w:after="0"/>
        <w:sectPr>
          <w:pgSz w:w="11900" w:h="16840"/>
          <w:pgMar w:top="0" w:bottom="0" w:left="260" w:right="260"/>
        </w:sectPr>
      </w:pPr>
    </w:p>
    <w:p>
      <w:pPr>
        <w:pStyle w:val="BodyText"/>
        <w:tabs>
          <w:tab w:pos="2878" w:val="left" w:leader="none"/>
          <w:tab w:pos="4450" w:val="left" w:leader="none"/>
          <w:tab w:pos="6198" w:val="left" w:leader="none"/>
          <w:tab w:pos="7156" w:val="left" w:leader="none"/>
          <w:tab w:pos="9088" w:val="left" w:leader="none"/>
          <w:tab w:pos="10165" w:val="left" w:leader="none"/>
        </w:tabs>
        <w:spacing w:line="302" w:lineRule="auto" w:before="14"/>
        <w:ind w:left="115" w:right="112"/>
        <w:jc w:val="both"/>
      </w:pPr>
      <w:r>
        <w:rPr/>
        <w:pict>
          <v:group style="position:absolute;margin-left:7.503152pt;margin-top:-2.827209pt;width:580pt;height:97.2pt;mso-position-horizontal-relative:page;mso-position-vertical-relative:paragraph;z-index:-16824320" id="docshapegroup261" coordorigin="150,-57" coordsize="11600,1944">
            <v:shape style="position:absolute;left:187;top:-20;width:11525;height:1869" id="docshape262" coordorigin="188,-19" coordsize="11525,1869" path="m11712,-19l11712,1849,188,1849,188,-19e" filled="false" stroked="true" strokeweight="3.751576pt" strokecolor="#ededed">
              <v:path arrowok="t"/>
              <v:stroke dashstyle="solid"/>
            </v:shape>
            <v:shape style="position:absolute;left:729;top:671;width:8059;height:16" id="docshape263" coordorigin="729,671" coordsize="8059,16" path="m8788,671l8362,671,7454,671,2479,671,729,671,729,686,2479,686,7454,686,8362,686,8788,686,8788,671xe" filled="true" fillcolor="#1875d1" stroked="false">
              <v:path arrowok="t"/>
              <v:fill type="solid"/>
            </v:shape>
            <w10:wrap type="none"/>
          </v:group>
        </w:pict>
      </w:r>
      <w:r>
        <w:rPr>
          <w:color w:val="212121"/>
          <w:spacing w:val="-2"/>
        </w:rPr>
        <w:t>здравоохранения</w:t>
      </w:r>
      <w:r>
        <w:rPr>
          <w:color w:val="212121"/>
        </w:rPr>
        <w:tab/>
      </w:r>
      <w:r>
        <w:rPr>
          <w:color w:val="212121"/>
          <w:spacing w:val="-2"/>
        </w:rPr>
        <w:t>города</w:t>
      </w:r>
      <w:r>
        <w:rPr>
          <w:color w:val="212121"/>
        </w:rPr>
        <w:tab/>
      </w:r>
      <w:r>
        <w:rPr>
          <w:color w:val="212121"/>
          <w:spacing w:val="-2"/>
        </w:rPr>
        <w:t>Москвы</w:t>
      </w:r>
      <w:r>
        <w:rPr>
          <w:color w:val="212121"/>
        </w:rPr>
        <w:tab/>
      </w:r>
      <w:r>
        <w:rPr>
          <w:color w:val="212121"/>
          <w:spacing w:val="-10"/>
        </w:rPr>
        <w:t>и</w:t>
      </w:r>
      <w:r>
        <w:rPr>
          <w:color w:val="212121"/>
        </w:rPr>
        <w:tab/>
      </w:r>
      <w:r>
        <w:rPr>
          <w:color w:val="212121"/>
          <w:spacing w:val="-2"/>
        </w:rPr>
        <w:t>доступны</w:t>
      </w:r>
      <w:r>
        <w:rPr>
          <w:color w:val="212121"/>
        </w:rPr>
        <w:tab/>
      </w:r>
      <w:r>
        <w:rPr>
          <w:color w:val="212121"/>
          <w:spacing w:val="-6"/>
        </w:rPr>
        <w:t>на</w:t>
      </w:r>
      <w:r>
        <w:rPr>
          <w:color w:val="212121"/>
        </w:rPr>
        <w:tab/>
      </w:r>
      <w:r>
        <w:rPr>
          <w:color w:val="212121"/>
          <w:spacing w:val="-2"/>
        </w:rPr>
        <w:t>веб-сайте </w:t>
      </w:r>
      <w:hyperlink r:id="rId19">
        <w:r>
          <w:rPr>
            <w:color w:val="1875D1"/>
            <w:u w:val="single" w:color="1875D1"/>
          </w:rPr>
          <w:t>htt</w:t>
        </w:r>
        <w:r>
          <w:rPr>
            <w:color w:val="1875D1"/>
          </w:rPr>
          <w:t>p://medradiology.moscow/d/1364488/d/no46_2018_recist_11.pdf [252</w:t>
        </w:r>
      </w:hyperlink>
      <w:r>
        <w:rPr>
          <w:color w:val="212121"/>
        </w:rPr>
        <w:t>].Данный документ является собственностью Департамента здравоохранения города Москвы, не подлежит тиражированию и распространению без соответствующего разрешения.</w:t>
      </w:r>
    </w:p>
    <w:sectPr>
      <w:pgSz w:w="11900" w:h="16840"/>
      <w:pgMar w:top="0" w:bottom="280" w:left="260" w:right="2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Verdana">
    <w:altName w:val="Verdana"/>
    <w:charset w:val="1"/>
    <w:family w:val="swiss"/>
    <w:pitch w:val="variable"/>
  </w:font>
  <w:font w:name="Lucida Sans Unicode">
    <w:altName w:val="Lucida Sans Unicode"/>
    <w:charset w:val="1"/>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2">
    <w:multiLevelType w:val="hybridMultilevel"/>
    <w:lvl w:ilvl="0">
      <w:start w:val="3"/>
      <w:numFmt w:val="decimal"/>
      <w:lvlText w:val="%1)"/>
      <w:lvlJc w:val="left"/>
      <w:pPr>
        <w:ind w:left="407" w:hanging="293"/>
        <w:jc w:val="left"/>
      </w:pPr>
      <w:rPr>
        <w:rFonts w:hint="default" w:ascii="Times New Roman" w:hAnsi="Times New Roman" w:eastAsia="Times New Roman" w:cs="Times New Roman"/>
        <w:b/>
        <w:bCs/>
        <w:i w:val="0"/>
        <w:iCs w:val="0"/>
        <w:color w:val="212121"/>
        <w:w w:val="100"/>
        <w:sz w:val="27"/>
        <w:szCs w:val="27"/>
        <w:lang w:val="ru-RU" w:eastAsia="en-US" w:bidi="ar-SA"/>
      </w:rPr>
    </w:lvl>
    <w:lvl w:ilvl="1">
      <w:start w:val="0"/>
      <w:numFmt w:val="bullet"/>
      <w:lvlText w:val="•"/>
      <w:lvlJc w:val="left"/>
      <w:pPr>
        <w:ind w:left="1497" w:hanging="293"/>
      </w:pPr>
      <w:rPr>
        <w:rFonts w:hint="default"/>
        <w:lang w:val="ru-RU" w:eastAsia="en-US" w:bidi="ar-SA"/>
      </w:rPr>
    </w:lvl>
    <w:lvl w:ilvl="2">
      <w:start w:val="0"/>
      <w:numFmt w:val="bullet"/>
      <w:lvlText w:val="•"/>
      <w:lvlJc w:val="left"/>
      <w:pPr>
        <w:ind w:left="2595" w:hanging="293"/>
      </w:pPr>
      <w:rPr>
        <w:rFonts w:hint="default"/>
        <w:lang w:val="ru-RU" w:eastAsia="en-US" w:bidi="ar-SA"/>
      </w:rPr>
    </w:lvl>
    <w:lvl w:ilvl="3">
      <w:start w:val="0"/>
      <w:numFmt w:val="bullet"/>
      <w:lvlText w:val="•"/>
      <w:lvlJc w:val="left"/>
      <w:pPr>
        <w:ind w:left="3693" w:hanging="293"/>
      </w:pPr>
      <w:rPr>
        <w:rFonts w:hint="default"/>
        <w:lang w:val="ru-RU" w:eastAsia="en-US" w:bidi="ar-SA"/>
      </w:rPr>
    </w:lvl>
    <w:lvl w:ilvl="4">
      <w:start w:val="0"/>
      <w:numFmt w:val="bullet"/>
      <w:lvlText w:val="•"/>
      <w:lvlJc w:val="left"/>
      <w:pPr>
        <w:ind w:left="4791" w:hanging="293"/>
      </w:pPr>
      <w:rPr>
        <w:rFonts w:hint="default"/>
        <w:lang w:val="ru-RU" w:eastAsia="en-US" w:bidi="ar-SA"/>
      </w:rPr>
    </w:lvl>
    <w:lvl w:ilvl="5">
      <w:start w:val="0"/>
      <w:numFmt w:val="bullet"/>
      <w:lvlText w:val="•"/>
      <w:lvlJc w:val="left"/>
      <w:pPr>
        <w:ind w:left="5889" w:hanging="293"/>
      </w:pPr>
      <w:rPr>
        <w:rFonts w:hint="default"/>
        <w:lang w:val="ru-RU" w:eastAsia="en-US" w:bidi="ar-SA"/>
      </w:rPr>
    </w:lvl>
    <w:lvl w:ilvl="6">
      <w:start w:val="0"/>
      <w:numFmt w:val="bullet"/>
      <w:lvlText w:val="•"/>
      <w:lvlJc w:val="left"/>
      <w:pPr>
        <w:ind w:left="6987" w:hanging="293"/>
      </w:pPr>
      <w:rPr>
        <w:rFonts w:hint="default"/>
        <w:lang w:val="ru-RU" w:eastAsia="en-US" w:bidi="ar-SA"/>
      </w:rPr>
    </w:lvl>
    <w:lvl w:ilvl="7">
      <w:start w:val="0"/>
      <w:numFmt w:val="bullet"/>
      <w:lvlText w:val="•"/>
      <w:lvlJc w:val="left"/>
      <w:pPr>
        <w:ind w:left="8085" w:hanging="293"/>
      </w:pPr>
      <w:rPr>
        <w:rFonts w:hint="default"/>
        <w:lang w:val="ru-RU" w:eastAsia="en-US" w:bidi="ar-SA"/>
      </w:rPr>
    </w:lvl>
    <w:lvl w:ilvl="8">
      <w:start w:val="0"/>
      <w:numFmt w:val="bullet"/>
      <w:lvlText w:val="•"/>
      <w:lvlJc w:val="left"/>
      <w:pPr>
        <w:ind w:left="9183" w:hanging="293"/>
      </w:pPr>
      <w:rPr>
        <w:rFonts w:hint="default"/>
        <w:lang w:val="ru-RU" w:eastAsia="en-US" w:bidi="ar-SA"/>
      </w:rPr>
    </w:lvl>
  </w:abstractNum>
  <w:abstractNum w:abstractNumId="21">
    <w:multiLevelType w:val="hybridMultilevel"/>
    <w:lvl w:ilvl="0">
      <w:start w:val="1"/>
      <w:numFmt w:val="decimal"/>
      <w:lvlText w:val="%1."/>
      <w:lvlJc w:val="left"/>
      <w:pPr>
        <w:ind w:left="565" w:hanging="271"/>
        <w:jc w:val="left"/>
      </w:pPr>
      <w:rPr>
        <w:rFonts w:hint="default" w:ascii="Times New Roman" w:hAnsi="Times New Roman" w:eastAsia="Times New Roman" w:cs="Times New Roman"/>
        <w:b w:val="0"/>
        <w:bCs w:val="0"/>
        <w:i w:val="0"/>
        <w:iCs w:val="0"/>
        <w:color w:val="212121"/>
        <w:w w:val="100"/>
        <w:sz w:val="27"/>
        <w:szCs w:val="27"/>
        <w:lang w:val="ru-RU" w:eastAsia="en-US" w:bidi="ar-SA"/>
      </w:rPr>
    </w:lvl>
    <w:lvl w:ilvl="1">
      <w:start w:val="0"/>
      <w:numFmt w:val="bullet"/>
      <w:lvlText w:val="•"/>
      <w:lvlJc w:val="left"/>
      <w:pPr>
        <w:ind w:left="1641" w:hanging="271"/>
      </w:pPr>
      <w:rPr>
        <w:rFonts w:hint="default"/>
        <w:lang w:val="ru-RU" w:eastAsia="en-US" w:bidi="ar-SA"/>
      </w:rPr>
    </w:lvl>
    <w:lvl w:ilvl="2">
      <w:start w:val="0"/>
      <w:numFmt w:val="bullet"/>
      <w:lvlText w:val="•"/>
      <w:lvlJc w:val="left"/>
      <w:pPr>
        <w:ind w:left="2723" w:hanging="271"/>
      </w:pPr>
      <w:rPr>
        <w:rFonts w:hint="default"/>
        <w:lang w:val="ru-RU" w:eastAsia="en-US" w:bidi="ar-SA"/>
      </w:rPr>
    </w:lvl>
    <w:lvl w:ilvl="3">
      <w:start w:val="0"/>
      <w:numFmt w:val="bullet"/>
      <w:lvlText w:val="•"/>
      <w:lvlJc w:val="left"/>
      <w:pPr>
        <w:ind w:left="3805" w:hanging="271"/>
      </w:pPr>
      <w:rPr>
        <w:rFonts w:hint="default"/>
        <w:lang w:val="ru-RU" w:eastAsia="en-US" w:bidi="ar-SA"/>
      </w:rPr>
    </w:lvl>
    <w:lvl w:ilvl="4">
      <w:start w:val="0"/>
      <w:numFmt w:val="bullet"/>
      <w:lvlText w:val="•"/>
      <w:lvlJc w:val="left"/>
      <w:pPr>
        <w:ind w:left="4887" w:hanging="271"/>
      </w:pPr>
      <w:rPr>
        <w:rFonts w:hint="default"/>
        <w:lang w:val="ru-RU" w:eastAsia="en-US" w:bidi="ar-SA"/>
      </w:rPr>
    </w:lvl>
    <w:lvl w:ilvl="5">
      <w:start w:val="0"/>
      <w:numFmt w:val="bullet"/>
      <w:lvlText w:val="•"/>
      <w:lvlJc w:val="left"/>
      <w:pPr>
        <w:ind w:left="5969" w:hanging="271"/>
      </w:pPr>
      <w:rPr>
        <w:rFonts w:hint="default"/>
        <w:lang w:val="ru-RU" w:eastAsia="en-US" w:bidi="ar-SA"/>
      </w:rPr>
    </w:lvl>
    <w:lvl w:ilvl="6">
      <w:start w:val="0"/>
      <w:numFmt w:val="bullet"/>
      <w:lvlText w:val="•"/>
      <w:lvlJc w:val="left"/>
      <w:pPr>
        <w:ind w:left="7051" w:hanging="271"/>
      </w:pPr>
      <w:rPr>
        <w:rFonts w:hint="default"/>
        <w:lang w:val="ru-RU" w:eastAsia="en-US" w:bidi="ar-SA"/>
      </w:rPr>
    </w:lvl>
    <w:lvl w:ilvl="7">
      <w:start w:val="0"/>
      <w:numFmt w:val="bullet"/>
      <w:lvlText w:val="•"/>
      <w:lvlJc w:val="left"/>
      <w:pPr>
        <w:ind w:left="8133" w:hanging="271"/>
      </w:pPr>
      <w:rPr>
        <w:rFonts w:hint="default"/>
        <w:lang w:val="ru-RU" w:eastAsia="en-US" w:bidi="ar-SA"/>
      </w:rPr>
    </w:lvl>
    <w:lvl w:ilvl="8">
      <w:start w:val="0"/>
      <w:numFmt w:val="bullet"/>
      <w:lvlText w:val="•"/>
      <w:lvlJc w:val="left"/>
      <w:pPr>
        <w:ind w:left="9215" w:hanging="271"/>
      </w:pPr>
      <w:rPr>
        <w:rFonts w:hint="default"/>
        <w:lang w:val="ru-RU" w:eastAsia="en-US" w:bidi="ar-SA"/>
      </w:rPr>
    </w:lvl>
  </w:abstractNum>
  <w:abstractNum w:abstractNumId="20">
    <w:multiLevelType w:val="hybridMultilevel"/>
    <w:lvl w:ilvl="0">
      <w:start w:val="1"/>
      <w:numFmt w:val="decimal"/>
      <w:lvlText w:val="%1."/>
      <w:lvlJc w:val="left"/>
      <w:pPr>
        <w:ind w:left="565" w:hanging="271"/>
        <w:jc w:val="left"/>
      </w:pPr>
      <w:rPr>
        <w:rFonts w:hint="default" w:ascii="Times New Roman" w:hAnsi="Times New Roman" w:eastAsia="Times New Roman" w:cs="Times New Roman"/>
        <w:b w:val="0"/>
        <w:bCs w:val="0"/>
        <w:i w:val="0"/>
        <w:iCs w:val="0"/>
        <w:color w:val="212121"/>
        <w:w w:val="100"/>
        <w:sz w:val="27"/>
        <w:szCs w:val="27"/>
        <w:lang w:val="ru-RU" w:eastAsia="en-US" w:bidi="ar-SA"/>
      </w:rPr>
    </w:lvl>
    <w:lvl w:ilvl="1">
      <w:start w:val="0"/>
      <w:numFmt w:val="bullet"/>
      <w:lvlText w:val="•"/>
      <w:lvlJc w:val="left"/>
      <w:pPr>
        <w:ind w:left="1641" w:hanging="271"/>
      </w:pPr>
      <w:rPr>
        <w:rFonts w:hint="default"/>
        <w:lang w:val="ru-RU" w:eastAsia="en-US" w:bidi="ar-SA"/>
      </w:rPr>
    </w:lvl>
    <w:lvl w:ilvl="2">
      <w:start w:val="0"/>
      <w:numFmt w:val="bullet"/>
      <w:lvlText w:val="•"/>
      <w:lvlJc w:val="left"/>
      <w:pPr>
        <w:ind w:left="2723" w:hanging="271"/>
      </w:pPr>
      <w:rPr>
        <w:rFonts w:hint="default"/>
        <w:lang w:val="ru-RU" w:eastAsia="en-US" w:bidi="ar-SA"/>
      </w:rPr>
    </w:lvl>
    <w:lvl w:ilvl="3">
      <w:start w:val="0"/>
      <w:numFmt w:val="bullet"/>
      <w:lvlText w:val="•"/>
      <w:lvlJc w:val="left"/>
      <w:pPr>
        <w:ind w:left="3805" w:hanging="271"/>
      </w:pPr>
      <w:rPr>
        <w:rFonts w:hint="default"/>
        <w:lang w:val="ru-RU" w:eastAsia="en-US" w:bidi="ar-SA"/>
      </w:rPr>
    </w:lvl>
    <w:lvl w:ilvl="4">
      <w:start w:val="0"/>
      <w:numFmt w:val="bullet"/>
      <w:lvlText w:val="•"/>
      <w:lvlJc w:val="left"/>
      <w:pPr>
        <w:ind w:left="4887" w:hanging="271"/>
      </w:pPr>
      <w:rPr>
        <w:rFonts w:hint="default"/>
        <w:lang w:val="ru-RU" w:eastAsia="en-US" w:bidi="ar-SA"/>
      </w:rPr>
    </w:lvl>
    <w:lvl w:ilvl="5">
      <w:start w:val="0"/>
      <w:numFmt w:val="bullet"/>
      <w:lvlText w:val="•"/>
      <w:lvlJc w:val="left"/>
      <w:pPr>
        <w:ind w:left="5969" w:hanging="271"/>
      </w:pPr>
      <w:rPr>
        <w:rFonts w:hint="default"/>
        <w:lang w:val="ru-RU" w:eastAsia="en-US" w:bidi="ar-SA"/>
      </w:rPr>
    </w:lvl>
    <w:lvl w:ilvl="6">
      <w:start w:val="0"/>
      <w:numFmt w:val="bullet"/>
      <w:lvlText w:val="•"/>
      <w:lvlJc w:val="left"/>
      <w:pPr>
        <w:ind w:left="7051" w:hanging="271"/>
      </w:pPr>
      <w:rPr>
        <w:rFonts w:hint="default"/>
        <w:lang w:val="ru-RU" w:eastAsia="en-US" w:bidi="ar-SA"/>
      </w:rPr>
    </w:lvl>
    <w:lvl w:ilvl="7">
      <w:start w:val="0"/>
      <w:numFmt w:val="bullet"/>
      <w:lvlText w:val="•"/>
      <w:lvlJc w:val="left"/>
      <w:pPr>
        <w:ind w:left="8133" w:hanging="271"/>
      </w:pPr>
      <w:rPr>
        <w:rFonts w:hint="default"/>
        <w:lang w:val="ru-RU" w:eastAsia="en-US" w:bidi="ar-SA"/>
      </w:rPr>
    </w:lvl>
    <w:lvl w:ilvl="8">
      <w:start w:val="0"/>
      <w:numFmt w:val="bullet"/>
      <w:lvlText w:val="•"/>
      <w:lvlJc w:val="left"/>
      <w:pPr>
        <w:ind w:left="9215" w:hanging="271"/>
      </w:pPr>
      <w:rPr>
        <w:rFonts w:hint="default"/>
        <w:lang w:val="ru-RU" w:eastAsia="en-US" w:bidi="ar-SA"/>
      </w:rPr>
    </w:lvl>
  </w:abstractNum>
  <w:abstractNum w:abstractNumId="19">
    <w:multiLevelType w:val="hybridMultilevel"/>
    <w:lvl w:ilvl="0">
      <w:start w:val="1"/>
      <w:numFmt w:val="decimal"/>
      <w:lvlText w:val="%1."/>
      <w:lvlJc w:val="left"/>
      <w:pPr>
        <w:ind w:left="565" w:hanging="271"/>
        <w:jc w:val="left"/>
      </w:pPr>
      <w:rPr>
        <w:rFonts w:hint="default" w:ascii="Times New Roman" w:hAnsi="Times New Roman" w:eastAsia="Times New Roman" w:cs="Times New Roman"/>
        <w:b w:val="0"/>
        <w:bCs w:val="0"/>
        <w:i w:val="0"/>
        <w:iCs w:val="0"/>
        <w:color w:val="212121"/>
        <w:w w:val="100"/>
        <w:sz w:val="27"/>
        <w:szCs w:val="27"/>
        <w:lang w:val="ru-RU" w:eastAsia="en-US" w:bidi="ar-SA"/>
      </w:rPr>
    </w:lvl>
    <w:lvl w:ilvl="1">
      <w:start w:val="1"/>
      <w:numFmt w:val="decimal"/>
      <w:lvlText w:val="%2."/>
      <w:lvlJc w:val="left"/>
      <w:pPr>
        <w:ind w:left="1015" w:hanging="271"/>
        <w:jc w:val="left"/>
      </w:pPr>
      <w:rPr>
        <w:rFonts w:hint="default" w:ascii="Times New Roman" w:hAnsi="Times New Roman" w:eastAsia="Times New Roman" w:cs="Times New Roman"/>
        <w:b w:val="0"/>
        <w:bCs w:val="0"/>
        <w:i w:val="0"/>
        <w:iCs w:val="0"/>
        <w:color w:val="212121"/>
        <w:w w:val="100"/>
        <w:sz w:val="27"/>
        <w:szCs w:val="27"/>
        <w:lang w:val="ru-RU" w:eastAsia="en-US" w:bidi="ar-SA"/>
      </w:rPr>
    </w:lvl>
    <w:lvl w:ilvl="2">
      <w:start w:val="0"/>
      <w:numFmt w:val="bullet"/>
      <w:lvlText w:val="•"/>
      <w:lvlJc w:val="left"/>
      <w:pPr>
        <w:ind w:left="2171" w:hanging="271"/>
      </w:pPr>
      <w:rPr>
        <w:rFonts w:hint="default"/>
        <w:lang w:val="ru-RU" w:eastAsia="en-US" w:bidi="ar-SA"/>
      </w:rPr>
    </w:lvl>
    <w:lvl w:ilvl="3">
      <w:start w:val="0"/>
      <w:numFmt w:val="bullet"/>
      <w:lvlText w:val="•"/>
      <w:lvlJc w:val="left"/>
      <w:pPr>
        <w:ind w:left="3322" w:hanging="271"/>
      </w:pPr>
      <w:rPr>
        <w:rFonts w:hint="default"/>
        <w:lang w:val="ru-RU" w:eastAsia="en-US" w:bidi="ar-SA"/>
      </w:rPr>
    </w:lvl>
    <w:lvl w:ilvl="4">
      <w:start w:val="0"/>
      <w:numFmt w:val="bullet"/>
      <w:lvlText w:val="•"/>
      <w:lvlJc w:val="left"/>
      <w:pPr>
        <w:ind w:left="4473" w:hanging="271"/>
      </w:pPr>
      <w:rPr>
        <w:rFonts w:hint="default"/>
        <w:lang w:val="ru-RU" w:eastAsia="en-US" w:bidi="ar-SA"/>
      </w:rPr>
    </w:lvl>
    <w:lvl w:ilvl="5">
      <w:start w:val="0"/>
      <w:numFmt w:val="bullet"/>
      <w:lvlText w:val="•"/>
      <w:lvlJc w:val="left"/>
      <w:pPr>
        <w:ind w:left="5624" w:hanging="271"/>
      </w:pPr>
      <w:rPr>
        <w:rFonts w:hint="default"/>
        <w:lang w:val="ru-RU" w:eastAsia="en-US" w:bidi="ar-SA"/>
      </w:rPr>
    </w:lvl>
    <w:lvl w:ilvl="6">
      <w:start w:val="0"/>
      <w:numFmt w:val="bullet"/>
      <w:lvlText w:val="•"/>
      <w:lvlJc w:val="left"/>
      <w:pPr>
        <w:ind w:left="6775" w:hanging="271"/>
      </w:pPr>
      <w:rPr>
        <w:rFonts w:hint="default"/>
        <w:lang w:val="ru-RU" w:eastAsia="en-US" w:bidi="ar-SA"/>
      </w:rPr>
    </w:lvl>
    <w:lvl w:ilvl="7">
      <w:start w:val="0"/>
      <w:numFmt w:val="bullet"/>
      <w:lvlText w:val="•"/>
      <w:lvlJc w:val="left"/>
      <w:pPr>
        <w:ind w:left="7926" w:hanging="271"/>
      </w:pPr>
      <w:rPr>
        <w:rFonts w:hint="default"/>
        <w:lang w:val="ru-RU" w:eastAsia="en-US" w:bidi="ar-SA"/>
      </w:rPr>
    </w:lvl>
    <w:lvl w:ilvl="8">
      <w:start w:val="0"/>
      <w:numFmt w:val="bullet"/>
      <w:lvlText w:val="•"/>
      <w:lvlJc w:val="left"/>
      <w:pPr>
        <w:ind w:left="9077" w:hanging="271"/>
      </w:pPr>
      <w:rPr>
        <w:rFonts w:hint="default"/>
        <w:lang w:val="ru-RU" w:eastAsia="en-US" w:bidi="ar-SA"/>
      </w:rPr>
    </w:lvl>
  </w:abstractNum>
  <w:abstractNum w:abstractNumId="18">
    <w:multiLevelType w:val="hybridMultilevel"/>
    <w:lvl w:ilvl="0">
      <w:start w:val="254"/>
      <w:numFmt w:val="decimal"/>
      <w:lvlText w:val="%1."/>
      <w:lvlJc w:val="left"/>
      <w:pPr>
        <w:ind w:left="115" w:hanging="541"/>
        <w:jc w:val="left"/>
      </w:pPr>
      <w:rPr>
        <w:rFonts w:hint="default" w:ascii="Times New Roman" w:hAnsi="Times New Roman" w:eastAsia="Times New Roman" w:cs="Times New Roman"/>
        <w:b w:val="0"/>
        <w:bCs w:val="0"/>
        <w:i w:val="0"/>
        <w:iCs w:val="0"/>
        <w:color w:val="212121"/>
        <w:w w:val="100"/>
        <w:sz w:val="27"/>
        <w:szCs w:val="27"/>
        <w:lang w:val="ru-RU" w:eastAsia="en-US" w:bidi="ar-SA"/>
      </w:rPr>
    </w:lvl>
    <w:lvl w:ilvl="1">
      <w:start w:val="1"/>
      <w:numFmt w:val="decimal"/>
      <w:lvlText w:val="%2."/>
      <w:lvlJc w:val="left"/>
      <w:pPr>
        <w:ind w:left="1015" w:hanging="271"/>
        <w:jc w:val="right"/>
      </w:pPr>
      <w:rPr>
        <w:rFonts w:hint="default" w:ascii="Times New Roman" w:hAnsi="Times New Roman" w:eastAsia="Times New Roman" w:cs="Times New Roman"/>
        <w:b w:val="0"/>
        <w:bCs w:val="0"/>
        <w:i w:val="0"/>
        <w:iCs w:val="0"/>
        <w:color w:val="212121"/>
        <w:w w:val="100"/>
        <w:sz w:val="27"/>
        <w:szCs w:val="27"/>
        <w:lang w:val="ru-RU" w:eastAsia="en-US" w:bidi="ar-SA"/>
      </w:rPr>
    </w:lvl>
    <w:lvl w:ilvl="2">
      <w:start w:val="0"/>
      <w:numFmt w:val="bullet"/>
      <w:lvlText w:val="•"/>
      <w:lvlJc w:val="left"/>
      <w:pPr>
        <w:ind w:left="2171" w:hanging="271"/>
      </w:pPr>
      <w:rPr>
        <w:rFonts w:hint="default"/>
        <w:lang w:val="ru-RU" w:eastAsia="en-US" w:bidi="ar-SA"/>
      </w:rPr>
    </w:lvl>
    <w:lvl w:ilvl="3">
      <w:start w:val="0"/>
      <w:numFmt w:val="bullet"/>
      <w:lvlText w:val="•"/>
      <w:lvlJc w:val="left"/>
      <w:pPr>
        <w:ind w:left="3322" w:hanging="271"/>
      </w:pPr>
      <w:rPr>
        <w:rFonts w:hint="default"/>
        <w:lang w:val="ru-RU" w:eastAsia="en-US" w:bidi="ar-SA"/>
      </w:rPr>
    </w:lvl>
    <w:lvl w:ilvl="4">
      <w:start w:val="0"/>
      <w:numFmt w:val="bullet"/>
      <w:lvlText w:val="•"/>
      <w:lvlJc w:val="left"/>
      <w:pPr>
        <w:ind w:left="4473" w:hanging="271"/>
      </w:pPr>
      <w:rPr>
        <w:rFonts w:hint="default"/>
        <w:lang w:val="ru-RU" w:eastAsia="en-US" w:bidi="ar-SA"/>
      </w:rPr>
    </w:lvl>
    <w:lvl w:ilvl="5">
      <w:start w:val="0"/>
      <w:numFmt w:val="bullet"/>
      <w:lvlText w:val="•"/>
      <w:lvlJc w:val="left"/>
      <w:pPr>
        <w:ind w:left="5624" w:hanging="271"/>
      </w:pPr>
      <w:rPr>
        <w:rFonts w:hint="default"/>
        <w:lang w:val="ru-RU" w:eastAsia="en-US" w:bidi="ar-SA"/>
      </w:rPr>
    </w:lvl>
    <w:lvl w:ilvl="6">
      <w:start w:val="0"/>
      <w:numFmt w:val="bullet"/>
      <w:lvlText w:val="•"/>
      <w:lvlJc w:val="left"/>
      <w:pPr>
        <w:ind w:left="6775" w:hanging="271"/>
      </w:pPr>
      <w:rPr>
        <w:rFonts w:hint="default"/>
        <w:lang w:val="ru-RU" w:eastAsia="en-US" w:bidi="ar-SA"/>
      </w:rPr>
    </w:lvl>
    <w:lvl w:ilvl="7">
      <w:start w:val="0"/>
      <w:numFmt w:val="bullet"/>
      <w:lvlText w:val="•"/>
      <w:lvlJc w:val="left"/>
      <w:pPr>
        <w:ind w:left="7926" w:hanging="271"/>
      </w:pPr>
      <w:rPr>
        <w:rFonts w:hint="default"/>
        <w:lang w:val="ru-RU" w:eastAsia="en-US" w:bidi="ar-SA"/>
      </w:rPr>
    </w:lvl>
    <w:lvl w:ilvl="8">
      <w:start w:val="0"/>
      <w:numFmt w:val="bullet"/>
      <w:lvlText w:val="•"/>
      <w:lvlJc w:val="left"/>
      <w:pPr>
        <w:ind w:left="9077" w:hanging="271"/>
      </w:pPr>
      <w:rPr>
        <w:rFonts w:hint="default"/>
        <w:lang w:val="ru-RU" w:eastAsia="en-US" w:bidi="ar-SA"/>
      </w:rPr>
    </w:lvl>
  </w:abstractNum>
  <w:abstractNum w:abstractNumId="17">
    <w:multiLevelType w:val="hybridMultilevel"/>
    <w:lvl w:ilvl="0">
      <w:start w:val="10"/>
      <w:numFmt w:val="decimal"/>
      <w:lvlText w:val="%1."/>
      <w:lvlJc w:val="left"/>
      <w:pPr>
        <w:ind w:left="565" w:hanging="406"/>
        <w:jc w:val="left"/>
      </w:pPr>
      <w:rPr>
        <w:rFonts w:hint="default" w:ascii="Times New Roman" w:hAnsi="Times New Roman" w:eastAsia="Times New Roman" w:cs="Times New Roman"/>
        <w:b w:val="0"/>
        <w:bCs w:val="0"/>
        <w:i w:val="0"/>
        <w:iCs w:val="0"/>
        <w:color w:val="212121"/>
        <w:w w:val="100"/>
        <w:sz w:val="27"/>
        <w:szCs w:val="27"/>
        <w:lang w:val="ru-RU" w:eastAsia="en-US" w:bidi="ar-SA"/>
      </w:rPr>
    </w:lvl>
    <w:lvl w:ilvl="1">
      <w:start w:val="0"/>
      <w:numFmt w:val="bullet"/>
      <w:lvlText w:val="•"/>
      <w:lvlJc w:val="left"/>
      <w:pPr>
        <w:ind w:left="1641" w:hanging="406"/>
      </w:pPr>
      <w:rPr>
        <w:rFonts w:hint="default"/>
        <w:lang w:val="ru-RU" w:eastAsia="en-US" w:bidi="ar-SA"/>
      </w:rPr>
    </w:lvl>
    <w:lvl w:ilvl="2">
      <w:start w:val="0"/>
      <w:numFmt w:val="bullet"/>
      <w:lvlText w:val="•"/>
      <w:lvlJc w:val="left"/>
      <w:pPr>
        <w:ind w:left="2723" w:hanging="406"/>
      </w:pPr>
      <w:rPr>
        <w:rFonts w:hint="default"/>
        <w:lang w:val="ru-RU" w:eastAsia="en-US" w:bidi="ar-SA"/>
      </w:rPr>
    </w:lvl>
    <w:lvl w:ilvl="3">
      <w:start w:val="0"/>
      <w:numFmt w:val="bullet"/>
      <w:lvlText w:val="•"/>
      <w:lvlJc w:val="left"/>
      <w:pPr>
        <w:ind w:left="3805" w:hanging="406"/>
      </w:pPr>
      <w:rPr>
        <w:rFonts w:hint="default"/>
        <w:lang w:val="ru-RU" w:eastAsia="en-US" w:bidi="ar-SA"/>
      </w:rPr>
    </w:lvl>
    <w:lvl w:ilvl="4">
      <w:start w:val="0"/>
      <w:numFmt w:val="bullet"/>
      <w:lvlText w:val="•"/>
      <w:lvlJc w:val="left"/>
      <w:pPr>
        <w:ind w:left="4887" w:hanging="406"/>
      </w:pPr>
      <w:rPr>
        <w:rFonts w:hint="default"/>
        <w:lang w:val="ru-RU" w:eastAsia="en-US" w:bidi="ar-SA"/>
      </w:rPr>
    </w:lvl>
    <w:lvl w:ilvl="5">
      <w:start w:val="0"/>
      <w:numFmt w:val="bullet"/>
      <w:lvlText w:val="•"/>
      <w:lvlJc w:val="left"/>
      <w:pPr>
        <w:ind w:left="5969" w:hanging="406"/>
      </w:pPr>
      <w:rPr>
        <w:rFonts w:hint="default"/>
        <w:lang w:val="ru-RU" w:eastAsia="en-US" w:bidi="ar-SA"/>
      </w:rPr>
    </w:lvl>
    <w:lvl w:ilvl="6">
      <w:start w:val="0"/>
      <w:numFmt w:val="bullet"/>
      <w:lvlText w:val="•"/>
      <w:lvlJc w:val="left"/>
      <w:pPr>
        <w:ind w:left="7051" w:hanging="406"/>
      </w:pPr>
      <w:rPr>
        <w:rFonts w:hint="default"/>
        <w:lang w:val="ru-RU" w:eastAsia="en-US" w:bidi="ar-SA"/>
      </w:rPr>
    </w:lvl>
    <w:lvl w:ilvl="7">
      <w:start w:val="0"/>
      <w:numFmt w:val="bullet"/>
      <w:lvlText w:val="•"/>
      <w:lvlJc w:val="left"/>
      <w:pPr>
        <w:ind w:left="8133" w:hanging="406"/>
      </w:pPr>
      <w:rPr>
        <w:rFonts w:hint="default"/>
        <w:lang w:val="ru-RU" w:eastAsia="en-US" w:bidi="ar-SA"/>
      </w:rPr>
    </w:lvl>
    <w:lvl w:ilvl="8">
      <w:start w:val="0"/>
      <w:numFmt w:val="bullet"/>
      <w:lvlText w:val="•"/>
      <w:lvlJc w:val="left"/>
      <w:pPr>
        <w:ind w:left="9215" w:hanging="406"/>
      </w:pPr>
      <w:rPr>
        <w:rFonts w:hint="default"/>
        <w:lang w:val="ru-RU" w:eastAsia="en-US" w:bidi="ar-SA"/>
      </w:rPr>
    </w:lvl>
  </w:abstractNum>
  <w:abstractNum w:abstractNumId="16">
    <w:multiLevelType w:val="hybridMultilevel"/>
    <w:lvl w:ilvl="0">
      <w:start w:val="0"/>
      <w:numFmt w:val="decimalZero"/>
      <w:lvlText w:val="%1."/>
      <w:lvlJc w:val="left"/>
      <w:pPr>
        <w:ind w:left="565" w:hanging="406"/>
        <w:jc w:val="left"/>
      </w:pPr>
      <w:rPr>
        <w:rFonts w:hint="default" w:ascii="Times New Roman" w:hAnsi="Times New Roman" w:eastAsia="Times New Roman" w:cs="Times New Roman"/>
        <w:b w:val="0"/>
        <w:bCs w:val="0"/>
        <w:i w:val="0"/>
        <w:iCs w:val="0"/>
        <w:color w:val="212121"/>
        <w:w w:val="100"/>
        <w:sz w:val="27"/>
        <w:szCs w:val="27"/>
        <w:lang w:val="ru-RU" w:eastAsia="en-US" w:bidi="ar-SA"/>
      </w:rPr>
    </w:lvl>
    <w:lvl w:ilvl="1">
      <w:start w:val="0"/>
      <w:numFmt w:val="bullet"/>
      <w:lvlText w:val="•"/>
      <w:lvlJc w:val="left"/>
      <w:pPr>
        <w:ind w:left="1641" w:hanging="406"/>
      </w:pPr>
      <w:rPr>
        <w:rFonts w:hint="default"/>
        <w:lang w:val="ru-RU" w:eastAsia="en-US" w:bidi="ar-SA"/>
      </w:rPr>
    </w:lvl>
    <w:lvl w:ilvl="2">
      <w:start w:val="0"/>
      <w:numFmt w:val="bullet"/>
      <w:lvlText w:val="•"/>
      <w:lvlJc w:val="left"/>
      <w:pPr>
        <w:ind w:left="2723" w:hanging="406"/>
      </w:pPr>
      <w:rPr>
        <w:rFonts w:hint="default"/>
        <w:lang w:val="ru-RU" w:eastAsia="en-US" w:bidi="ar-SA"/>
      </w:rPr>
    </w:lvl>
    <w:lvl w:ilvl="3">
      <w:start w:val="0"/>
      <w:numFmt w:val="bullet"/>
      <w:lvlText w:val="•"/>
      <w:lvlJc w:val="left"/>
      <w:pPr>
        <w:ind w:left="3805" w:hanging="406"/>
      </w:pPr>
      <w:rPr>
        <w:rFonts w:hint="default"/>
        <w:lang w:val="ru-RU" w:eastAsia="en-US" w:bidi="ar-SA"/>
      </w:rPr>
    </w:lvl>
    <w:lvl w:ilvl="4">
      <w:start w:val="0"/>
      <w:numFmt w:val="bullet"/>
      <w:lvlText w:val="•"/>
      <w:lvlJc w:val="left"/>
      <w:pPr>
        <w:ind w:left="4887" w:hanging="406"/>
      </w:pPr>
      <w:rPr>
        <w:rFonts w:hint="default"/>
        <w:lang w:val="ru-RU" w:eastAsia="en-US" w:bidi="ar-SA"/>
      </w:rPr>
    </w:lvl>
    <w:lvl w:ilvl="5">
      <w:start w:val="0"/>
      <w:numFmt w:val="bullet"/>
      <w:lvlText w:val="•"/>
      <w:lvlJc w:val="left"/>
      <w:pPr>
        <w:ind w:left="5969" w:hanging="406"/>
      </w:pPr>
      <w:rPr>
        <w:rFonts w:hint="default"/>
        <w:lang w:val="ru-RU" w:eastAsia="en-US" w:bidi="ar-SA"/>
      </w:rPr>
    </w:lvl>
    <w:lvl w:ilvl="6">
      <w:start w:val="0"/>
      <w:numFmt w:val="bullet"/>
      <w:lvlText w:val="•"/>
      <w:lvlJc w:val="left"/>
      <w:pPr>
        <w:ind w:left="7051" w:hanging="406"/>
      </w:pPr>
      <w:rPr>
        <w:rFonts w:hint="default"/>
        <w:lang w:val="ru-RU" w:eastAsia="en-US" w:bidi="ar-SA"/>
      </w:rPr>
    </w:lvl>
    <w:lvl w:ilvl="7">
      <w:start w:val="0"/>
      <w:numFmt w:val="bullet"/>
      <w:lvlText w:val="•"/>
      <w:lvlJc w:val="left"/>
      <w:pPr>
        <w:ind w:left="8133" w:hanging="406"/>
      </w:pPr>
      <w:rPr>
        <w:rFonts w:hint="default"/>
        <w:lang w:val="ru-RU" w:eastAsia="en-US" w:bidi="ar-SA"/>
      </w:rPr>
    </w:lvl>
    <w:lvl w:ilvl="8">
      <w:start w:val="0"/>
      <w:numFmt w:val="bullet"/>
      <w:lvlText w:val="•"/>
      <w:lvlJc w:val="left"/>
      <w:pPr>
        <w:ind w:left="9215" w:hanging="406"/>
      </w:pPr>
      <w:rPr>
        <w:rFonts w:hint="default"/>
        <w:lang w:val="ru-RU" w:eastAsia="en-US" w:bidi="ar-SA"/>
      </w:rPr>
    </w:lvl>
  </w:abstractNum>
  <w:abstractNum w:abstractNumId="15">
    <w:multiLevelType w:val="hybridMultilevel"/>
    <w:lvl w:ilvl="0">
      <w:start w:val="10"/>
      <w:numFmt w:val="decimal"/>
      <w:lvlText w:val="%1."/>
      <w:lvlJc w:val="left"/>
      <w:pPr>
        <w:ind w:left="565" w:hanging="401"/>
        <w:jc w:val="left"/>
      </w:pPr>
      <w:rPr>
        <w:rFonts w:hint="default" w:ascii="Times New Roman" w:hAnsi="Times New Roman" w:eastAsia="Times New Roman" w:cs="Times New Roman"/>
        <w:b w:val="0"/>
        <w:bCs w:val="0"/>
        <w:i w:val="0"/>
        <w:iCs w:val="0"/>
        <w:color w:val="212121"/>
        <w:w w:val="100"/>
        <w:sz w:val="27"/>
        <w:szCs w:val="27"/>
        <w:lang w:val="ru-RU" w:eastAsia="en-US" w:bidi="ar-SA"/>
      </w:rPr>
    </w:lvl>
    <w:lvl w:ilvl="1">
      <w:start w:val="0"/>
      <w:numFmt w:val="bullet"/>
      <w:lvlText w:val="•"/>
      <w:lvlJc w:val="left"/>
      <w:pPr>
        <w:ind w:left="1641" w:hanging="401"/>
      </w:pPr>
      <w:rPr>
        <w:rFonts w:hint="default"/>
        <w:lang w:val="ru-RU" w:eastAsia="en-US" w:bidi="ar-SA"/>
      </w:rPr>
    </w:lvl>
    <w:lvl w:ilvl="2">
      <w:start w:val="0"/>
      <w:numFmt w:val="bullet"/>
      <w:lvlText w:val="•"/>
      <w:lvlJc w:val="left"/>
      <w:pPr>
        <w:ind w:left="2723" w:hanging="401"/>
      </w:pPr>
      <w:rPr>
        <w:rFonts w:hint="default"/>
        <w:lang w:val="ru-RU" w:eastAsia="en-US" w:bidi="ar-SA"/>
      </w:rPr>
    </w:lvl>
    <w:lvl w:ilvl="3">
      <w:start w:val="0"/>
      <w:numFmt w:val="bullet"/>
      <w:lvlText w:val="•"/>
      <w:lvlJc w:val="left"/>
      <w:pPr>
        <w:ind w:left="3805" w:hanging="401"/>
      </w:pPr>
      <w:rPr>
        <w:rFonts w:hint="default"/>
        <w:lang w:val="ru-RU" w:eastAsia="en-US" w:bidi="ar-SA"/>
      </w:rPr>
    </w:lvl>
    <w:lvl w:ilvl="4">
      <w:start w:val="0"/>
      <w:numFmt w:val="bullet"/>
      <w:lvlText w:val="•"/>
      <w:lvlJc w:val="left"/>
      <w:pPr>
        <w:ind w:left="4887" w:hanging="401"/>
      </w:pPr>
      <w:rPr>
        <w:rFonts w:hint="default"/>
        <w:lang w:val="ru-RU" w:eastAsia="en-US" w:bidi="ar-SA"/>
      </w:rPr>
    </w:lvl>
    <w:lvl w:ilvl="5">
      <w:start w:val="0"/>
      <w:numFmt w:val="bullet"/>
      <w:lvlText w:val="•"/>
      <w:lvlJc w:val="left"/>
      <w:pPr>
        <w:ind w:left="5969" w:hanging="401"/>
      </w:pPr>
      <w:rPr>
        <w:rFonts w:hint="default"/>
        <w:lang w:val="ru-RU" w:eastAsia="en-US" w:bidi="ar-SA"/>
      </w:rPr>
    </w:lvl>
    <w:lvl w:ilvl="6">
      <w:start w:val="0"/>
      <w:numFmt w:val="bullet"/>
      <w:lvlText w:val="•"/>
      <w:lvlJc w:val="left"/>
      <w:pPr>
        <w:ind w:left="7051" w:hanging="401"/>
      </w:pPr>
      <w:rPr>
        <w:rFonts w:hint="default"/>
        <w:lang w:val="ru-RU" w:eastAsia="en-US" w:bidi="ar-SA"/>
      </w:rPr>
    </w:lvl>
    <w:lvl w:ilvl="7">
      <w:start w:val="0"/>
      <w:numFmt w:val="bullet"/>
      <w:lvlText w:val="•"/>
      <w:lvlJc w:val="left"/>
      <w:pPr>
        <w:ind w:left="8133" w:hanging="401"/>
      </w:pPr>
      <w:rPr>
        <w:rFonts w:hint="default"/>
        <w:lang w:val="ru-RU" w:eastAsia="en-US" w:bidi="ar-SA"/>
      </w:rPr>
    </w:lvl>
    <w:lvl w:ilvl="8">
      <w:start w:val="0"/>
      <w:numFmt w:val="bullet"/>
      <w:lvlText w:val="•"/>
      <w:lvlJc w:val="left"/>
      <w:pPr>
        <w:ind w:left="9215" w:hanging="401"/>
      </w:pPr>
      <w:rPr>
        <w:rFonts w:hint="default"/>
        <w:lang w:val="ru-RU" w:eastAsia="en-US" w:bidi="ar-SA"/>
      </w:rPr>
    </w:lvl>
  </w:abstractNum>
  <w:abstractNum w:abstractNumId="14">
    <w:multiLevelType w:val="hybridMultilevel"/>
    <w:lvl w:ilvl="0">
      <w:start w:val="0"/>
      <w:numFmt w:val="decimalZero"/>
      <w:lvlText w:val="%1."/>
      <w:lvlJc w:val="left"/>
      <w:pPr>
        <w:ind w:left="565" w:hanging="406"/>
        <w:jc w:val="left"/>
      </w:pPr>
      <w:rPr>
        <w:rFonts w:hint="default" w:ascii="Times New Roman" w:hAnsi="Times New Roman" w:eastAsia="Times New Roman" w:cs="Times New Roman"/>
        <w:b w:val="0"/>
        <w:bCs w:val="0"/>
        <w:i w:val="0"/>
        <w:iCs w:val="0"/>
        <w:color w:val="212121"/>
        <w:w w:val="100"/>
        <w:sz w:val="27"/>
        <w:szCs w:val="27"/>
        <w:lang w:val="ru-RU" w:eastAsia="en-US" w:bidi="ar-SA"/>
      </w:rPr>
    </w:lvl>
    <w:lvl w:ilvl="1">
      <w:start w:val="0"/>
      <w:numFmt w:val="bullet"/>
      <w:lvlText w:val="•"/>
      <w:lvlJc w:val="left"/>
      <w:pPr>
        <w:ind w:left="1641" w:hanging="406"/>
      </w:pPr>
      <w:rPr>
        <w:rFonts w:hint="default"/>
        <w:lang w:val="ru-RU" w:eastAsia="en-US" w:bidi="ar-SA"/>
      </w:rPr>
    </w:lvl>
    <w:lvl w:ilvl="2">
      <w:start w:val="0"/>
      <w:numFmt w:val="bullet"/>
      <w:lvlText w:val="•"/>
      <w:lvlJc w:val="left"/>
      <w:pPr>
        <w:ind w:left="2723" w:hanging="406"/>
      </w:pPr>
      <w:rPr>
        <w:rFonts w:hint="default"/>
        <w:lang w:val="ru-RU" w:eastAsia="en-US" w:bidi="ar-SA"/>
      </w:rPr>
    </w:lvl>
    <w:lvl w:ilvl="3">
      <w:start w:val="0"/>
      <w:numFmt w:val="bullet"/>
      <w:lvlText w:val="•"/>
      <w:lvlJc w:val="left"/>
      <w:pPr>
        <w:ind w:left="3805" w:hanging="406"/>
      </w:pPr>
      <w:rPr>
        <w:rFonts w:hint="default"/>
        <w:lang w:val="ru-RU" w:eastAsia="en-US" w:bidi="ar-SA"/>
      </w:rPr>
    </w:lvl>
    <w:lvl w:ilvl="4">
      <w:start w:val="0"/>
      <w:numFmt w:val="bullet"/>
      <w:lvlText w:val="•"/>
      <w:lvlJc w:val="left"/>
      <w:pPr>
        <w:ind w:left="4887" w:hanging="406"/>
      </w:pPr>
      <w:rPr>
        <w:rFonts w:hint="default"/>
        <w:lang w:val="ru-RU" w:eastAsia="en-US" w:bidi="ar-SA"/>
      </w:rPr>
    </w:lvl>
    <w:lvl w:ilvl="5">
      <w:start w:val="0"/>
      <w:numFmt w:val="bullet"/>
      <w:lvlText w:val="•"/>
      <w:lvlJc w:val="left"/>
      <w:pPr>
        <w:ind w:left="5969" w:hanging="406"/>
      </w:pPr>
      <w:rPr>
        <w:rFonts w:hint="default"/>
        <w:lang w:val="ru-RU" w:eastAsia="en-US" w:bidi="ar-SA"/>
      </w:rPr>
    </w:lvl>
    <w:lvl w:ilvl="6">
      <w:start w:val="0"/>
      <w:numFmt w:val="bullet"/>
      <w:lvlText w:val="•"/>
      <w:lvlJc w:val="left"/>
      <w:pPr>
        <w:ind w:left="7051" w:hanging="406"/>
      </w:pPr>
      <w:rPr>
        <w:rFonts w:hint="default"/>
        <w:lang w:val="ru-RU" w:eastAsia="en-US" w:bidi="ar-SA"/>
      </w:rPr>
    </w:lvl>
    <w:lvl w:ilvl="7">
      <w:start w:val="0"/>
      <w:numFmt w:val="bullet"/>
      <w:lvlText w:val="•"/>
      <w:lvlJc w:val="left"/>
      <w:pPr>
        <w:ind w:left="8133" w:hanging="406"/>
      </w:pPr>
      <w:rPr>
        <w:rFonts w:hint="default"/>
        <w:lang w:val="ru-RU" w:eastAsia="en-US" w:bidi="ar-SA"/>
      </w:rPr>
    </w:lvl>
    <w:lvl w:ilvl="8">
      <w:start w:val="0"/>
      <w:numFmt w:val="bullet"/>
      <w:lvlText w:val="•"/>
      <w:lvlJc w:val="left"/>
      <w:pPr>
        <w:ind w:left="9215" w:hanging="406"/>
      </w:pPr>
      <w:rPr>
        <w:rFonts w:hint="default"/>
        <w:lang w:val="ru-RU" w:eastAsia="en-US" w:bidi="ar-SA"/>
      </w:rPr>
    </w:lvl>
  </w:abstractNum>
  <w:abstractNum w:abstractNumId="13">
    <w:multiLevelType w:val="hybridMultilevel"/>
    <w:lvl w:ilvl="0">
      <w:start w:val="1"/>
      <w:numFmt w:val="decimal"/>
      <w:lvlText w:val="%1."/>
      <w:lvlJc w:val="left"/>
      <w:pPr>
        <w:ind w:left="565" w:hanging="271"/>
        <w:jc w:val="right"/>
      </w:pPr>
      <w:rPr>
        <w:rFonts w:hint="default" w:ascii="Times New Roman" w:hAnsi="Times New Roman" w:eastAsia="Times New Roman" w:cs="Times New Roman"/>
        <w:b w:val="0"/>
        <w:bCs w:val="0"/>
        <w:i w:val="0"/>
        <w:iCs w:val="0"/>
        <w:color w:val="212121"/>
        <w:w w:val="100"/>
        <w:sz w:val="27"/>
        <w:szCs w:val="27"/>
        <w:lang w:val="ru-RU" w:eastAsia="en-US" w:bidi="ar-SA"/>
      </w:rPr>
    </w:lvl>
    <w:lvl w:ilvl="1">
      <w:start w:val="0"/>
      <w:numFmt w:val="bullet"/>
      <w:lvlText w:val="•"/>
      <w:lvlJc w:val="left"/>
      <w:pPr>
        <w:ind w:left="1641" w:hanging="271"/>
      </w:pPr>
      <w:rPr>
        <w:rFonts w:hint="default"/>
        <w:lang w:val="ru-RU" w:eastAsia="en-US" w:bidi="ar-SA"/>
      </w:rPr>
    </w:lvl>
    <w:lvl w:ilvl="2">
      <w:start w:val="0"/>
      <w:numFmt w:val="bullet"/>
      <w:lvlText w:val="•"/>
      <w:lvlJc w:val="left"/>
      <w:pPr>
        <w:ind w:left="2723" w:hanging="271"/>
      </w:pPr>
      <w:rPr>
        <w:rFonts w:hint="default"/>
        <w:lang w:val="ru-RU" w:eastAsia="en-US" w:bidi="ar-SA"/>
      </w:rPr>
    </w:lvl>
    <w:lvl w:ilvl="3">
      <w:start w:val="0"/>
      <w:numFmt w:val="bullet"/>
      <w:lvlText w:val="•"/>
      <w:lvlJc w:val="left"/>
      <w:pPr>
        <w:ind w:left="3805" w:hanging="271"/>
      </w:pPr>
      <w:rPr>
        <w:rFonts w:hint="default"/>
        <w:lang w:val="ru-RU" w:eastAsia="en-US" w:bidi="ar-SA"/>
      </w:rPr>
    </w:lvl>
    <w:lvl w:ilvl="4">
      <w:start w:val="0"/>
      <w:numFmt w:val="bullet"/>
      <w:lvlText w:val="•"/>
      <w:lvlJc w:val="left"/>
      <w:pPr>
        <w:ind w:left="4887" w:hanging="271"/>
      </w:pPr>
      <w:rPr>
        <w:rFonts w:hint="default"/>
        <w:lang w:val="ru-RU" w:eastAsia="en-US" w:bidi="ar-SA"/>
      </w:rPr>
    </w:lvl>
    <w:lvl w:ilvl="5">
      <w:start w:val="0"/>
      <w:numFmt w:val="bullet"/>
      <w:lvlText w:val="•"/>
      <w:lvlJc w:val="left"/>
      <w:pPr>
        <w:ind w:left="5969" w:hanging="271"/>
      </w:pPr>
      <w:rPr>
        <w:rFonts w:hint="default"/>
        <w:lang w:val="ru-RU" w:eastAsia="en-US" w:bidi="ar-SA"/>
      </w:rPr>
    </w:lvl>
    <w:lvl w:ilvl="6">
      <w:start w:val="0"/>
      <w:numFmt w:val="bullet"/>
      <w:lvlText w:val="•"/>
      <w:lvlJc w:val="left"/>
      <w:pPr>
        <w:ind w:left="7051" w:hanging="271"/>
      </w:pPr>
      <w:rPr>
        <w:rFonts w:hint="default"/>
        <w:lang w:val="ru-RU" w:eastAsia="en-US" w:bidi="ar-SA"/>
      </w:rPr>
    </w:lvl>
    <w:lvl w:ilvl="7">
      <w:start w:val="0"/>
      <w:numFmt w:val="bullet"/>
      <w:lvlText w:val="•"/>
      <w:lvlJc w:val="left"/>
      <w:pPr>
        <w:ind w:left="8133" w:hanging="271"/>
      </w:pPr>
      <w:rPr>
        <w:rFonts w:hint="default"/>
        <w:lang w:val="ru-RU" w:eastAsia="en-US" w:bidi="ar-SA"/>
      </w:rPr>
    </w:lvl>
    <w:lvl w:ilvl="8">
      <w:start w:val="0"/>
      <w:numFmt w:val="bullet"/>
      <w:lvlText w:val="•"/>
      <w:lvlJc w:val="left"/>
      <w:pPr>
        <w:ind w:left="9215" w:hanging="271"/>
      </w:pPr>
      <w:rPr>
        <w:rFonts w:hint="default"/>
        <w:lang w:val="ru-RU" w:eastAsia="en-US" w:bidi="ar-SA"/>
      </w:rPr>
    </w:lvl>
  </w:abstractNum>
  <w:abstractNum w:abstractNumId="12">
    <w:multiLevelType w:val="hybridMultilevel"/>
    <w:lvl w:ilvl="0">
      <w:start w:val="1"/>
      <w:numFmt w:val="decimal"/>
      <w:lvlText w:val="%1."/>
      <w:lvlJc w:val="left"/>
      <w:pPr>
        <w:ind w:left="565" w:hanging="398"/>
        <w:jc w:val="left"/>
      </w:pPr>
      <w:rPr>
        <w:rFonts w:hint="default" w:ascii="Times New Roman" w:hAnsi="Times New Roman" w:eastAsia="Times New Roman" w:cs="Times New Roman"/>
        <w:b w:val="0"/>
        <w:bCs w:val="0"/>
        <w:i w:val="0"/>
        <w:iCs w:val="0"/>
        <w:color w:val="212121"/>
        <w:w w:val="100"/>
        <w:sz w:val="27"/>
        <w:szCs w:val="27"/>
        <w:lang w:val="ru-RU" w:eastAsia="en-US" w:bidi="ar-SA"/>
      </w:rPr>
    </w:lvl>
    <w:lvl w:ilvl="1">
      <w:start w:val="0"/>
      <w:numFmt w:val="bullet"/>
      <w:lvlText w:val="•"/>
      <w:lvlJc w:val="left"/>
      <w:pPr>
        <w:ind w:left="1641" w:hanging="398"/>
      </w:pPr>
      <w:rPr>
        <w:rFonts w:hint="default"/>
        <w:lang w:val="ru-RU" w:eastAsia="en-US" w:bidi="ar-SA"/>
      </w:rPr>
    </w:lvl>
    <w:lvl w:ilvl="2">
      <w:start w:val="0"/>
      <w:numFmt w:val="bullet"/>
      <w:lvlText w:val="•"/>
      <w:lvlJc w:val="left"/>
      <w:pPr>
        <w:ind w:left="2723" w:hanging="398"/>
      </w:pPr>
      <w:rPr>
        <w:rFonts w:hint="default"/>
        <w:lang w:val="ru-RU" w:eastAsia="en-US" w:bidi="ar-SA"/>
      </w:rPr>
    </w:lvl>
    <w:lvl w:ilvl="3">
      <w:start w:val="0"/>
      <w:numFmt w:val="bullet"/>
      <w:lvlText w:val="•"/>
      <w:lvlJc w:val="left"/>
      <w:pPr>
        <w:ind w:left="3805" w:hanging="398"/>
      </w:pPr>
      <w:rPr>
        <w:rFonts w:hint="default"/>
        <w:lang w:val="ru-RU" w:eastAsia="en-US" w:bidi="ar-SA"/>
      </w:rPr>
    </w:lvl>
    <w:lvl w:ilvl="4">
      <w:start w:val="0"/>
      <w:numFmt w:val="bullet"/>
      <w:lvlText w:val="•"/>
      <w:lvlJc w:val="left"/>
      <w:pPr>
        <w:ind w:left="4887" w:hanging="398"/>
      </w:pPr>
      <w:rPr>
        <w:rFonts w:hint="default"/>
        <w:lang w:val="ru-RU" w:eastAsia="en-US" w:bidi="ar-SA"/>
      </w:rPr>
    </w:lvl>
    <w:lvl w:ilvl="5">
      <w:start w:val="0"/>
      <w:numFmt w:val="bullet"/>
      <w:lvlText w:val="•"/>
      <w:lvlJc w:val="left"/>
      <w:pPr>
        <w:ind w:left="5969" w:hanging="398"/>
      </w:pPr>
      <w:rPr>
        <w:rFonts w:hint="default"/>
        <w:lang w:val="ru-RU" w:eastAsia="en-US" w:bidi="ar-SA"/>
      </w:rPr>
    </w:lvl>
    <w:lvl w:ilvl="6">
      <w:start w:val="0"/>
      <w:numFmt w:val="bullet"/>
      <w:lvlText w:val="•"/>
      <w:lvlJc w:val="left"/>
      <w:pPr>
        <w:ind w:left="7051" w:hanging="398"/>
      </w:pPr>
      <w:rPr>
        <w:rFonts w:hint="default"/>
        <w:lang w:val="ru-RU" w:eastAsia="en-US" w:bidi="ar-SA"/>
      </w:rPr>
    </w:lvl>
    <w:lvl w:ilvl="7">
      <w:start w:val="0"/>
      <w:numFmt w:val="bullet"/>
      <w:lvlText w:val="•"/>
      <w:lvlJc w:val="left"/>
      <w:pPr>
        <w:ind w:left="8133" w:hanging="398"/>
      </w:pPr>
      <w:rPr>
        <w:rFonts w:hint="default"/>
        <w:lang w:val="ru-RU" w:eastAsia="en-US" w:bidi="ar-SA"/>
      </w:rPr>
    </w:lvl>
    <w:lvl w:ilvl="8">
      <w:start w:val="0"/>
      <w:numFmt w:val="bullet"/>
      <w:lvlText w:val="•"/>
      <w:lvlJc w:val="left"/>
      <w:pPr>
        <w:ind w:left="9215" w:hanging="398"/>
      </w:pPr>
      <w:rPr>
        <w:rFonts w:hint="default"/>
        <w:lang w:val="ru-RU" w:eastAsia="en-US" w:bidi="ar-SA"/>
      </w:rPr>
    </w:lvl>
  </w:abstractNum>
  <w:abstractNum w:abstractNumId="11">
    <w:multiLevelType w:val="hybridMultilevel"/>
    <w:lvl w:ilvl="0">
      <w:start w:val="1"/>
      <w:numFmt w:val="decimal"/>
      <w:lvlText w:val="%1."/>
      <w:lvlJc w:val="left"/>
      <w:pPr>
        <w:ind w:left="565" w:hanging="271"/>
        <w:jc w:val="left"/>
      </w:pPr>
      <w:rPr>
        <w:rFonts w:hint="default" w:ascii="Times New Roman" w:hAnsi="Times New Roman" w:eastAsia="Times New Roman" w:cs="Times New Roman"/>
        <w:b w:val="0"/>
        <w:bCs w:val="0"/>
        <w:i w:val="0"/>
        <w:iCs w:val="0"/>
        <w:color w:val="212121"/>
        <w:w w:val="100"/>
        <w:sz w:val="27"/>
        <w:szCs w:val="27"/>
        <w:lang w:val="ru-RU" w:eastAsia="en-US" w:bidi="ar-SA"/>
      </w:rPr>
    </w:lvl>
    <w:lvl w:ilvl="1">
      <w:start w:val="0"/>
      <w:numFmt w:val="bullet"/>
      <w:lvlText w:val="•"/>
      <w:lvlJc w:val="left"/>
      <w:pPr>
        <w:ind w:left="1641" w:hanging="271"/>
      </w:pPr>
      <w:rPr>
        <w:rFonts w:hint="default"/>
        <w:lang w:val="ru-RU" w:eastAsia="en-US" w:bidi="ar-SA"/>
      </w:rPr>
    </w:lvl>
    <w:lvl w:ilvl="2">
      <w:start w:val="0"/>
      <w:numFmt w:val="bullet"/>
      <w:lvlText w:val="•"/>
      <w:lvlJc w:val="left"/>
      <w:pPr>
        <w:ind w:left="2723" w:hanging="271"/>
      </w:pPr>
      <w:rPr>
        <w:rFonts w:hint="default"/>
        <w:lang w:val="ru-RU" w:eastAsia="en-US" w:bidi="ar-SA"/>
      </w:rPr>
    </w:lvl>
    <w:lvl w:ilvl="3">
      <w:start w:val="0"/>
      <w:numFmt w:val="bullet"/>
      <w:lvlText w:val="•"/>
      <w:lvlJc w:val="left"/>
      <w:pPr>
        <w:ind w:left="3805" w:hanging="271"/>
      </w:pPr>
      <w:rPr>
        <w:rFonts w:hint="default"/>
        <w:lang w:val="ru-RU" w:eastAsia="en-US" w:bidi="ar-SA"/>
      </w:rPr>
    </w:lvl>
    <w:lvl w:ilvl="4">
      <w:start w:val="0"/>
      <w:numFmt w:val="bullet"/>
      <w:lvlText w:val="•"/>
      <w:lvlJc w:val="left"/>
      <w:pPr>
        <w:ind w:left="4887" w:hanging="271"/>
      </w:pPr>
      <w:rPr>
        <w:rFonts w:hint="default"/>
        <w:lang w:val="ru-RU" w:eastAsia="en-US" w:bidi="ar-SA"/>
      </w:rPr>
    </w:lvl>
    <w:lvl w:ilvl="5">
      <w:start w:val="0"/>
      <w:numFmt w:val="bullet"/>
      <w:lvlText w:val="•"/>
      <w:lvlJc w:val="left"/>
      <w:pPr>
        <w:ind w:left="5969" w:hanging="271"/>
      </w:pPr>
      <w:rPr>
        <w:rFonts w:hint="default"/>
        <w:lang w:val="ru-RU" w:eastAsia="en-US" w:bidi="ar-SA"/>
      </w:rPr>
    </w:lvl>
    <w:lvl w:ilvl="6">
      <w:start w:val="0"/>
      <w:numFmt w:val="bullet"/>
      <w:lvlText w:val="•"/>
      <w:lvlJc w:val="left"/>
      <w:pPr>
        <w:ind w:left="7051" w:hanging="271"/>
      </w:pPr>
      <w:rPr>
        <w:rFonts w:hint="default"/>
        <w:lang w:val="ru-RU" w:eastAsia="en-US" w:bidi="ar-SA"/>
      </w:rPr>
    </w:lvl>
    <w:lvl w:ilvl="7">
      <w:start w:val="0"/>
      <w:numFmt w:val="bullet"/>
      <w:lvlText w:val="•"/>
      <w:lvlJc w:val="left"/>
      <w:pPr>
        <w:ind w:left="8133" w:hanging="271"/>
      </w:pPr>
      <w:rPr>
        <w:rFonts w:hint="default"/>
        <w:lang w:val="ru-RU" w:eastAsia="en-US" w:bidi="ar-SA"/>
      </w:rPr>
    </w:lvl>
    <w:lvl w:ilvl="8">
      <w:start w:val="0"/>
      <w:numFmt w:val="bullet"/>
      <w:lvlText w:val="•"/>
      <w:lvlJc w:val="left"/>
      <w:pPr>
        <w:ind w:left="9215" w:hanging="271"/>
      </w:pPr>
      <w:rPr>
        <w:rFonts w:hint="default"/>
        <w:lang w:val="ru-RU" w:eastAsia="en-US" w:bidi="ar-SA"/>
      </w:rPr>
    </w:lvl>
  </w:abstractNum>
  <w:abstractNum w:abstractNumId="10">
    <w:multiLevelType w:val="hybridMultilevel"/>
    <w:lvl w:ilvl="0">
      <w:start w:val="1"/>
      <w:numFmt w:val="decimal"/>
      <w:lvlText w:val="%1."/>
      <w:lvlJc w:val="left"/>
      <w:pPr>
        <w:ind w:left="565" w:hanging="271"/>
        <w:jc w:val="left"/>
      </w:pPr>
      <w:rPr>
        <w:rFonts w:hint="default" w:ascii="Times New Roman" w:hAnsi="Times New Roman" w:eastAsia="Times New Roman" w:cs="Times New Roman"/>
        <w:b w:val="0"/>
        <w:bCs w:val="0"/>
        <w:i w:val="0"/>
        <w:iCs w:val="0"/>
        <w:color w:val="212121"/>
        <w:w w:val="100"/>
        <w:sz w:val="27"/>
        <w:szCs w:val="27"/>
        <w:lang w:val="ru-RU" w:eastAsia="en-US" w:bidi="ar-SA"/>
      </w:rPr>
    </w:lvl>
    <w:lvl w:ilvl="1">
      <w:start w:val="0"/>
      <w:numFmt w:val="bullet"/>
      <w:lvlText w:val="•"/>
      <w:lvlJc w:val="left"/>
      <w:pPr>
        <w:ind w:left="1641" w:hanging="271"/>
      </w:pPr>
      <w:rPr>
        <w:rFonts w:hint="default"/>
        <w:lang w:val="ru-RU" w:eastAsia="en-US" w:bidi="ar-SA"/>
      </w:rPr>
    </w:lvl>
    <w:lvl w:ilvl="2">
      <w:start w:val="0"/>
      <w:numFmt w:val="bullet"/>
      <w:lvlText w:val="•"/>
      <w:lvlJc w:val="left"/>
      <w:pPr>
        <w:ind w:left="2723" w:hanging="271"/>
      </w:pPr>
      <w:rPr>
        <w:rFonts w:hint="default"/>
        <w:lang w:val="ru-RU" w:eastAsia="en-US" w:bidi="ar-SA"/>
      </w:rPr>
    </w:lvl>
    <w:lvl w:ilvl="3">
      <w:start w:val="0"/>
      <w:numFmt w:val="bullet"/>
      <w:lvlText w:val="•"/>
      <w:lvlJc w:val="left"/>
      <w:pPr>
        <w:ind w:left="3805" w:hanging="271"/>
      </w:pPr>
      <w:rPr>
        <w:rFonts w:hint="default"/>
        <w:lang w:val="ru-RU" w:eastAsia="en-US" w:bidi="ar-SA"/>
      </w:rPr>
    </w:lvl>
    <w:lvl w:ilvl="4">
      <w:start w:val="0"/>
      <w:numFmt w:val="bullet"/>
      <w:lvlText w:val="•"/>
      <w:lvlJc w:val="left"/>
      <w:pPr>
        <w:ind w:left="4887" w:hanging="271"/>
      </w:pPr>
      <w:rPr>
        <w:rFonts w:hint="default"/>
        <w:lang w:val="ru-RU" w:eastAsia="en-US" w:bidi="ar-SA"/>
      </w:rPr>
    </w:lvl>
    <w:lvl w:ilvl="5">
      <w:start w:val="0"/>
      <w:numFmt w:val="bullet"/>
      <w:lvlText w:val="•"/>
      <w:lvlJc w:val="left"/>
      <w:pPr>
        <w:ind w:left="5969" w:hanging="271"/>
      </w:pPr>
      <w:rPr>
        <w:rFonts w:hint="default"/>
        <w:lang w:val="ru-RU" w:eastAsia="en-US" w:bidi="ar-SA"/>
      </w:rPr>
    </w:lvl>
    <w:lvl w:ilvl="6">
      <w:start w:val="0"/>
      <w:numFmt w:val="bullet"/>
      <w:lvlText w:val="•"/>
      <w:lvlJc w:val="left"/>
      <w:pPr>
        <w:ind w:left="7051" w:hanging="271"/>
      </w:pPr>
      <w:rPr>
        <w:rFonts w:hint="default"/>
        <w:lang w:val="ru-RU" w:eastAsia="en-US" w:bidi="ar-SA"/>
      </w:rPr>
    </w:lvl>
    <w:lvl w:ilvl="7">
      <w:start w:val="0"/>
      <w:numFmt w:val="bullet"/>
      <w:lvlText w:val="•"/>
      <w:lvlJc w:val="left"/>
      <w:pPr>
        <w:ind w:left="8133" w:hanging="271"/>
      </w:pPr>
      <w:rPr>
        <w:rFonts w:hint="default"/>
        <w:lang w:val="ru-RU" w:eastAsia="en-US" w:bidi="ar-SA"/>
      </w:rPr>
    </w:lvl>
    <w:lvl w:ilvl="8">
      <w:start w:val="0"/>
      <w:numFmt w:val="bullet"/>
      <w:lvlText w:val="•"/>
      <w:lvlJc w:val="left"/>
      <w:pPr>
        <w:ind w:left="9215" w:hanging="271"/>
      </w:pPr>
      <w:rPr>
        <w:rFonts w:hint="default"/>
        <w:lang w:val="ru-RU" w:eastAsia="en-US" w:bidi="ar-SA"/>
      </w:rPr>
    </w:lvl>
  </w:abstractNum>
  <w:abstractNum w:abstractNumId="9">
    <w:multiLevelType w:val="hybridMultilevel"/>
    <w:lvl w:ilvl="0">
      <w:start w:val="1"/>
      <w:numFmt w:val="decimal"/>
      <w:lvlText w:val="%1."/>
      <w:lvlJc w:val="left"/>
      <w:pPr>
        <w:ind w:left="565" w:hanging="271"/>
        <w:jc w:val="left"/>
      </w:pPr>
      <w:rPr>
        <w:rFonts w:hint="default" w:ascii="Times New Roman" w:hAnsi="Times New Roman" w:eastAsia="Times New Roman" w:cs="Times New Roman"/>
        <w:b w:val="0"/>
        <w:bCs w:val="0"/>
        <w:i w:val="0"/>
        <w:iCs w:val="0"/>
        <w:color w:val="212121"/>
        <w:w w:val="100"/>
        <w:sz w:val="27"/>
        <w:szCs w:val="27"/>
        <w:lang w:val="ru-RU" w:eastAsia="en-US" w:bidi="ar-SA"/>
      </w:rPr>
    </w:lvl>
    <w:lvl w:ilvl="1">
      <w:start w:val="0"/>
      <w:numFmt w:val="bullet"/>
      <w:lvlText w:val="•"/>
      <w:lvlJc w:val="left"/>
      <w:pPr>
        <w:ind w:left="1641" w:hanging="271"/>
      </w:pPr>
      <w:rPr>
        <w:rFonts w:hint="default"/>
        <w:lang w:val="ru-RU" w:eastAsia="en-US" w:bidi="ar-SA"/>
      </w:rPr>
    </w:lvl>
    <w:lvl w:ilvl="2">
      <w:start w:val="0"/>
      <w:numFmt w:val="bullet"/>
      <w:lvlText w:val="•"/>
      <w:lvlJc w:val="left"/>
      <w:pPr>
        <w:ind w:left="2723" w:hanging="271"/>
      </w:pPr>
      <w:rPr>
        <w:rFonts w:hint="default"/>
        <w:lang w:val="ru-RU" w:eastAsia="en-US" w:bidi="ar-SA"/>
      </w:rPr>
    </w:lvl>
    <w:lvl w:ilvl="3">
      <w:start w:val="0"/>
      <w:numFmt w:val="bullet"/>
      <w:lvlText w:val="•"/>
      <w:lvlJc w:val="left"/>
      <w:pPr>
        <w:ind w:left="3805" w:hanging="271"/>
      </w:pPr>
      <w:rPr>
        <w:rFonts w:hint="default"/>
        <w:lang w:val="ru-RU" w:eastAsia="en-US" w:bidi="ar-SA"/>
      </w:rPr>
    </w:lvl>
    <w:lvl w:ilvl="4">
      <w:start w:val="0"/>
      <w:numFmt w:val="bullet"/>
      <w:lvlText w:val="•"/>
      <w:lvlJc w:val="left"/>
      <w:pPr>
        <w:ind w:left="4887" w:hanging="271"/>
      </w:pPr>
      <w:rPr>
        <w:rFonts w:hint="default"/>
        <w:lang w:val="ru-RU" w:eastAsia="en-US" w:bidi="ar-SA"/>
      </w:rPr>
    </w:lvl>
    <w:lvl w:ilvl="5">
      <w:start w:val="0"/>
      <w:numFmt w:val="bullet"/>
      <w:lvlText w:val="•"/>
      <w:lvlJc w:val="left"/>
      <w:pPr>
        <w:ind w:left="5969" w:hanging="271"/>
      </w:pPr>
      <w:rPr>
        <w:rFonts w:hint="default"/>
        <w:lang w:val="ru-RU" w:eastAsia="en-US" w:bidi="ar-SA"/>
      </w:rPr>
    </w:lvl>
    <w:lvl w:ilvl="6">
      <w:start w:val="0"/>
      <w:numFmt w:val="bullet"/>
      <w:lvlText w:val="•"/>
      <w:lvlJc w:val="left"/>
      <w:pPr>
        <w:ind w:left="7051" w:hanging="271"/>
      </w:pPr>
      <w:rPr>
        <w:rFonts w:hint="default"/>
        <w:lang w:val="ru-RU" w:eastAsia="en-US" w:bidi="ar-SA"/>
      </w:rPr>
    </w:lvl>
    <w:lvl w:ilvl="7">
      <w:start w:val="0"/>
      <w:numFmt w:val="bullet"/>
      <w:lvlText w:val="•"/>
      <w:lvlJc w:val="left"/>
      <w:pPr>
        <w:ind w:left="8133" w:hanging="271"/>
      </w:pPr>
      <w:rPr>
        <w:rFonts w:hint="default"/>
        <w:lang w:val="ru-RU" w:eastAsia="en-US" w:bidi="ar-SA"/>
      </w:rPr>
    </w:lvl>
    <w:lvl w:ilvl="8">
      <w:start w:val="0"/>
      <w:numFmt w:val="bullet"/>
      <w:lvlText w:val="•"/>
      <w:lvlJc w:val="left"/>
      <w:pPr>
        <w:ind w:left="9215" w:hanging="271"/>
      </w:pPr>
      <w:rPr>
        <w:rFonts w:hint="default"/>
        <w:lang w:val="ru-RU" w:eastAsia="en-US" w:bidi="ar-SA"/>
      </w:rPr>
    </w:lvl>
  </w:abstractNum>
  <w:abstractNum w:abstractNumId="8">
    <w:multiLevelType w:val="hybridMultilevel"/>
    <w:lvl w:ilvl="0">
      <w:start w:val="4"/>
      <w:numFmt w:val="decimal"/>
      <w:lvlText w:val="%1"/>
      <w:lvlJc w:val="left"/>
      <w:pPr>
        <w:ind w:left="4505" w:hanging="497"/>
        <w:jc w:val="left"/>
      </w:pPr>
      <w:rPr>
        <w:rFonts w:hint="default"/>
        <w:lang w:val="ru-RU" w:eastAsia="en-US" w:bidi="ar-SA"/>
      </w:rPr>
    </w:lvl>
    <w:lvl w:ilvl="1">
      <w:start w:val="1"/>
      <w:numFmt w:val="decimal"/>
      <w:lvlText w:val="%1.%2."/>
      <w:lvlJc w:val="left"/>
      <w:pPr>
        <w:ind w:left="4505" w:hanging="497"/>
        <w:jc w:val="right"/>
      </w:pPr>
      <w:rPr>
        <w:rFonts w:hint="default" w:ascii="Times New Roman" w:hAnsi="Times New Roman" w:eastAsia="Times New Roman" w:cs="Times New Roman"/>
        <w:b/>
        <w:bCs/>
        <w:i w:val="0"/>
        <w:iCs w:val="0"/>
        <w:color w:val="212121"/>
        <w:w w:val="100"/>
        <w:sz w:val="31"/>
        <w:szCs w:val="31"/>
        <w:lang w:val="ru-RU" w:eastAsia="en-US" w:bidi="ar-SA"/>
      </w:rPr>
    </w:lvl>
    <w:lvl w:ilvl="2">
      <w:start w:val="1"/>
      <w:numFmt w:val="decimal"/>
      <w:lvlText w:val="%1.%2.%3."/>
      <w:lvlJc w:val="left"/>
      <w:pPr>
        <w:ind w:left="790" w:hanging="676"/>
        <w:jc w:val="left"/>
      </w:pPr>
      <w:rPr>
        <w:rFonts w:hint="default" w:ascii="Times New Roman" w:hAnsi="Times New Roman" w:eastAsia="Times New Roman" w:cs="Times New Roman"/>
        <w:b/>
        <w:bCs/>
        <w:i w:val="0"/>
        <w:iCs w:val="0"/>
        <w:color w:val="212121"/>
        <w:w w:val="100"/>
        <w:sz w:val="27"/>
        <w:szCs w:val="27"/>
        <w:u w:val="single" w:color="212121"/>
        <w:lang w:val="ru-RU" w:eastAsia="en-US" w:bidi="ar-SA"/>
      </w:rPr>
    </w:lvl>
    <w:lvl w:ilvl="3">
      <w:start w:val="0"/>
      <w:numFmt w:val="bullet"/>
      <w:lvlText w:val="•"/>
      <w:lvlJc w:val="left"/>
      <w:pPr>
        <w:ind w:left="6028" w:hanging="676"/>
      </w:pPr>
      <w:rPr>
        <w:rFonts w:hint="default"/>
        <w:lang w:val="ru-RU" w:eastAsia="en-US" w:bidi="ar-SA"/>
      </w:rPr>
    </w:lvl>
    <w:lvl w:ilvl="4">
      <w:start w:val="0"/>
      <w:numFmt w:val="bullet"/>
      <w:lvlText w:val="•"/>
      <w:lvlJc w:val="left"/>
      <w:pPr>
        <w:ind w:left="6793" w:hanging="676"/>
      </w:pPr>
      <w:rPr>
        <w:rFonts w:hint="default"/>
        <w:lang w:val="ru-RU" w:eastAsia="en-US" w:bidi="ar-SA"/>
      </w:rPr>
    </w:lvl>
    <w:lvl w:ilvl="5">
      <w:start w:val="0"/>
      <w:numFmt w:val="bullet"/>
      <w:lvlText w:val="•"/>
      <w:lvlJc w:val="left"/>
      <w:pPr>
        <w:ind w:left="7557" w:hanging="676"/>
      </w:pPr>
      <w:rPr>
        <w:rFonts w:hint="default"/>
        <w:lang w:val="ru-RU" w:eastAsia="en-US" w:bidi="ar-SA"/>
      </w:rPr>
    </w:lvl>
    <w:lvl w:ilvl="6">
      <w:start w:val="0"/>
      <w:numFmt w:val="bullet"/>
      <w:lvlText w:val="•"/>
      <w:lvlJc w:val="left"/>
      <w:pPr>
        <w:ind w:left="8321" w:hanging="676"/>
      </w:pPr>
      <w:rPr>
        <w:rFonts w:hint="default"/>
        <w:lang w:val="ru-RU" w:eastAsia="en-US" w:bidi="ar-SA"/>
      </w:rPr>
    </w:lvl>
    <w:lvl w:ilvl="7">
      <w:start w:val="0"/>
      <w:numFmt w:val="bullet"/>
      <w:lvlText w:val="•"/>
      <w:lvlJc w:val="left"/>
      <w:pPr>
        <w:ind w:left="9086" w:hanging="676"/>
      </w:pPr>
      <w:rPr>
        <w:rFonts w:hint="default"/>
        <w:lang w:val="ru-RU" w:eastAsia="en-US" w:bidi="ar-SA"/>
      </w:rPr>
    </w:lvl>
    <w:lvl w:ilvl="8">
      <w:start w:val="0"/>
      <w:numFmt w:val="bullet"/>
      <w:lvlText w:val="•"/>
      <w:lvlJc w:val="left"/>
      <w:pPr>
        <w:ind w:left="9850" w:hanging="676"/>
      </w:pPr>
      <w:rPr>
        <w:rFonts w:hint="default"/>
        <w:lang w:val="ru-RU" w:eastAsia="en-US" w:bidi="ar-SA"/>
      </w:rPr>
    </w:lvl>
  </w:abstractNum>
  <w:abstractNum w:abstractNumId="7">
    <w:multiLevelType w:val="hybridMultilevel"/>
    <w:lvl w:ilvl="0">
      <w:start w:val="3"/>
      <w:numFmt w:val="decimal"/>
      <w:lvlText w:val="%1"/>
      <w:lvlJc w:val="left"/>
      <w:pPr>
        <w:ind w:left="4702" w:hanging="578"/>
        <w:jc w:val="left"/>
      </w:pPr>
      <w:rPr>
        <w:rFonts w:hint="default"/>
        <w:lang w:val="ru-RU" w:eastAsia="en-US" w:bidi="ar-SA"/>
      </w:rPr>
    </w:lvl>
    <w:lvl w:ilvl="1">
      <w:start w:val="3"/>
      <w:numFmt w:val="decimal"/>
      <w:lvlText w:val="%1.%2."/>
      <w:lvlJc w:val="left"/>
      <w:pPr>
        <w:ind w:left="4702" w:hanging="578"/>
        <w:jc w:val="right"/>
      </w:pPr>
      <w:rPr>
        <w:rFonts w:hint="default" w:ascii="Times New Roman" w:hAnsi="Times New Roman" w:eastAsia="Times New Roman" w:cs="Times New Roman"/>
        <w:b/>
        <w:bCs/>
        <w:i w:val="0"/>
        <w:iCs w:val="0"/>
        <w:color w:val="212121"/>
        <w:w w:val="100"/>
        <w:sz w:val="33"/>
        <w:szCs w:val="33"/>
        <w:lang w:val="ru-RU" w:eastAsia="en-US" w:bidi="ar-SA"/>
      </w:rPr>
    </w:lvl>
    <w:lvl w:ilvl="2">
      <w:start w:val="1"/>
      <w:numFmt w:val="decimal"/>
      <w:lvlText w:val="%1.%2.%3."/>
      <w:lvlJc w:val="left"/>
      <w:pPr>
        <w:ind w:left="790" w:hanging="676"/>
        <w:jc w:val="left"/>
      </w:pPr>
      <w:rPr>
        <w:rFonts w:hint="default"/>
        <w:w w:val="100"/>
        <w:u w:val="single" w:color="212121"/>
        <w:lang w:val="ru-RU" w:eastAsia="en-US" w:bidi="ar-SA"/>
      </w:rPr>
    </w:lvl>
    <w:lvl w:ilvl="3">
      <w:start w:val="0"/>
      <w:numFmt w:val="bullet"/>
      <w:lvlText w:val="•"/>
      <w:lvlJc w:val="left"/>
      <w:pPr>
        <w:ind w:left="6184" w:hanging="676"/>
      </w:pPr>
      <w:rPr>
        <w:rFonts w:hint="default"/>
        <w:lang w:val="ru-RU" w:eastAsia="en-US" w:bidi="ar-SA"/>
      </w:rPr>
    </w:lvl>
    <w:lvl w:ilvl="4">
      <w:start w:val="0"/>
      <w:numFmt w:val="bullet"/>
      <w:lvlText w:val="•"/>
      <w:lvlJc w:val="left"/>
      <w:pPr>
        <w:ind w:left="6926" w:hanging="676"/>
      </w:pPr>
      <w:rPr>
        <w:rFonts w:hint="default"/>
        <w:lang w:val="ru-RU" w:eastAsia="en-US" w:bidi="ar-SA"/>
      </w:rPr>
    </w:lvl>
    <w:lvl w:ilvl="5">
      <w:start w:val="0"/>
      <w:numFmt w:val="bullet"/>
      <w:lvlText w:val="•"/>
      <w:lvlJc w:val="left"/>
      <w:pPr>
        <w:ind w:left="7668" w:hanging="676"/>
      </w:pPr>
      <w:rPr>
        <w:rFonts w:hint="default"/>
        <w:lang w:val="ru-RU" w:eastAsia="en-US" w:bidi="ar-SA"/>
      </w:rPr>
    </w:lvl>
    <w:lvl w:ilvl="6">
      <w:start w:val="0"/>
      <w:numFmt w:val="bullet"/>
      <w:lvlText w:val="•"/>
      <w:lvlJc w:val="left"/>
      <w:pPr>
        <w:ind w:left="8410" w:hanging="676"/>
      </w:pPr>
      <w:rPr>
        <w:rFonts w:hint="default"/>
        <w:lang w:val="ru-RU" w:eastAsia="en-US" w:bidi="ar-SA"/>
      </w:rPr>
    </w:lvl>
    <w:lvl w:ilvl="7">
      <w:start w:val="0"/>
      <w:numFmt w:val="bullet"/>
      <w:lvlText w:val="•"/>
      <w:lvlJc w:val="left"/>
      <w:pPr>
        <w:ind w:left="9152" w:hanging="676"/>
      </w:pPr>
      <w:rPr>
        <w:rFonts w:hint="default"/>
        <w:lang w:val="ru-RU" w:eastAsia="en-US" w:bidi="ar-SA"/>
      </w:rPr>
    </w:lvl>
    <w:lvl w:ilvl="8">
      <w:start w:val="0"/>
      <w:numFmt w:val="bullet"/>
      <w:lvlText w:val="•"/>
      <w:lvlJc w:val="left"/>
      <w:pPr>
        <w:ind w:left="9894" w:hanging="676"/>
      </w:pPr>
      <w:rPr>
        <w:rFonts w:hint="default"/>
        <w:lang w:val="ru-RU" w:eastAsia="en-US" w:bidi="ar-SA"/>
      </w:rPr>
    </w:lvl>
  </w:abstractNum>
  <w:abstractNum w:abstractNumId="6">
    <w:multiLevelType w:val="hybridMultilevel"/>
    <w:lvl w:ilvl="0">
      <w:start w:val="3"/>
      <w:numFmt w:val="decimal"/>
      <w:lvlText w:val="%1"/>
      <w:lvlJc w:val="left"/>
      <w:pPr>
        <w:ind w:left="4207" w:hanging="578"/>
        <w:jc w:val="left"/>
      </w:pPr>
      <w:rPr>
        <w:rFonts w:hint="default"/>
        <w:lang w:val="ru-RU" w:eastAsia="en-US" w:bidi="ar-SA"/>
      </w:rPr>
    </w:lvl>
    <w:lvl w:ilvl="1">
      <w:start w:val="1"/>
      <w:numFmt w:val="decimal"/>
      <w:lvlText w:val="%1.%2."/>
      <w:lvlJc w:val="left"/>
      <w:pPr>
        <w:ind w:left="4207" w:hanging="578"/>
        <w:jc w:val="left"/>
      </w:pPr>
      <w:rPr>
        <w:rFonts w:hint="default" w:ascii="Times New Roman" w:hAnsi="Times New Roman" w:eastAsia="Times New Roman" w:cs="Times New Roman"/>
        <w:b/>
        <w:bCs/>
        <w:i w:val="0"/>
        <w:iCs w:val="0"/>
        <w:color w:val="212121"/>
        <w:w w:val="100"/>
        <w:sz w:val="33"/>
        <w:szCs w:val="33"/>
        <w:lang w:val="ru-RU" w:eastAsia="en-US" w:bidi="ar-SA"/>
      </w:rPr>
    </w:lvl>
    <w:lvl w:ilvl="2">
      <w:start w:val="1"/>
      <w:numFmt w:val="decimal"/>
      <w:lvlText w:val="%1.%2.%3."/>
      <w:lvlJc w:val="left"/>
      <w:pPr>
        <w:ind w:left="790" w:hanging="676"/>
        <w:jc w:val="left"/>
      </w:pPr>
      <w:rPr>
        <w:rFonts w:hint="default"/>
        <w:w w:val="100"/>
        <w:lang w:val="ru-RU" w:eastAsia="en-US" w:bidi="ar-SA"/>
      </w:rPr>
    </w:lvl>
    <w:lvl w:ilvl="3">
      <w:start w:val="1"/>
      <w:numFmt w:val="decimal"/>
      <w:lvlText w:val="%1.%2.%3.%4."/>
      <w:lvlJc w:val="left"/>
      <w:pPr>
        <w:ind w:left="993" w:hanging="878"/>
        <w:jc w:val="left"/>
      </w:pPr>
      <w:rPr>
        <w:rFonts w:hint="default"/>
        <w:w w:val="100"/>
        <w:u w:val="single" w:color="212121"/>
        <w:lang w:val="ru-RU" w:eastAsia="en-US" w:bidi="ar-SA"/>
      </w:rPr>
    </w:lvl>
    <w:lvl w:ilvl="4">
      <w:start w:val="1"/>
      <w:numFmt w:val="decimal"/>
      <w:lvlText w:val="%1.%2.%3.%4.%5."/>
      <w:lvlJc w:val="left"/>
      <w:pPr>
        <w:ind w:left="1195" w:hanging="878"/>
        <w:jc w:val="left"/>
      </w:pPr>
      <w:rPr>
        <w:rFonts w:hint="default" w:ascii="Times New Roman" w:hAnsi="Times New Roman" w:eastAsia="Times New Roman" w:cs="Times New Roman"/>
        <w:b/>
        <w:bCs/>
        <w:i w:val="0"/>
        <w:iCs w:val="0"/>
        <w:color w:val="212121"/>
        <w:w w:val="100"/>
        <w:sz w:val="27"/>
        <w:szCs w:val="27"/>
        <w:u w:val="single" w:color="212121"/>
        <w:lang w:val="ru-RU" w:eastAsia="en-US" w:bidi="ar-SA"/>
      </w:rPr>
    </w:lvl>
    <w:lvl w:ilvl="5">
      <w:start w:val="0"/>
      <w:numFmt w:val="bullet"/>
      <w:lvlText w:val="•"/>
      <w:lvlJc w:val="left"/>
      <w:pPr>
        <w:ind w:left="5396" w:hanging="878"/>
      </w:pPr>
      <w:rPr>
        <w:rFonts w:hint="default"/>
        <w:lang w:val="ru-RU" w:eastAsia="en-US" w:bidi="ar-SA"/>
      </w:rPr>
    </w:lvl>
    <w:lvl w:ilvl="6">
      <w:start w:val="0"/>
      <w:numFmt w:val="bullet"/>
      <w:lvlText w:val="•"/>
      <w:lvlJc w:val="left"/>
      <w:pPr>
        <w:ind w:left="6593" w:hanging="878"/>
      </w:pPr>
      <w:rPr>
        <w:rFonts w:hint="default"/>
        <w:lang w:val="ru-RU" w:eastAsia="en-US" w:bidi="ar-SA"/>
      </w:rPr>
    </w:lvl>
    <w:lvl w:ilvl="7">
      <w:start w:val="0"/>
      <w:numFmt w:val="bullet"/>
      <w:lvlText w:val="•"/>
      <w:lvlJc w:val="left"/>
      <w:pPr>
        <w:ind w:left="7789" w:hanging="878"/>
      </w:pPr>
      <w:rPr>
        <w:rFonts w:hint="default"/>
        <w:lang w:val="ru-RU" w:eastAsia="en-US" w:bidi="ar-SA"/>
      </w:rPr>
    </w:lvl>
    <w:lvl w:ilvl="8">
      <w:start w:val="0"/>
      <w:numFmt w:val="bullet"/>
      <w:lvlText w:val="•"/>
      <w:lvlJc w:val="left"/>
      <w:pPr>
        <w:ind w:left="8986" w:hanging="878"/>
      </w:pPr>
      <w:rPr>
        <w:rFonts w:hint="default"/>
        <w:lang w:val="ru-RU" w:eastAsia="en-US" w:bidi="ar-SA"/>
      </w:rPr>
    </w:lvl>
  </w:abstractNum>
  <w:abstractNum w:abstractNumId="5">
    <w:multiLevelType w:val="hybridMultilevel"/>
    <w:lvl w:ilvl="0">
      <w:start w:val="2"/>
      <w:numFmt w:val="decimal"/>
      <w:lvlText w:val="%1"/>
      <w:lvlJc w:val="left"/>
      <w:pPr>
        <w:ind w:left="2479" w:hanging="496"/>
        <w:jc w:val="left"/>
      </w:pPr>
      <w:rPr>
        <w:rFonts w:hint="default"/>
        <w:lang w:val="ru-RU" w:eastAsia="en-US" w:bidi="ar-SA"/>
      </w:rPr>
    </w:lvl>
    <w:lvl w:ilvl="1">
      <w:start w:val="3"/>
      <w:numFmt w:val="decimal"/>
      <w:lvlText w:val="%1.%2"/>
      <w:lvlJc w:val="left"/>
      <w:pPr>
        <w:ind w:left="2479" w:hanging="496"/>
        <w:jc w:val="right"/>
      </w:pPr>
      <w:rPr>
        <w:rFonts w:hint="default" w:ascii="Times New Roman" w:hAnsi="Times New Roman" w:eastAsia="Times New Roman" w:cs="Times New Roman"/>
        <w:b/>
        <w:bCs/>
        <w:i w:val="0"/>
        <w:iCs w:val="0"/>
        <w:color w:val="212121"/>
        <w:w w:val="100"/>
        <w:sz w:val="33"/>
        <w:szCs w:val="33"/>
        <w:lang w:val="ru-RU" w:eastAsia="en-US" w:bidi="ar-SA"/>
      </w:rPr>
    </w:lvl>
    <w:lvl w:ilvl="2">
      <w:start w:val="0"/>
      <w:numFmt w:val="bullet"/>
      <w:lvlText w:val="•"/>
      <w:lvlJc w:val="left"/>
      <w:pPr>
        <w:ind w:left="4259" w:hanging="496"/>
      </w:pPr>
      <w:rPr>
        <w:rFonts w:hint="default"/>
        <w:lang w:val="ru-RU" w:eastAsia="en-US" w:bidi="ar-SA"/>
      </w:rPr>
    </w:lvl>
    <w:lvl w:ilvl="3">
      <w:start w:val="0"/>
      <w:numFmt w:val="bullet"/>
      <w:lvlText w:val="•"/>
      <w:lvlJc w:val="left"/>
      <w:pPr>
        <w:ind w:left="5149" w:hanging="496"/>
      </w:pPr>
      <w:rPr>
        <w:rFonts w:hint="default"/>
        <w:lang w:val="ru-RU" w:eastAsia="en-US" w:bidi="ar-SA"/>
      </w:rPr>
    </w:lvl>
    <w:lvl w:ilvl="4">
      <w:start w:val="0"/>
      <w:numFmt w:val="bullet"/>
      <w:lvlText w:val="•"/>
      <w:lvlJc w:val="left"/>
      <w:pPr>
        <w:ind w:left="6039" w:hanging="496"/>
      </w:pPr>
      <w:rPr>
        <w:rFonts w:hint="default"/>
        <w:lang w:val="ru-RU" w:eastAsia="en-US" w:bidi="ar-SA"/>
      </w:rPr>
    </w:lvl>
    <w:lvl w:ilvl="5">
      <w:start w:val="0"/>
      <w:numFmt w:val="bullet"/>
      <w:lvlText w:val="•"/>
      <w:lvlJc w:val="left"/>
      <w:pPr>
        <w:ind w:left="6929" w:hanging="496"/>
      </w:pPr>
      <w:rPr>
        <w:rFonts w:hint="default"/>
        <w:lang w:val="ru-RU" w:eastAsia="en-US" w:bidi="ar-SA"/>
      </w:rPr>
    </w:lvl>
    <w:lvl w:ilvl="6">
      <w:start w:val="0"/>
      <w:numFmt w:val="bullet"/>
      <w:lvlText w:val="•"/>
      <w:lvlJc w:val="left"/>
      <w:pPr>
        <w:ind w:left="7819" w:hanging="496"/>
      </w:pPr>
      <w:rPr>
        <w:rFonts w:hint="default"/>
        <w:lang w:val="ru-RU" w:eastAsia="en-US" w:bidi="ar-SA"/>
      </w:rPr>
    </w:lvl>
    <w:lvl w:ilvl="7">
      <w:start w:val="0"/>
      <w:numFmt w:val="bullet"/>
      <w:lvlText w:val="•"/>
      <w:lvlJc w:val="left"/>
      <w:pPr>
        <w:ind w:left="8709" w:hanging="496"/>
      </w:pPr>
      <w:rPr>
        <w:rFonts w:hint="default"/>
        <w:lang w:val="ru-RU" w:eastAsia="en-US" w:bidi="ar-SA"/>
      </w:rPr>
    </w:lvl>
    <w:lvl w:ilvl="8">
      <w:start w:val="0"/>
      <w:numFmt w:val="bullet"/>
      <w:lvlText w:val="•"/>
      <w:lvlJc w:val="left"/>
      <w:pPr>
        <w:ind w:left="9599" w:hanging="496"/>
      </w:pPr>
      <w:rPr>
        <w:rFonts w:hint="default"/>
        <w:lang w:val="ru-RU" w:eastAsia="en-US" w:bidi="ar-SA"/>
      </w:rPr>
    </w:lvl>
  </w:abstractNum>
  <w:abstractNum w:abstractNumId="4">
    <w:multiLevelType w:val="hybridMultilevel"/>
    <w:lvl w:ilvl="0">
      <w:start w:val="2"/>
      <w:numFmt w:val="decimal"/>
      <w:lvlText w:val="%1"/>
      <w:lvlJc w:val="left"/>
      <w:pPr>
        <w:ind w:left="4564" w:hanging="578"/>
        <w:jc w:val="left"/>
      </w:pPr>
      <w:rPr>
        <w:rFonts w:hint="default"/>
        <w:lang w:val="ru-RU" w:eastAsia="en-US" w:bidi="ar-SA"/>
      </w:rPr>
    </w:lvl>
    <w:lvl w:ilvl="1">
      <w:start w:val="1"/>
      <w:numFmt w:val="decimal"/>
      <w:lvlText w:val="%1.%2."/>
      <w:lvlJc w:val="left"/>
      <w:pPr>
        <w:ind w:left="4564" w:hanging="578"/>
        <w:jc w:val="right"/>
      </w:pPr>
      <w:rPr>
        <w:rFonts w:hint="default" w:ascii="Times New Roman" w:hAnsi="Times New Roman" w:eastAsia="Times New Roman" w:cs="Times New Roman"/>
        <w:b/>
        <w:bCs/>
        <w:i w:val="0"/>
        <w:iCs w:val="0"/>
        <w:color w:val="212121"/>
        <w:w w:val="100"/>
        <w:sz w:val="33"/>
        <w:szCs w:val="33"/>
        <w:lang w:val="ru-RU" w:eastAsia="en-US" w:bidi="ar-SA"/>
      </w:rPr>
    </w:lvl>
    <w:lvl w:ilvl="2">
      <w:start w:val="0"/>
      <w:numFmt w:val="bullet"/>
      <w:lvlText w:val="•"/>
      <w:lvlJc w:val="left"/>
      <w:pPr>
        <w:ind w:left="5923" w:hanging="578"/>
      </w:pPr>
      <w:rPr>
        <w:rFonts w:hint="default"/>
        <w:lang w:val="ru-RU" w:eastAsia="en-US" w:bidi="ar-SA"/>
      </w:rPr>
    </w:lvl>
    <w:lvl w:ilvl="3">
      <w:start w:val="0"/>
      <w:numFmt w:val="bullet"/>
      <w:lvlText w:val="•"/>
      <w:lvlJc w:val="left"/>
      <w:pPr>
        <w:ind w:left="6605" w:hanging="578"/>
      </w:pPr>
      <w:rPr>
        <w:rFonts w:hint="default"/>
        <w:lang w:val="ru-RU" w:eastAsia="en-US" w:bidi="ar-SA"/>
      </w:rPr>
    </w:lvl>
    <w:lvl w:ilvl="4">
      <w:start w:val="0"/>
      <w:numFmt w:val="bullet"/>
      <w:lvlText w:val="•"/>
      <w:lvlJc w:val="left"/>
      <w:pPr>
        <w:ind w:left="7287" w:hanging="578"/>
      </w:pPr>
      <w:rPr>
        <w:rFonts w:hint="default"/>
        <w:lang w:val="ru-RU" w:eastAsia="en-US" w:bidi="ar-SA"/>
      </w:rPr>
    </w:lvl>
    <w:lvl w:ilvl="5">
      <w:start w:val="0"/>
      <w:numFmt w:val="bullet"/>
      <w:lvlText w:val="•"/>
      <w:lvlJc w:val="left"/>
      <w:pPr>
        <w:ind w:left="7969" w:hanging="578"/>
      </w:pPr>
      <w:rPr>
        <w:rFonts w:hint="default"/>
        <w:lang w:val="ru-RU" w:eastAsia="en-US" w:bidi="ar-SA"/>
      </w:rPr>
    </w:lvl>
    <w:lvl w:ilvl="6">
      <w:start w:val="0"/>
      <w:numFmt w:val="bullet"/>
      <w:lvlText w:val="•"/>
      <w:lvlJc w:val="left"/>
      <w:pPr>
        <w:ind w:left="8651" w:hanging="578"/>
      </w:pPr>
      <w:rPr>
        <w:rFonts w:hint="default"/>
        <w:lang w:val="ru-RU" w:eastAsia="en-US" w:bidi="ar-SA"/>
      </w:rPr>
    </w:lvl>
    <w:lvl w:ilvl="7">
      <w:start w:val="0"/>
      <w:numFmt w:val="bullet"/>
      <w:lvlText w:val="•"/>
      <w:lvlJc w:val="left"/>
      <w:pPr>
        <w:ind w:left="9333" w:hanging="578"/>
      </w:pPr>
      <w:rPr>
        <w:rFonts w:hint="default"/>
        <w:lang w:val="ru-RU" w:eastAsia="en-US" w:bidi="ar-SA"/>
      </w:rPr>
    </w:lvl>
    <w:lvl w:ilvl="8">
      <w:start w:val="0"/>
      <w:numFmt w:val="bullet"/>
      <w:lvlText w:val="•"/>
      <w:lvlJc w:val="left"/>
      <w:pPr>
        <w:ind w:left="10015" w:hanging="578"/>
      </w:pPr>
      <w:rPr>
        <w:rFonts w:hint="default"/>
        <w:lang w:val="ru-RU" w:eastAsia="en-US" w:bidi="ar-SA"/>
      </w:rPr>
    </w:lvl>
  </w:abstractNum>
  <w:abstractNum w:abstractNumId="3">
    <w:multiLevelType w:val="hybridMultilevel"/>
    <w:lvl w:ilvl="0">
      <w:start w:val="1"/>
      <w:numFmt w:val="decimal"/>
      <w:lvlText w:val="%1."/>
      <w:lvlJc w:val="left"/>
      <w:pPr>
        <w:ind w:left="565" w:hanging="271"/>
        <w:jc w:val="left"/>
      </w:pPr>
      <w:rPr>
        <w:rFonts w:hint="default" w:ascii="Times New Roman" w:hAnsi="Times New Roman" w:eastAsia="Times New Roman" w:cs="Times New Roman"/>
        <w:b w:val="0"/>
        <w:bCs w:val="0"/>
        <w:i w:val="0"/>
        <w:iCs w:val="0"/>
        <w:color w:val="212121"/>
        <w:w w:val="100"/>
        <w:sz w:val="27"/>
        <w:szCs w:val="27"/>
        <w:lang w:val="ru-RU" w:eastAsia="en-US" w:bidi="ar-SA"/>
      </w:rPr>
    </w:lvl>
    <w:lvl w:ilvl="1">
      <w:start w:val="0"/>
      <w:numFmt w:val="bullet"/>
      <w:lvlText w:val="•"/>
      <w:lvlJc w:val="left"/>
      <w:pPr>
        <w:ind w:left="1641" w:hanging="271"/>
      </w:pPr>
      <w:rPr>
        <w:rFonts w:hint="default"/>
        <w:lang w:val="ru-RU" w:eastAsia="en-US" w:bidi="ar-SA"/>
      </w:rPr>
    </w:lvl>
    <w:lvl w:ilvl="2">
      <w:start w:val="0"/>
      <w:numFmt w:val="bullet"/>
      <w:lvlText w:val="•"/>
      <w:lvlJc w:val="left"/>
      <w:pPr>
        <w:ind w:left="2723" w:hanging="271"/>
      </w:pPr>
      <w:rPr>
        <w:rFonts w:hint="default"/>
        <w:lang w:val="ru-RU" w:eastAsia="en-US" w:bidi="ar-SA"/>
      </w:rPr>
    </w:lvl>
    <w:lvl w:ilvl="3">
      <w:start w:val="0"/>
      <w:numFmt w:val="bullet"/>
      <w:lvlText w:val="•"/>
      <w:lvlJc w:val="left"/>
      <w:pPr>
        <w:ind w:left="3805" w:hanging="271"/>
      </w:pPr>
      <w:rPr>
        <w:rFonts w:hint="default"/>
        <w:lang w:val="ru-RU" w:eastAsia="en-US" w:bidi="ar-SA"/>
      </w:rPr>
    </w:lvl>
    <w:lvl w:ilvl="4">
      <w:start w:val="0"/>
      <w:numFmt w:val="bullet"/>
      <w:lvlText w:val="•"/>
      <w:lvlJc w:val="left"/>
      <w:pPr>
        <w:ind w:left="4887" w:hanging="271"/>
      </w:pPr>
      <w:rPr>
        <w:rFonts w:hint="default"/>
        <w:lang w:val="ru-RU" w:eastAsia="en-US" w:bidi="ar-SA"/>
      </w:rPr>
    </w:lvl>
    <w:lvl w:ilvl="5">
      <w:start w:val="0"/>
      <w:numFmt w:val="bullet"/>
      <w:lvlText w:val="•"/>
      <w:lvlJc w:val="left"/>
      <w:pPr>
        <w:ind w:left="5969" w:hanging="271"/>
      </w:pPr>
      <w:rPr>
        <w:rFonts w:hint="default"/>
        <w:lang w:val="ru-RU" w:eastAsia="en-US" w:bidi="ar-SA"/>
      </w:rPr>
    </w:lvl>
    <w:lvl w:ilvl="6">
      <w:start w:val="0"/>
      <w:numFmt w:val="bullet"/>
      <w:lvlText w:val="•"/>
      <w:lvlJc w:val="left"/>
      <w:pPr>
        <w:ind w:left="7051" w:hanging="271"/>
      </w:pPr>
      <w:rPr>
        <w:rFonts w:hint="default"/>
        <w:lang w:val="ru-RU" w:eastAsia="en-US" w:bidi="ar-SA"/>
      </w:rPr>
    </w:lvl>
    <w:lvl w:ilvl="7">
      <w:start w:val="0"/>
      <w:numFmt w:val="bullet"/>
      <w:lvlText w:val="•"/>
      <w:lvlJc w:val="left"/>
      <w:pPr>
        <w:ind w:left="8133" w:hanging="271"/>
      </w:pPr>
      <w:rPr>
        <w:rFonts w:hint="default"/>
        <w:lang w:val="ru-RU" w:eastAsia="en-US" w:bidi="ar-SA"/>
      </w:rPr>
    </w:lvl>
    <w:lvl w:ilvl="8">
      <w:start w:val="0"/>
      <w:numFmt w:val="bullet"/>
      <w:lvlText w:val="•"/>
      <w:lvlJc w:val="left"/>
      <w:pPr>
        <w:ind w:left="9215" w:hanging="271"/>
      </w:pPr>
      <w:rPr>
        <w:rFonts w:hint="default"/>
        <w:lang w:val="ru-RU" w:eastAsia="en-US" w:bidi="ar-SA"/>
      </w:rPr>
    </w:lvl>
  </w:abstractNum>
  <w:abstractNum w:abstractNumId="2">
    <w:multiLevelType w:val="hybridMultilevel"/>
    <w:lvl w:ilvl="0">
      <w:start w:val="1"/>
      <w:numFmt w:val="decimal"/>
      <w:lvlText w:val="%1."/>
      <w:lvlJc w:val="left"/>
      <w:pPr>
        <w:ind w:left="565" w:hanging="271"/>
        <w:jc w:val="left"/>
      </w:pPr>
      <w:rPr>
        <w:rFonts w:hint="default" w:ascii="Times New Roman" w:hAnsi="Times New Roman" w:eastAsia="Times New Roman" w:cs="Times New Roman"/>
        <w:b w:val="0"/>
        <w:bCs w:val="0"/>
        <w:i w:val="0"/>
        <w:iCs w:val="0"/>
        <w:color w:val="212121"/>
        <w:w w:val="100"/>
        <w:sz w:val="27"/>
        <w:szCs w:val="27"/>
        <w:lang w:val="ru-RU" w:eastAsia="en-US" w:bidi="ar-SA"/>
      </w:rPr>
    </w:lvl>
    <w:lvl w:ilvl="1">
      <w:start w:val="0"/>
      <w:numFmt w:val="bullet"/>
      <w:lvlText w:val="•"/>
      <w:lvlJc w:val="left"/>
      <w:pPr>
        <w:ind w:left="1641" w:hanging="271"/>
      </w:pPr>
      <w:rPr>
        <w:rFonts w:hint="default"/>
        <w:lang w:val="ru-RU" w:eastAsia="en-US" w:bidi="ar-SA"/>
      </w:rPr>
    </w:lvl>
    <w:lvl w:ilvl="2">
      <w:start w:val="0"/>
      <w:numFmt w:val="bullet"/>
      <w:lvlText w:val="•"/>
      <w:lvlJc w:val="left"/>
      <w:pPr>
        <w:ind w:left="2723" w:hanging="271"/>
      </w:pPr>
      <w:rPr>
        <w:rFonts w:hint="default"/>
        <w:lang w:val="ru-RU" w:eastAsia="en-US" w:bidi="ar-SA"/>
      </w:rPr>
    </w:lvl>
    <w:lvl w:ilvl="3">
      <w:start w:val="0"/>
      <w:numFmt w:val="bullet"/>
      <w:lvlText w:val="•"/>
      <w:lvlJc w:val="left"/>
      <w:pPr>
        <w:ind w:left="3805" w:hanging="271"/>
      </w:pPr>
      <w:rPr>
        <w:rFonts w:hint="default"/>
        <w:lang w:val="ru-RU" w:eastAsia="en-US" w:bidi="ar-SA"/>
      </w:rPr>
    </w:lvl>
    <w:lvl w:ilvl="4">
      <w:start w:val="0"/>
      <w:numFmt w:val="bullet"/>
      <w:lvlText w:val="•"/>
      <w:lvlJc w:val="left"/>
      <w:pPr>
        <w:ind w:left="4887" w:hanging="271"/>
      </w:pPr>
      <w:rPr>
        <w:rFonts w:hint="default"/>
        <w:lang w:val="ru-RU" w:eastAsia="en-US" w:bidi="ar-SA"/>
      </w:rPr>
    </w:lvl>
    <w:lvl w:ilvl="5">
      <w:start w:val="0"/>
      <w:numFmt w:val="bullet"/>
      <w:lvlText w:val="•"/>
      <w:lvlJc w:val="left"/>
      <w:pPr>
        <w:ind w:left="5969" w:hanging="271"/>
      </w:pPr>
      <w:rPr>
        <w:rFonts w:hint="default"/>
        <w:lang w:val="ru-RU" w:eastAsia="en-US" w:bidi="ar-SA"/>
      </w:rPr>
    </w:lvl>
    <w:lvl w:ilvl="6">
      <w:start w:val="0"/>
      <w:numFmt w:val="bullet"/>
      <w:lvlText w:val="•"/>
      <w:lvlJc w:val="left"/>
      <w:pPr>
        <w:ind w:left="7051" w:hanging="271"/>
      </w:pPr>
      <w:rPr>
        <w:rFonts w:hint="default"/>
        <w:lang w:val="ru-RU" w:eastAsia="en-US" w:bidi="ar-SA"/>
      </w:rPr>
    </w:lvl>
    <w:lvl w:ilvl="7">
      <w:start w:val="0"/>
      <w:numFmt w:val="bullet"/>
      <w:lvlText w:val="•"/>
      <w:lvlJc w:val="left"/>
      <w:pPr>
        <w:ind w:left="8133" w:hanging="271"/>
      </w:pPr>
      <w:rPr>
        <w:rFonts w:hint="default"/>
        <w:lang w:val="ru-RU" w:eastAsia="en-US" w:bidi="ar-SA"/>
      </w:rPr>
    </w:lvl>
    <w:lvl w:ilvl="8">
      <w:start w:val="0"/>
      <w:numFmt w:val="bullet"/>
      <w:lvlText w:val="•"/>
      <w:lvlJc w:val="left"/>
      <w:pPr>
        <w:ind w:left="9215" w:hanging="271"/>
      </w:pPr>
      <w:rPr>
        <w:rFonts w:hint="default"/>
        <w:lang w:val="ru-RU" w:eastAsia="en-US" w:bidi="ar-SA"/>
      </w:rPr>
    </w:lvl>
  </w:abstractNum>
  <w:abstractNum w:abstractNumId="1">
    <w:multiLevelType w:val="hybridMultilevel"/>
    <w:lvl w:ilvl="0">
      <w:start w:val="1"/>
      <w:numFmt w:val="decimal"/>
      <w:lvlText w:val="%1."/>
      <w:lvlJc w:val="left"/>
      <w:pPr>
        <w:ind w:left="3564" w:hanging="481"/>
        <w:jc w:val="right"/>
      </w:pPr>
      <w:rPr>
        <w:rFonts w:hint="default" w:ascii="Times New Roman" w:hAnsi="Times New Roman" w:eastAsia="Times New Roman" w:cs="Times New Roman"/>
        <w:b/>
        <w:bCs/>
        <w:i w:val="0"/>
        <w:iCs w:val="0"/>
        <w:w w:val="100"/>
        <w:sz w:val="48"/>
        <w:szCs w:val="48"/>
        <w:lang w:val="ru-RU" w:eastAsia="en-US" w:bidi="ar-SA"/>
      </w:rPr>
    </w:lvl>
    <w:lvl w:ilvl="1">
      <w:start w:val="1"/>
      <w:numFmt w:val="decimal"/>
      <w:lvlText w:val="%1.%2"/>
      <w:lvlJc w:val="left"/>
      <w:pPr>
        <w:ind w:left="4873" w:hanging="496"/>
        <w:jc w:val="right"/>
      </w:pPr>
      <w:rPr>
        <w:rFonts w:hint="default" w:ascii="Times New Roman" w:hAnsi="Times New Roman" w:eastAsia="Times New Roman" w:cs="Times New Roman"/>
        <w:b/>
        <w:bCs/>
        <w:i w:val="0"/>
        <w:iCs w:val="0"/>
        <w:color w:val="212121"/>
        <w:w w:val="100"/>
        <w:sz w:val="33"/>
        <w:szCs w:val="33"/>
        <w:lang w:val="ru-RU" w:eastAsia="en-US" w:bidi="ar-SA"/>
      </w:rPr>
    </w:lvl>
    <w:lvl w:ilvl="2">
      <w:start w:val="0"/>
      <w:numFmt w:val="bullet"/>
      <w:lvlText w:val="•"/>
      <w:lvlJc w:val="left"/>
      <w:pPr>
        <w:ind w:left="5602" w:hanging="496"/>
      </w:pPr>
      <w:rPr>
        <w:rFonts w:hint="default"/>
        <w:lang w:val="ru-RU" w:eastAsia="en-US" w:bidi="ar-SA"/>
      </w:rPr>
    </w:lvl>
    <w:lvl w:ilvl="3">
      <w:start w:val="0"/>
      <w:numFmt w:val="bullet"/>
      <w:lvlText w:val="•"/>
      <w:lvlJc w:val="left"/>
      <w:pPr>
        <w:ind w:left="6324" w:hanging="496"/>
      </w:pPr>
      <w:rPr>
        <w:rFonts w:hint="default"/>
        <w:lang w:val="ru-RU" w:eastAsia="en-US" w:bidi="ar-SA"/>
      </w:rPr>
    </w:lvl>
    <w:lvl w:ilvl="4">
      <w:start w:val="0"/>
      <w:numFmt w:val="bullet"/>
      <w:lvlText w:val="•"/>
      <w:lvlJc w:val="left"/>
      <w:pPr>
        <w:ind w:left="7046" w:hanging="496"/>
      </w:pPr>
      <w:rPr>
        <w:rFonts w:hint="default"/>
        <w:lang w:val="ru-RU" w:eastAsia="en-US" w:bidi="ar-SA"/>
      </w:rPr>
    </w:lvl>
    <w:lvl w:ilvl="5">
      <w:start w:val="0"/>
      <w:numFmt w:val="bullet"/>
      <w:lvlText w:val="•"/>
      <w:lvlJc w:val="left"/>
      <w:pPr>
        <w:ind w:left="7768" w:hanging="496"/>
      </w:pPr>
      <w:rPr>
        <w:rFonts w:hint="default"/>
        <w:lang w:val="ru-RU" w:eastAsia="en-US" w:bidi="ar-SA"/>
      </w:rPr>
    </w:lvl>
    <w:lvl w:ilvl="6">
      <w:start w:val="0"/>
      <w:numFmt w:val="bullet"/>
      <w:lvlText w:val="•"/>
      <w:lvlJc w:val="left"/>
      <w:pPr>
        <w:ind w:left="8490" w:hanging="496"/>
      </w:pPr>
      <w:rPr>
        <w:rFonts w:hint="default"/>
        <w:lang w:val="ru-RU" w:eastAsia="en-US" w:bidi="ar-SA"/>
      </w:rPr>
    </w:lvl>
    <w:lvl w:ilvl="7">
      <w:start w:val="0"/>
      <w:numFmt w:val="bullet"/>
      <w:lvlText w:val="•"/>
      <w:lvlJc w:val="left"/>
      <w:pPr>
        <w:ind w:left="9212" w:hanging="496"/>
      </w:pPr>
      <w:rPr>
        <w:rFonts w:hint="default"/>
        <w:lang w:val="ru-RU" w:eastAsia="en-US" w:bidi="ar-SA"/>
      </w:rPr>
    </w:lvl>
    <w:lvl w:ilvl="8">
      <w:start w:val="0"/>
      <w:numFmt w:val="bullet"/>
      <w:lvlText w:val="•"/>
      <w:lvlJc w:val="left"/>
      <w:pPr>
        <w:ind w:left="9934" w:hanging="496"/>
      </w:pPr>
      <w:rPr>
        <w:rFonts w:hint="default"/>
        <w:lang w:val="ru-RU" w:eastAsia="en-US" w:bidi="ar-SA"/>
      </w:rPr>
    </w:lvl>
  </w:abstractNum>
  <w:abstractNum w:abstractNumId="0">
    <w:multiLevelType w:val="hybridMultilevel"/>
    <w:lvl w:ilvl="0">
      <w:start w:val="1"/>
      <w:numFmt w:val="decimal"/>
      <w:lvlText w:val="%1."/>
      <w:lvlJc w:val="left"/>
      <w:pPr>
        <w:ind w:left="700" w:hanging="271"/>
        <w:jc w:val="left"/>
      </w:pPr>
      <w:rPr>
        <w:rFonts w:hint="default" w:ascii="Times New Roman" w:hAnsi="Times New Roman" w:eastAsia="Times New Roman" w:cs="Times New Roman"/>
        <w:b w:val="0"/>
        <w:bCs w:val="0"/>
        <w:i w:val="0"/>
        <w:iCs w:val="0"/>
        <w:color w:val="15648A"/>
        <w:w w:val="100"/>
        <w:sz w:val="27"/>
        <w:szCs w:val="27"/>
        <w:lang w:val="ru-RU" w:eastAsia="en-US" w:bidi="ar-SA"/>
      </w:rPr>
    </w:lvl>
    <w:lvl w:ilvl="1">
      <w:start w:val="0"/>
      <w:numFmt w:val="bullet"/>
      <w:lvlText w:val="•"/>
      <w:lvlJc w:val="left"/>
      <w:pPr>
        <w:ind w:left="1767" w:hanging="271"/>
      </w:pPr>
      <w:rPr>
        <w:rFonts w:hint="default"/>
        <w:lang w:val="ru-RU" w:eastAsia="en-US" w:bidi="ar-SA"/>
      </w:rPr>
    </w:lvl>
    <w:lvl w:ilvl="2">
      <w:start w:val="0"/>
      <w:numFmt w:val="bullet"/>
      <w:lvlText w:val="•"/>
      <w:lvlJc w:val="left"/>
      <w:pPr>
        <w:ind w:left="2835" w:hanging="271"/>
      </w:pPr>
      <w:rPr>
        <w:rFonts w:hint="default"/>
        <w:lang w:val="ru-RU" w:eastAsia="en-US" w:bidi="ar-SA"/>
      </w:rPr>
    </w:lvl>
    <w:lvl w:ilvl="3">
      <w:start w:val="0"/>
      <w:numFmt w:val="bullet"/>
      <w:lvlText w:val="•"/>
      <w:lvlJc w:val="left"/>
      <w:pPr>
        <w:ind w:left="3903" w:hanging="271"/>
      </w:pPr>
      <w:rPr>
        <w:rFonts w:hint="default"/>
        <w:lang w:val="ru-RU" w:eastAsia="en-US" w:bidi="ar-SA"/>
      </w:rPr>
    </w:lvl>
    <w:lvl w:ilvl="4">
      <w:start w:val="0"/>
      <w:numFmt w:val="bullet"/>
      <w:lvlText w:val="•"/>
      <w:lvlJc w:val="left"/>
      <w:pPr>
        <w:ind w:left="4971" w:hanging="271"/>
      </w:pPr>
      <w:rPr>
        <w:rFonts w:hint="default"/>
        <w:lang w:val="ru-RU" w:eastAsia="en-US" w:bidi="ar-SA"/>
      </w:rPr>
    </w:lvl>
    <w:lvl w:ilvl="5">
      <w:start w:val="0"/>
      <w:numFmt w:val="bullet"/>
      <w:lvlText w:val="•"/>
      <w:lvlJc w:val="left"/>
      <w:pPr>
        <w:ind w:left="6039" w:hanging="271"/>
      </w:pPr>
      <w:rPr>
        <w:rFonts w:hint="default"/>
        <w:lang w:val="ru-RU" w:eastAsia="en-US" w:bidi="ar-SA"/>
      </w:rPr>
    </w:lvl>
    <w:lvl w:ilvl="6">
      <w:start w:val="0"/>
      <w:numFmt w:val="bullet"/>
      <w:lvlText w:val="•"/>
      <w:lvlJc w:val="left"/>
      <w:pPr>
        <w:ind w:left="7107" w:hanging="271"/>
      </w:pPr>
      <w:rPr>
        <w:rFonts w:hint="default"/>
        <w:lang w:val="ru-RU" w:eastAsia="en-US" w:bidi="ar-SA"/>
      </w:rPr>
    </w:lvl>
    <w:lvl w:ilvl="7">
      <w:start w:val="0"/>
      <w:numFmt w:val="bullet"/>
      <w:lvlText w:val="•"/>
      <w:lvlJc w:val="left"/>
      <w:pPr>
        <w:ind w:left="8175" w:hanging="271"/>
      </w:pPr>
      <w:rPr>
        <w:rFonts w:hint="default"/>
        <w:lang w:val="ru-RU" w:eastAsia="en-US" w:bidi="ar-SA"/>
      </w:rPr>
    </w:lvl>
    <w:lvl w:ilvl="8">
      <w:start w:val="0"/>
      <w:numFmt w:val="bullet"/>
      <w:lvlText w:val="•"/>
      <w:lvlJc w:val="left"/>
      <w:pPr>
        <w:ind w:left="9243" w:hanging="271"/>
      </w:pPr>
      <w:rPr>
        <w:rFonts w:hint="default"/>
        <w:lang w:val="ru-RU" w:eastAsia="en-US" w:bidi="ar-SA"/>
      </w:rPr>
    </w:lvl>
  </w:abstract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ru-RU" w:eastAsia="en-US" w:bidi="ar-SA"/>
    </w:rPr>
  </w:style>
  <w:style w:styleId="BodyText" w:type="paragraph">
    <w:name w:val="Body Text"/>
    <w:basedOn w:val="Normal"/>
    <w:uiPriority w:val="1"/>
    <w:qFormat/>
    <w:pPr/>
    <w:rPr>
      <w:rFonts w:ascii="Times New Roman" w:hAnsi="Times New Roman" w:eastAsia="Times New Roman" w:cs="Times New Roman"/>
      <w:sz w:val="27"/>
      <w:szCs w:val="27"/>
      <w:lang w:val="ru-RU" w:eastAsia="en-US" w:bidi="ar-SA"/>
    </w:rPr>
  </w:style>
  <w:style w:styleId="Heading1" w:type="paragraph">
    <w:name w:val="Heading 1"/>
    <w:basedOn w:val="Normal"/>
    <w:uiPriority w:val="1"/>
    <w:qFormat/>
    <w:pPr>
      <w:spacing w:line="446" w:lineRule="exact"/>
      <w:ind w:left="357"/>
      <w:outlineLvl w:val="1"/>
    </w:pPr>
    <w:rPr>
      <w:rFonts w:ascii="Times New Roman" w:hAnsi="Times New Roman" w:eastAsia="Times New Roman" w:cs="Times New Roman"/>
      <w:b/>
      <w:bCs/>
      <w:sz w:val="48"/>
      <w:szCs w:val="48"/>
      <w:lang w:val="ru-RU" w:eastAsia="en-US" w:bidi="ar-SA"/>
    </w:rPr>
  </w:style>
  <w:style w:styleId="Heading2" w:type="paragraph">
    <w:name w:val="Heading 2"/>
    <w:basedOn w:val="Normal"/>
    <w:uiPriority w:val="1"/>
    <w:qFormat/>
    <w:pPr>
      <w:ind w:left="4873"/>
      <w:outlineLvl w:val="2"/>
    </w:pPr>
    <w:rPr>
      <w:rFonts w:ascii="Times New Roman" w:hAnsi="Times New Roman" w:eastAsia="Times New Roman" w:cs="Times New Roman"/>
      <w:b/>
      <w:bCs/>
      <w:sz w:val="33"/>
      <w:szCs w:val="33"/>
      <w:lang w:val="ru-RU" w:eastAsia="en-US" w:bidi="ar-SA"/>
    </w:rPr>
  </w:style>
  <w:style w:styleId="Heading3" w:type="paragraph">
    <w:name w:val="Heading 3"/>
    <w:basedOn w:val="Normal"/>
    <w:uiPriority w:val="1"/>
    <w:qFormat/>
    <w:pPr>
      <w:spacing w:before="89"/>
      <w:ind w:left="115"/>
      <w:outlineLvl w:val="3"/>
    </w:pPr>
    <w:rPr>
      <w:rFonts w:ascii="Times New Roman" w:hAnsi="Times New Roman" w:eastAsia="Times New Roman" w:cs="Times New Roman"/>
      <w:b/>
      <w:bCs/>
      <w:sz w:val="27"/>
      <w:szCs w:val="27"/>
      <w:lang w:val="ru-RU" w:eastAsia="en-US" w:bidi="ar-SA"/>
    </w:rPr>
  </w:style>
  <w:style w:styleId="Heading4" w:type="paragraph">
    <w:name w:val="Heading 4"/>
    <w:basedOn w:val="Normal"/>
    <w:uiPriority w:val="1"/>
    <w:qFormat/>
    <w:pPr>
      <w:spacing w:before="14"/>
      <w:ind w:left="430"/>
      <w:outlineLvl w:val="4"/>
    </w:pPr>
    <w:rPr>
      <w:rFonts w:ascii="Times New Roman" w:hAnsi="Times New Roman" w:eastAsia="Times New Roman" w:cs="Times New Roman"/>
      <w:b/>
      <w:bCs/>
      <w:i/>
      <w:iCs/>
      <w:sz w:val="27"/>
      <w:szCs w:val="27"/>
      <w:u w:val="single" w:color="000000"/>
      <w:lang w:val="ru-RU" w:eastAsia="en-US" w:bidi="ar-SA"/>
    </w:rPr>
  </w:style>
  <w:style w:styleId="Heading5" w:type="paragraph">
    <w:name w:val="Heading 5"/>
    <w:basedOn w:val="Normal"/>
    <w:uiPriority w:val="1"/>
    <w:qFormat/>
    <w:pPr>
      <w:spacing w:before="89"/>
      <w:ind w:left="993" w:hanging="879"/>
      <w:outlineLvl w:val="5"/>
    </w:pPr>
    <w:rPr>
      <w:rFonts w:ascii="Times New Roman" w:hAnsi="Times New Roman" w:eastAsia="Times New Roman" w:cs="Times New Roman"/>
      <w:b/>
      <w:bCs/>
      <w:i/>
      <w:iCs/>
      <w:sz w:val="27"/>
      <w:szCs w:val="27"/>
      <w:u w:val="single" w:color="000000"/>
      <w:lang w:val="ru-RU" w:eastAsia="en-US" w:bidi="ar-SA"/>
    </w:rPr>
  </w:style>
  <w:style w:styleId="ListParagraph" w:type="paragraph">
    <w:name w:val="List Paragraph"/>
    <w:basedOn w:val="Normal"/>
    <w:uiPriority w:val="1"/>
    <w:qFormat/>
    <w:pPr>
      <w:ind w:left="565" w:hanging="406"/>
      <w:jc w:val="both"/>
    </w:pPr>
    <w:rPr>
      <w:rFonts w:ascii="Times New Roman" w:hAnsi="Times New Roman" w:eastAsia="Times New Roman" w:cs="Times New Roman"/>
      <w:lang w:val="ru-RU" w:eastAsia="en-US" w:bidi="ar-SA"/>
    </w:rPr>
  </w:style>
  <w:style w:styleId="TableParagraph" w:type="paragraph">
    <w:name w:val="Table Paragraph"/>
    <w:basedOn w:val="Normal"/>
    <w:uiPriority w:val="1"/>
    <w:qFormat/>
    <w:pPr>
      <w:spacing w:before="139"/>
      <w:ind w:left="157"/>
    </w:pPr>
    <w:rPr>
      <w:rFonts w:ascii="Verdana" w:hAnsi="Verdana" w:eastAsia="Verdana" w:cs="Verdana"/>
      <w:lang w:val="ru-RU"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hyperlink" Target="https://uroweb.org/guideline/non-muscle-invasive-bladder-cancer/#note_287" TargetMode="External"/><Relationship Id="rId7" Type="http://schemas.openxmlformats.org/officeDocument/2006/relationships/hyperlink" Target="https://rosoncoweb.ru/standarts/RUSSCO/2018/2018-36.pdf" TargetMode="External"/><Relationship Id="rId8" Type="http://schemas.openxmlformats.org/officeDocument/2006/relationships/hyperlink" Target="http://globocan.iarc.fr/" TargetMode="External"/><Relationship Id="rId9" Type="http://schemas.openxmlformats.org/officeDocument/2006/relationships/hyperlink" Target="https://link.springer.com/article/10.1007/s40336-018-0284-9" TargetMode="External"/><Relationship Id="rId10" Type="http://schemas.openxmlformats.org/officeDocument/2006/relationships/hyperlink" Target="https://dx.doi.org/10.1007%2Fs40336-018-0284-9" TargetMode="External"/><Relationship Id="rId11" Type="http://schemas.openxmlformats.org/officeDocument/2006/relationships/hyperlink" Target="https://www.ncbi.nlm.nih.gov/pubmed/?term=Zuiverloon%20TCM%5BAuthor%5D&amp;cauthor=true&amp;cauthor_uid=29496372" TargetMode="External"/><Relationship Id="rId12" Type="http://schemas.openxmlformats.org/officeDocument/2006/relationships/hyperlink" Target="https://reference.medscape.com/drug/keytruda-pembrolizumab-999962" TargetMode="External"/><Relationship Id="rId13" Type="http://schemas.openxmlformats.org/officeDocument/2006/relationships/hyperlink" Target="http://www.ascopost.com/News/48325" TargetMode="External"/><Relationship Id="rId14" Type="http://schemas.openxmlformats.org/officeDocument/2006/relationships/hyperlink" Target="http://www.accessdata.fda.gov/drugsatfda_docs/label/2018/125554s048s049s050s051s052s061s0" TargetMode="External"/><Relationship Id="rId15" Type="http://schemas.openxmlformats.org/officeDocument/2006/relationships/hyperlink" Target="http://grls.rosminzdrav.ru/" TargetMode="External"/><Relationship Id="rId16" Type="http://schemas.openxmlformats.org/officeDocument/2006/relationships/image" Target="media/image2.jpeg"/><Relationship Id="rId17" Type="http://schemas.openxmlformats.org/officeDocument/2006/relationships/image" Target="media/image3.jpeg"/><Relationship Id="rId18" Type="http://schemas.openxmlformats.org/officeDocument/2006/relationships/image" Target="media/image4.jpeg"/><Relationship Id="rId19" Type="http://schemas.openxmlformats.org/officeDocument/2006/relationships/hyperlink" Target="http://medradiology.moscow/d/1364488/d/no46_2018_recist_11.pdf%20%5b251" TargetMode="External"/><Relationship Id="rId2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2023-03-06T18:09:41Z</dcterms:created>
  <dcterms:modified xsi:type="dcterms:W3CDTF">2023-03-06T18:09:41Z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2022-06-21T00:00:00Z</vt:filetime>
  </property>
  <property fmtid="{D5CDD505-2E9C-101B-9397-08002B2CF9AE}" pid="3" name="Creator">
    <vt:lpwstr>Chromium</vt:lpwstr>
  </property>
  <property fmtid="{D5CDD505-2E9C-101B-9397-08002B2CF9AE}" pid="4" name="LastSaved">
    <vt:filetime>2023-03-06T00:00:00Z</vt:filetime>
  </property>
  <property fmtid="{D5CDD505-2E9C-101B-9397-08002B2CF9AE}" pid="5" name="Producer">
    <vt:lpwstr>Skia/PDF m101</vt:lpwstr>
  </property>
</Properties>
</file>